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EC192" w14:textId="1B9A3EC9" w:rsidR="003B4A86" w:rsidRPr="0002380D" w:rsidRDefault="003B4A86" w:rsidP="003B4A86">
      <w:pPr>
        <w:pStyle w:val="CoverTitle"/>
        <w:ind w:left="1304" w:hanging="584"/>
        <w:rPr>
          <w:i/>
          <w:sz w:val="56"/>
          <w:szCs w:val="56"/>
        </w:rPr>
      </w:pPr>
      <w:r w:rsidRPr="0002380D">
        <w:rPr>
          <w:i/>
          <w:sz w:val="56"/>
          <w:szCs w:val="56"/>
        </w:rPr>
        <w:t>Space (Launch</w:t>
      </w:r>
      <w:r w:rsidR="000A69A3">
        <w:rPr>
          <w:i/>
          <w:sz w:val="56"/>
          <w:szCs w:val="56"/>
        </w:rPr>
        <w:t>es</w:t>
      </w:r>
      <w:r w:rsidRPr="0002380D">
        <w:rPr>
          <w:i/>
          <w:sz w:val="56"/>
          <w:szCs w:val="56"/>
        </w:rPr>
        <w:t xml:space="preserve"> and Returns) Act 2018 </w:t>
      </w:r>
    </w:p>
    <w:p w14:paraId="067EC193" w14:textId="63D2B27F" w:rsidR="003B4A86" w:rsidRPr="00254E7E" w:rsidRDefault="00603553" w:rsidP="003B4A86">
      <w:pPr>
        <w:pStyle w:val="CoverSubtitle"/>
        <w:ind w:left="1304" w:hanging="584"/>
      </w:pPr>
      <w:r>
        <w:t>C</w:t>
      </w:r>
      <w:r w:rsidR="003B4A86">
        <w:t>onsultation paper</w:t>
      </w:r>
      <w:r>
        <w:t xml:space="preserve"> on draft rules</w:t>
      </w:r>
    </w:p>
    <w:p w14:paraId="067EC194" w14:textId="4E437FC4" w:rsidR="003B4A86" w:rsidRDefault="00597514" w:rsidP="003B4A86">
      <w:pPr>
        <w:pStyle w:val="CoverDate"/>
        <w:ind w:left="1304" w:hanging="584"/>
      </w:pPr>
      <w:r>
        <w:fldChar w:fldCharType="begin"/>
      </w:r>
      <w:r>
        <w:instrText xml:space="preserve"> DOCPROPERTY  CoverDate </w:instrText>
      </w:r>
      <w:r>
        <w:fldChar w:fldCharType="separate"/>
      </w:r>
      <w:r>
        <w:t>20 May 2019</w:t>
      </w:r>
      <w:r>
        <w:fldChar w:fldCharType="end"/>
      </w:r>
    </w:p>
    <w:p w14:paraId="067EC195" w14:textId="77777777" w:rsidR="003B4A86" w:rsidRPr="00FB1822" w:rsidRDefault="003B4A86" w:rsidP="003B4A86">
      <w:pPr>
        <w:pStyle w:val="CoverURL"/>
        <w:ind w:left="1304" w:hanging="584"/>
      </w:pPr>
      <w:r w:rsidRPr="00254E7E">
        <w:t>space.gov.au</w:t>
      </w:r>
    </w:p>
    <w:p w14:paraId="067EC196" w14:textId="77777777" w:rsidR="00FB2099" w:rsidRDefault="00FB2099" w:rsidP="00FB1822">
      <w:r>
        <w:br w:type="page"/>
      </w:r>
    </w:p>
    <w:bookmarkStart w:id="0" w:name="StartTOC"/>
    <w:bookmarkEnd w:id="0"/>
    <w:p w14:paraId="067EC197" w14:textId="77777777" w:rsidR="00670026" w:rsidRDefault="00DC3831">
      <w:pPr>
        <w:pStyle w:val="TOC2"/>
        <w:tabs>
          <w:tab w:val="left" w:pos="660"/>
        </w:tabs>
        <w:rPr>
          <w:rFonts w:asciiTheme="minorHAnsi" w:eastAsiaTheme="minorEastAsia" w:hAnsiTheme="minorHAnsi" w:cstheme="minorBidi"/>
          <w:noProof/>
          <w:color w:val="auto"/>
          <w:sz w:val="22"/>
          <w:szCs w:val="22"/>
          <w:lang w:eastAsia="en-AU"/>
        </w:rPr>
      </w:pPr>
      <w:r>
        <w:rPr>
          <w:b/>
          <w:caps/>
        </w:rPr>
        <w:lastRenderedPageBreak/>
        <w:fldChar w:fldCharType="begin"/>
      </w:r>
      <w:r>
        <w:rPr>
          <w:caps/>
        </w:rPr>
        <w:instrText xml:space="preserve"> TOC \t "Heading 1,2,Divider Title,1" </w:instrText>
      </w:r>
      <w:r>
        <w:rPr>
          <w:b/>
          <w:caps/>
        </w:rPr>
        <w:fldChar w:fldCharType="separate"/>
      </w:r>
    </w:p>
    <w:sdt>
      <w:sdtPr>
        <w:rPr>
          <w:rFonts w:asciiTheme="minorHAnsi" w:hAnsiTheme="minorHAnsi"/>
          <w:b w:val="0"/>
          <w:noProof/>
          <w:color w:val="000000" w:themeColor="text2"/>
          <w:sz w:val="22"/>
        </w:rPr>
        <w:id w:val="1475493618"/>
        <w:docPartObj>
          <w:docPartGallery w:val="Table of Contents"/>
          <w:docPartUnique/>
        </w:docPartObj>
      </w:sdtPr>
      <w:sdtEndPr>
        <w:rPr>
          <w:bCs/>
        </w:rPr>
      </w:sdtEndPr>
      <w:sdtContent>
        <w:p w14:paraId="067EC198" w14:textId="77777777" w:rsidR="00670026" w:rsidRDefault="00670026">
          <w:pPr>
            <w:pStyle w:val="TOCHeading"/>
            <w:rPr>
              <w:noProof/>
            </w:rPr>
          </w:pPr>
          <w:r>
            <w:rPr>
              <w:noProof/>
            </w:rPr>
            <w:t>Contents</w:t>
          </w:r>
        </w:p>
        <w:p w14:paraId="067EC199" w14:textId="77777777" w:rsidR="00670026" w:rsidRDefault="00670026">
          <w:pPr>
            <w:pStyle w:val="TOC2"/>
            <w:tabs>
              <w:tab w:val="left" w:pos="660"/>
            </w:tabs>
            <w:rPr>
              <w:rFonts w:asciiTheme="minorHAnsi" w:eastAsiaTheme="minorEastAsia" w:hAnsiTheme="minorHAnsi" w:cstheme="minorBidi"/>
              <w:noProof/>
              <w:color w:val="auto"/>
              <w:sz w:val="22"/>
              <w:szCs w:val="22"/>
              <w:lang w:eastAsia="en-AU"/>
            </w:rPr>
          </w:pPr>
          <w:r>
            <w:rPr>
              <w:b/>
              <w:bCs/>
              <w:noProof/>
            </w:rPr>
            <w:fldChar w:fldCharType="begin"/>
          </w:r>
          <w:r>
            <w:rPr>
              <w:b/>
              <w:bCs/>
              <w:noProof/>
            </w:rPr>
            <w:instrText xml:space="preserve"> TOC \o "1-3" \h \z \u </w:instrText>
          </w:r>
          <w:r>
            <w:rPr>
              <w:b/>
              <w:bCs/>
              <w:noProof/>
            </w:rPr>
            <w:fldChar w:fldCharType="separate"/>
          </w:r>
          <w:hyperlink w:anchor="_Toc7189970" w:history="1">
            <w:r w:rsidRPr="00995A0C">
              <w:rPr>
                <w:rStyle w:val="Hyperlink"/>
                <w:noProof/>
              </w:rPr>
              <w:t>1.</w:t>
            </w:r>
            <w:r>
              <w:rPr>
                <w:rFonts w:asciiTheme="minorHAnsi" w:eastAsiaTheme="minorEastAsia" w:hAnsiTheme="minorHAnsi" w:cstheme="minorBidi"/>
                <w:noProof/>
                <w:color w:val="auto"/>
                <w:sz w:val="22"/>
                <w:szCs w:val="22"/>
                <w:lang w:eastAsia="en-AU"/>
              </w:rPr>
              <w:tab/>
            </w:r>
            <w:r w:rsidRPr="00995A0C">
              <w:rPr>
                <w:rStyle w:val="Hyperlink"/>
                <w:noProof/>
              </w:rPr>
              <w:t>Introduction</w:t>
            </w:r>
            <w:r>
              <w:rPr>
                <w:noProof/>
                <w:webHidden/>
              </w:rPr>
              <w:tab/>
            </w:r>
            <w:r>
              <w:rPr>
                <w:noProof/>
                <w:webHidden/>
              </w:rPr>
              <w:fldChar w:fldCharType="begin"/>
            </w:r>
            <w:r>
              <w:rPr>
                <w:noProof/>
                <w:webHidden/>
              </w:rPr>
              <w:instrText xml:space="preserve"> PAGEREF _Toc7189970 \h </w:instrText>
            </w:r>
            <w:r>
              <w:rPr>
                <w:noProof/>
                <w:webHidden/>
              </w:rPr>
            </w:r>
            <w:r>
              <w:rPr>
                <w:noProof/>
                <w:webHidden/>
              </w:rPr>
              <w:fldChar w:fldCharType="separate"/>
            </w:r>
            <w:r w:rsidR="00B424DA">
              <w:rPr>
                <w:noProof/>
                <w:webHidden/>
              </w:rPr>
              <w:t>3</w:t>
            </w:r>
            <w:r>
              <w:rPr>
                <w:noProof/>
                <w:webHidden/>
              </w:rPr>
              <w:fldChar w:fldCharType="end"/>
            </w:r>
          </w:hyperlink>
        </w:p>
        <w:p w14:paraId="067EC19A" w14:textId="77777777" w:rsidR="00670026" w:rsidRDefault="00041BA9">
          <w:pPr>
            <w:pStyle w:val="TOC2"/>
            <w:tabs>
              <w:tab w:val="left" w:pos="660"/>
            </w:tabs>
            <w:rPr>
              <w:rFonts w:asciiTheme="minorHAnsi" w:eastAsiaTheme="minorEastAsia" w:hAnsiTheme="minorHAnsi" w:cstheme="minorBidi"/>
              <w:noProof/>
              <w:color w:val="auto"/>
              <w:sz w:val="22"/>
              <w:szCs w:val="22"/>
              <w:lang w:eastAsia="en-AU"/>
            </w:rPr>
          </w:pPr>
          <w:hyperlink w:anchor="_Toc7189971" w:history="1">
            <w:r w:rsidR="00670026" w:rsidRPr="00995A0C">
              <w:rPr>
                <w:rStyle w:val="Hyperlink"/>
                <w:noProof/>
              </w:rPr>
              <w:t>2.</w:t>
            </w:r>
            <w:r w:rsidR="00670026">
              <w:rPr>
                <w:rFonts w:asciiTheme="minorHAnsi" w:eastAsiaTheme="minorEastAsia" w:hAnsiTheme="minorHAnsi" w:cstheme="minorBidi"/>
                <w:noProof/>
                <w:color w:val="auto"/>
                <w:sz w:val="22"/>
                <w:szCs w:val="22"/>
                <w:lang w:eastAsia="en-AU"/>
              </w:rPr>
              <w:tab/>
            </w:r>
            <w:r w:rsidR="00670026" w:rsidRPr="00995A0C">
              <w:rPr>
                <w:rStyle w:val="Hyperlink"/>
                <w:noProof/>
              </w:rPr>
              <w:t>General Rules</w:t>
            </w:r>
            <w:r w:rsidR="00670026">
              <w:rPr>
                <w:noProof/>
                <w:webHidden/>
              </w:rPr>
              <w:tab/>
            </w:r>
            <w:r w:rsidR="00670026">
              <w:rPr>
                <w:noProof/>
                <w:webHidden/>
              </w:rPr>
              <w:fldChar w:fldCharType="begin"/>
            </w:r>
            <w:r w:rsidR="00670026">
              <w:rPr>
                <w:noProof/>
                <w:webHidden/>
              </w:rPr>
              <w:instrText xml:space="preserve"> PAGEREF _Toc7189971 \h </w:instrText>
            </w:r>
            <w:r w:rsidR="00670026">
              <w:rPr>
                <w:noProof/>
                <w:webHidden/>
              </w:rPr>
            </w:r>
            <w:r w:rsidR="00670026">
              <w:rPr>
                <w:noProof/>
                <w:webHidden/>
              </w:rPr>
              <w:fldChar w:fldCharType="separate"/>
            </w:r>
            <w:r w:rsidR="00B424DA">
              <w:rPr>
                <w:noProof/>
                <w:webHidden/>
              </w:rPr>
              <w:t>4</w:t>
            </w:r>
            <w:r w:rsidR="00670026">
              <w:rPr>
                <w:noProof/>
                <w:webHidden/>
              </w:rPr>
              <w:fldChar w:fldCharType="end"/>
            </w:r>
          </w:hyperlink>
        </w:p>
        <w:p w14:paraId="067EC19B" w14:textId="77777777" w:rsidR="00670026" w:rsidRDefault="00041BA9">
          <w:pPr>
            <w:pStyle w:val="TOC2"/>
            <w:tabs>
              <w:tab w:val="left" w:pos="660"/>
            </w:tabs>
            <w:rPr>
              <w:rFonts w:asciiTheme="minorHAnsi" w:eastAsiaTheme="minorEastAsia" w:hAnsiTheme="minorHAnsi" w:cstheme="minorBidi"/>
              <w:noProof/>
              <w:color w:val="auto"/>
              <w:sz w:val="22"/>
              <w:szCs w:val="22"/>
              <w:lang w:eastAsia="en-AU"/>
            </w:rPr>
          </w:pPr>
          <w:hyperlink w:anchor="_Toc7189972" w:history="1">
            <w:r w:rsidR="00670026" w:rsidRPr="00995A0C">
              <w:rPr>
                <w:rStyle w:val="Hyperlink"/>
                <w:noProof/>
              </w:rPr>
              <w:t>3.</w:t>
            </w:r>
            <w:r w:rsidR="00670026">
              <w:rPr>
                <w:rFonts w:asciiTheme="minorHAnsi" w:eastAsiaTheme="minorEastAsia" w:hAnsiTheme="minorHAnsi" w:cstheme="minorBidi"/>
                <w:noProof/>
                <w:color w:val="auto"/>
                <w:sz w:val="22"/>
                <w:szCs w:val="22"/>
                <w:lang w:eastAsia="en-AU"/>
              </w:rPr>
              <w:tab/>
            </w:r>
            <w:r w:rsidR="00670026" w:rsidRPr="00995A0C">
              <w:rPr>
                <w:rStyle w:val="Hyperlink"/>
                <w:noProof/>
              </w:rPr>
              <w:t>High Power Rocket Rules</w:t>
            </w:r>
            <w:r w:rsidR="00670026">
              <w:rPr>
                <w:noProof/>
                <w:webHidden/>
              </w:rPr>
              <w:tab/>
            </w:r>
            <w:r w:rsidR="00670026">
              <w:rPr>
                <w:noProof/>
                <w:webHidden/>
              </w:rPr>
              <w:fldChar w:fldCharType="begin"/>
            </w:r>
            <w:r w:rsidR="00670026">
              <w:rPr>
                <w:noProof/>
                <w:webHidden/>
              </w:rPr>
              <w:instrText xml:space="preserve"> PAGEREF _Toc7189972 \h </w:instrText>
            </w:r>
            <w:r w:rsidR="00670026">
              <w:rPr>
                <w:noProof/>
                <w:webHidden/>
              </w:rPr>
            </w:r>
            <w:r w:rsidR="00670026">
              <w:rPr>
                <w:noProof/>
                <w:webHidden/>
              </w:rPr>
              <w:fldChar w:fldCharType="separate"/>
            </w:r>
            <w:r w:rsidR="00B424DA">
              <w:rPr>
                <w:noProof/>
                <w:webHidden/>
              </w:rPr>
              <w:t>5</w:t>
            </w:r>
            <w:r w:rsidR="00670026">
              <w:rPr>
                <w:noProof/>
                <w:webHidden/>
              </w:rPr>
              <w:fldChar w:fldCharType="end"/>
            </w:r>
          </w:hyperlink>
        </w:p>
        <w:p w14:paraId="067EC19C" w14:textId="3C60B3D4" w:rsidR="00670026" w:rsidRDefault="00041BA9">
          <w:pPr>
            <w:pStyle w:val="TOC2"/>
            <w:tabs>
              <w:tab w:val="left" w:pos="660"/>
            </w:tabs>
            <w:rPr>
              <w:rFonts w:asciiTheme="minorHAnsi" w:eastAsiaTheme="minorEastAsia" w:hAnsiTheme="minorHAnsi" w:cstheme="minorBidi"/>
              <w:noProof/>
              <w:color w:val="auto"/>
              <w:sz w:val="22"/>
              <w:szCs w:val="22"/>
              <w:lang w:eastAsia="en-AU"/>
            </w:rPr>
          </w:pPr>
          <w:hyperlink w:anchor="_Toc7189973" w:history="1">
            <w:r w:rsidR="00670026" w:rsidRPr="00995A0C">
              <w:rPr>
                <w:rStyle w:val="Hyperlink"/>
                <w:noProof/>
              </w:rPr>
              <w:t>4.</w:t>
            </w:r>
            <w:r w:rsidR="00670026">
              <w:rPr>
                <w:rFonts w:asciiTheme="minorHAnsi" w:eastAsiaTheme="minorEastAsia" w:hAnsiTheme="minorHAnsi" w:cstheme="minorBidi"/>
                <w:noProof/>
                <w:color w:val="auto"/>
                <w:sz w:val="22"/>
                <w:szCs w:val="22"/>
                <w:lang w:eastAsia="en-AU"/>
              </w:rPr>
              <w:tab/>
            </w:r>
            <w:r w:rsidR="00670026" w:rsidRPr="00995A0C">
              <w:rPr>
                <w:rStyle w:val="Hyperlink"/>
                <w:noProof/>
              </w:rPr>
              <w:t>Insurance Rules</w:t>
            </w:r>
            <w:r w:rsidR="00670026">
              <w:rPr>
                <w:noProof/>
                <w:webHidden/>
              </w:rPr>
              <w:tab/>
            </w:r>
            <w:r w:rsidR="00670026">
              <w:rPr>
                <w:noProof/>
                <w:webHidden/>
              </w:rPr>
              <w:fldChar w:fldCharType="begin"/>
            </w:r>
            <w:r w:rsidR="00670026">
              <w:rPr>
                <w:noProof/>
                <w:webHidden/>
              </w:rPr>
              <w:instrText xml:space="preserve"> PAGEREF _Toc7189973 \h </w:instrText>
            </w:r>
            <w:r w:rsidR="00670026">
              <w:rPr>
                <w:noProof/>
                <w:webHidden/>
              </w:rPr>
            </w:r>
            <w:r w:rsidR="00670026">
              <w:rPr>
                <w:noProof/>
                <w:webHidden/>
              </w:rPr>
              <w:fldChar w:fldCharType="separate"/>
            </w:r>
            <w:r w:rsidR="00B424DA">
              <w:rPr>
                <w:noProof/>
                <w:webHidden/>
              </w:rPr>
              <w:t>6</w:t>
            </w:r>
            <w:r w:rsidR="00670026">
              <w:rPr>
                <w:noProof/>
                <w:webHidden/>
              </w:rPr>
              <w:fldChar w:fldCharType="end"/>
            </w:r>
          </w:hyperlink>
        </w:p>
        <w:p w14:paraId="067EC19D" w14:textId="77777777" w:rsidR="00670026" w:rsidRDefault="00041BA9">
          <w:pPr>
            <w:pStyle w:val="TOC2"/>
            <w:tabs>
              <w:tab w:val="left" w:pos="660"/>
            </w:tabs>
            <w:rPr>
              <w:rFonts w:asciiTheme="minorHAnsi" w:eastAsiaTheme="minorEastAsia" w:hAnsiTheme="minorHAnsi" w:cstheme="minorBidi"/>
              <w:noProof/>
              <w:color w:val="auto"/>
              <w:sz w:val="22"/>
              <w:szCs w:val="22"/>
              <w:lang w:eastAsia="en-AU"/>
            </w:rPr>
          </w:pPr>
          <w:hyperlink w:anchor="_Toc7189974" w:history="1">
            <w:r w:rsidR="00670026" w:rsidRPr="00995A0C">
              <w:rPr>
                <w:rStyle w:val="Hyperlink"/>
                <w:noProof/>
              </w:rPr>
              <w:t>5.</w:t>
            </w:r>
            <w:r w:rsidR="00670026">
              <w:rPr>
                <w:rFonts w:asciiTheme="minorHAnsi" w:eastAsiaTheme="minorEastAsia" w:hAnsiTheme="minorHAnsi" w:cstheme="minorBidi"/>
                <w:noProof/>
                <w:color w:val="auto"/>
                <w:sz w:val="22"/>
                <w:szCs w:val="22"/>
                <w:lang w:eastAsia="en-AU"/>
              </w:rPr>
              <w:tab/>
            </w:r>
            <w:r w:rsidR="00670026" w:rsidRPr="00995A0C">
              <w:rPr>
                <w:rStyle w:val="Hyperlink"/>
                <w:noProof/>
              </w:rPr>
              <w:t>Conclusion</w:t>
            </w:r>
            <w:r w:rsidR="00670026">
              <w:rPr>
                <w:noProof/>
                <w:webHidden/>
              </w:rPr>
              <w:tab/>
            </w:r>
            <w:r w:rsidR="00670026">
              <w:rPr>
                <w:noProof/>
                <w:webHidden/>
              </w:rPr>
              <w:fldChar w:fldCharType="begin"/>
            </w:r>
            <w:r w:rsidR="00670026">
              <w:rPr>
                <w:noProof/>
                <w:webHidden/>
              </w:rPr>
              <w:instrText xml:space="preserve"> PAGEREF _Toc7189974 \h </w:instrText>
            </w:r>
            <w:r w:rsidR="00670026">
              <w:rPr>
                <w:noProof/>
                <w:webHidden/>
              </w:rPr>
            </w:r>
            <w:r w:rsidR="00670026">
              <w:rPr>
                <w:noProof/>
                <w:webHidden/>
              </w:rPr>
              <w:fldChar w:fldCharType="separate"/>
            </w:r>
            <w:r w:rsidR="00B424DA">
              <w:rPr>
                <w:noProof/>
                <w:webHidden/>
              </w:rPr>
              <w:t>6</w:t>
            </w:r>
            <w:r w:rsidR="00670026">
              <w:rPr>
                <w:noProof/>
                <w:webHidden/>
              </w:rPr>
              <w:fldChar w:fldCharType="end"/>
            </w:r>
          </w:hyperlink>
        </w:p>
        <w:p w14:paraId="067EC19E" w14:textId="77777777" w:rsidR="00670026" w:rsidRDefault="00670026">
          <w:pPr>
            <w:rPr>
              <w:noProof/>
            </w:rPr>
          </w:pPr>
          <w:r>
            <w:rPr>
              <w:b/>
              <w:bCs/>
              <w:noProof/>
            </w:rPr>
            <w:fldChar w:fldCharType="end"/>
          </w:r>
        </w:p>
      </w:sdtContent>
    </w:sdt>
    <w:p w14:paraId="067EC19F" w14:textId="77777777" w:rsidR="00DC3831" w:rsidRDefault="00DC3831">
      <w:pPr>
        <w:pStyle w:val="TOC2"/>
        <w:tabs>
          <w:tab w:val="left" w:pos="660"/>
        </w:tabs>
        <w:rPr>
          <w:rFonts w:asciiTheme="minorHAnsi" w:eastAsiaTheme="minorEastAsia" w:hAnsiTheme="minorHAnsi" w:cstheme="minorBidi"/>
          <w:noProof/>
          <w:color w:val="auto"/>
          <w:sz w:val="22"/>
          <w:szCs w:val="22"/>
          <w:lang w:eastAsia="en-AU"/>
        </w:rPr>
      </w:pPr>
    </w:p>
    <w:p w14:paraId="067EC1A0" w14:textId="3EA2CD76" w:rsidR="00362B4E" w:rsidRPr="0044203B" w:rsidRDefault="00DC3831" w:rsidP="0044203B">
      <w:pPr>
        <w:rPr>
          <w:color w:val="004976" w:themeColor="background2"/>
        </w:rPr>
      </w:pPr>
      <w:r>
        <w:rPr>
          <w:rFonts w:asciiTheme="majorHAnsi" w:hAnsiTheme="majorHAnsi"/>
          <w:caps/>
          <w:color w:val="004976" w:themeColor="accent1"/>
          <w:sz w:val="24"/>
        </w:rPr>
        <w:fldChar w:fldCharType="end"/>
      </w:r>
      <w:bookmarkStart w:id="1" w:name="_GoBack"/>
      <w:bookmarkEnd w:id="1"/>
    </w:p>
    <w:p w14:paraId="067EC1A1" w14:textId="77777777" w:rsidR="00DC3831" w:rsidRDefault="00DC3831" w:rsidP="00E1723D">
      <w:pPr>
        <w:sectPr w:rsidR="00DC3831" w:rsidSect="006323E8">
          <w:headerReference w:type="default" r:id="rId12"/>
          <w:footerReference w:type="default" r:id="rId13"/>
          <w:headerReference w:type="first" r:id="rId14"/>
          <w:pgSz w:w="11906" w:h="16838" w:code="9"/>
          <w:pgMar w:top="3969" w:right="1021" w:bottom="1701" w:left="1021" w:header="284" w:footer="539" w:gutter="0"/>
          <w:cols w:space="708"/>
          <w:titlePg/>
          <w:docGrid w:linePitch="360"/>
        </w:sectPr>
      </w:pPr>
    </w:p>
    <w:p w14:paraId="067EC1A2" w14:textId="77777777" w:rsidR="0065344E" w:rsidRPr="004D24B8" w:rsidRDefault="001C37CB" w:rsidP="00670026">
      <w:pPr>
        <w:pStyle w:val="Heading2"/>
        <w:numPr>
          <w:ilvl w:val="0"/>
          <w:numId w:val="20"/>
        </w:numPr>
      </w:pPr>
      <w:bookmarkStart w:id="2" w:name="_Toc7187046"/>
      <w:bookmarkStart w:id="3" w:name="_Toc7188206"/>
      <w:bookmarkStart w:id="4" w:name="_Toc7189970"/>
      <w:r>
        <w:lastRenderedPageBreak/>
        <w:t>Introduction</w:t>
      </w:r>
      <w:bookmarkEnd w:id="2"/>
      <w:bookmarkEnd w:id="3"/>
      <w:bookmarkEnd w:id="4"/>
    </w:p>
    <w:p w14:paraId="067EC1A3" w14:textId="5B79633E" w:rsidR="001C37CB" w:rsidRPr="00773210" w:rsidRDefault="001C37CB" w:rsidP="00DC3831">
      <w:pPr>
        <w:rPr>
          <w:color w:val="004976" w:themeColor="background2"/>
        </w:rPr>
      </w:pPr>
      <w:bookmarkStart w:id="5" w:name="_Toc499638631"/>
      <w:bookmarkStart w:id="6" w:name="_Toc499643282"/>
      <w:bookmarkStart w:id="7" w:name="_Toc499643286"/>
      <w:bookmarkStart w:id="8" w:name="_Toc535397508"/>
      <w:bookmarkStart w:id="9" w:name="_Toc499648835"/>
      <w:bookmarkStart w:id="10" w:name="_Toc505777357"/>
      <w:bookmarkStart w:id="11" w:name="_Toc505777368"/>
      <w:bookmarkStart w:id="12" w:name="_Toc505777407"/>
      <w:r w:rsidRPr="00773210">
        <w:rPr>
          <w:color w:val="004976" w:themeColor="background2"/>
        </w:rPr>
        <w:t xml:space="preserve">In 2015, the Australian Government commenced a review of the </w:t>
      </w:r>
      <w:r w:rsidRPr="00773210">
        <w:rPr>
          <w:i/>
          <w:color w:val="004976" w:themeColor="background2"/>
        </w:rPr>
        <w:t>Space Activities Act 1998</w:t>
      </w:r>
      <w:r w:rsidRPr="00773210">
        <w:rPr>
          <w:color w:val="004976" w:themeColor="background2"/>
        </w:rPr>
        <w:t xml:space="preserve"> to ensure Australia’s space regulation was appropriate for technology advancements and did not unnecessarily inhibit innovation in Australia’s space activities. The review identified that the </w:t>
      </w:r>
      <w:r w:rsidRPr="00773210">
        <w:rPr>
          <w:i/>
          <w:color w:val="004976" w:themeColor="background2"/>
        </w:rPr>
        <w:t>Space Activities Act 1998</w:t>
      </w:r>
      <w:r w:rsidRPr="00773210">
        <w:rPr>
          <w:color w:val="004976" w:themeColor="background2"/>
        </w:rPr>
        <w:t xml:space="preserve"> had an unnecessary level of inflexibility, a high level of insurance/financial requirements in comparison to other space-faring nations, and a focus on the type of organisation undertaking the activity rather than the nature of the activity. A Bill to amend the </w:t>
      </w:r>
      <w:r w:rsidRPr="00773210">
        <w:rPr>
          <w:i/>
          <w:color w:val="004976" w:themeColor="background2"/>
        </w:rPr>
        <w:t>Space Activities Act 1998</w:t>
      </w:r>
      <w:r w:rsidRPr="00773210">
        <w:rPr>
          <w:color w:val="004976" w:themeColor="background2"/>
        </w:rPr>
        <w:t xml:space="preserve"> was drafted that provide</w:t>
      </w:r>
      <w:r w:rsidR="008A24CB">
        <w:rPr>
          <w:color w:val="004976" w:themeColor="background2"/>
        </w:rPr>
        <w:t>d</w:t>
      </w:r>
      <w:r w:rsidRPr="00773210">
        <w:rPr>
          <w:color w:val="004976" w:themeColor="background2"/>
        </w:rPr>
        <w:t xml:space="preserve"> improvements appropriate to Australia’s national context and support</w:t>
      </w:r>
      <w:r w:rsidR="00C745FA">
        <w:rPr>
          <w:color w:val="004976" w:themeColor="background2"/>
        </w:rPr>
        <w:t>ed</w:t>
      </w:r>
      <w:r w:rsidRPr="00773210">
        <w:rPr>
          <w:color w:val="004976" w:themeColor="background2"/>
        </w:rPr>
        <w:t xml:space="preserve"> participation in the Australian space industry, while balancing the Australian Space Agency’s role as a globally responsible regulator.</w:t>
      </w:r>
    </w:p>
    <w:p w14:paraId="067EC1A4" w14:textId="4D171682" w:rsidR="001C37CB" w:rsidRPr="00773210" w:rsidRDefault="001C37CB" w:rsidP="00DC3831">
      <w:pPr>
        <w:ind w:left="17"/>
        <w:rPr>
          <w:color w:val="004976" w:themeColor="background2"/>
        </w:rPr>
      </w:pPr>
      <w:r w:rsidRPr="00773210">
        <w:rPr>
          <w:color w:val="004976" w:themeColor="background2"/>
        </w:rPr>
        <w:t xml:space="preserve">The </w:t>
      </w:r>
      <w:r w:rsidRPr="00773210">
        <w:rPr>
          <w:i/>
          <w:color w:val="004976" w:themeColor="background2"/>
        </w:rPr>
        <w:t>Space Activities Amendment</w:t>
      </w:r>
      <w:r w:rsidR="00315DF3">
        <w:rPr>
          <w:i/>
          <w:color w:val="004976" w:themeColor="background2"/>
        </w:rPr>
        <w:t xml:space="preserve"> (Launches and Returns) Act</w:t>
      </w:r>
      <w:r w:rsidRPr="00773210">
        <w:rPr>
          <w:i/>
          <w:color w:val="004976" w:themeColor="background2"/>
        </w:rPr>
        <w:t xml:space="preserve"> 2018</w:t>
      </w:r>
      <w:r w:rsidRPr="00773210">
        <w:rPr>
          <w:color w:val="004976" w:themeColor="background2"/>
        </w:rPr>
        <w:t xml:space="preserve"> passed both houses of </w:t>
      </w:r>
      <w:r w:rsidR="00297ED5">
        <w:rPr>
          <w:color w:val="004976" w:themeColor="background2"/>
        </w:rPr>
        <w:t>P</w:t>
      </w:r>
      <w:r w:rsidR="00297ED5" w:rsidRPr="00773210">
        <w:rPr>
          <w:color w:val="004976" w:themeColor="background2"/>
        </w:rPr>
        <w:t xml:space="preserve">arliament </w:t>
      </w:r>
      <w:r w:rsidRPr="00773210">
        <w:rPr>
          <w:color w:val="004976" w:themeColor="background2"/>
        </w:rPr>
        <w:t xml:space="preserve">in August 2018 and received Royal Assent on 31 August 2018. It will commence </w:t>
      </w:r>
      <w:r w:rsidR="000E1876" w:rsidRPr="00773210">
        <w:rPr>
          <w:color w:val="004976" w:themeColor="background2"/>
        </w:rPr>
        <w:t>on 31 August 2019</w:t>
      </w:r>
      <w:r w:rsidR="000E1876">
        <w:rPr>
          <w:color w:val="004976" w:themeColor="background2"/>
        </w:rPr>
        <w:t>. T</w:t>
      </w:r>
      <w:r w:rsidRPr="00773210">
        <w:rPr>
          <w:color w:val="004976" w:themeColor="background2"/>
        </w:rPr>
        <w:t xml:space="preserve">he </w:t>
      </w:r>
      <w:r w:rsidRPr="00773210">
        <w:rPr>
          <w:i/>
          <w:color w:val="004976" w:themeColor="background2"/>
        </w:rPr>
        <w:t>Space (Launches and Returns) Act 2018</w:t>
      </w:r>
      <w:r w:rsidRPr="00773210">
        <w:rPr>
          <w:color w:val="004976" w:themeColor="background2"/>
        </w:rPr>
        <w:t xml:space="preserve"> (the amended Act)</w:t>
      </w:r>
      <w:r w:rsidR="000E1876">
        <w:rPr>
          <w:color w:val="004976" w:themeColor="background2"/>
        </w:rPr>
        <w:t xml:space="preserve"> </w:t>
      </w:r>
      <w:r w:rsidRPr="00773210">
        <w:rPr>
          <w:color w:val="004976" w:themeColor="background2"/>
        </w:rPr>
        <w:t>will provide greater clarity and flexibility for the Australian space industry. It reflects consideration of removal of barriers to participation in activities, encouraging innovation and entrepreneurship, the safety of activities and the risk of damage to persons and property as a result of activities, and the implementation of certain obligations under the United Nations Space Treaties.</w:t>
      </w:r>
    </w:p>
    <w:p w14:paraId="067EC1A5" w14:textId="369C57FC" w:rsidR="001C37CB" w:rsidRPr="00773210" w:rsidRDefault="001C37CB" w:rsidP="00DC3831">
      <w:pPr>
        <w:ind w:left="17"/>
        <w:rPr>
          <w:color w:val="004976" w:themeColor="background2"/>
        </w:rPr>
      </w:pPr>
      <w:r w:rsidRPr="00773210">
        <w:rPr>
          <w:color w:val="004976" w:themeColor="background2"/>
        </w:rPr>
        <w:t>Recognising the rapid technological development in the space sector, the amended Act broadens the regulatory framework to specifically include laun</w:t>
      </w:r>
      <w:r w:rsidR="008F1768">
        <w:rPr>
          <w:color w:val="004976" w:themeColor="background2"/>
        </w:rPr>
        <w:t xml:space="preserve">ches from aircraft in flight and </w:t>
      </w:r>
      <w:r w:rsidRPr="00773210">
        <w:rPr>
          <w:color w:val="004976" w:themeColor="background2"/>
        </w:rPr>
        <w:t>provide</w:t>
      </w:r>
      <w:r w:rsidR="008A24CB">
        <w:rPr>
          <w:color w:val="004976" w:themeColor="background2"/>
        </w:rPr>
        <w:t>s</w:t>
      </w:r>
      <w:r w:rsidRPr="00773210">
        <w:rPr>
          <w:color w:val="004976" w:themeColor="background2"/>
        </w:rPr>
        <w:t xml:space="preserve"> for </w:t>
      </w:r>
      <w:r w:rsidR="008F1768">
        <w:rPr>
          <w:color w:val="004976" w:themeColor="background2"/>
        </w:rPr>
        <w:t xml:space="preserve">launches of high power rockets. It also </w:t>
      </w:r>
      <w:r w:rsidRPr="00773210">
        <w:rPr>
          <w:color w:val="004976" w:themeColor="background2"/>
        </w:rPr>
        <w:t xml:space="preserve">streamlines </w:t>
      </w:r>
      <w:r w:rsidR="008F1768">
        <w:rPr>
          <w:color w:val="004976" w:themeColor="background2"/>
        </w:rPr>
        <w:t xml:space="preserve">the </w:t>
      </w:r>
      <w:r w:rsidRPr="00773210">
        <w:rPr>
          <w:color w:val="004976" w:themeColor="background2"/>
        </w:rPr>
        <w:t>approvals processes and insurance requirements for launches and returns. This regulatory framework is articulated in ‘rules’ instead of regulations to provide increased flexibility.</w:t>
      </w:r>
      <w:r w:rsidR="007D7D7F">
        <w:rPr>
          <w:rStyle w:val="FootnoteReference"/>
          <w:color w:val="004976" w:themeColor="background2"/>
        </w:rPr>
        <w:footnoteReference w:id="2"/>
      </w:r>
      <w:r w:rsidRPr="00773210">
        <w:rPr>
          <w:color w:val="004976" w:themeColor="background2"/>
        </w:rPr>
        <w:t xml:space="preserve">  </w:t>
      </w:r>
    </w:p>
    <w:p w14:paraId="067EC1A6" w14:textId="1DFC05EE" w:rsidR="001C37CB" w:rsidRPr="00CE203E" w:rsidRDefault="001C37CB" w:rsidP="00CE203E">
      <w:pPr>
        <w:ind w:left="17"/>
        <w:rPr>
          <w:color w:val="004976" w:themeColor="background2"/>
        </w:rPr>
      </w:pPr>
      <w:r w:rsidRPr="00773210">
        <w:rPr>
          <w:color w:val="004976" w:themeColor="background2"/>
        </w:rPr>
        <w:t xml:space="preserve">Attached are the proposed rules </w:t>
      </w:r>
      <w:r w:rsidR="001A2AEE">
        <w:rPr>
          <w:color w:val="004976" w:themeColor="background2"/>
        </w:rPr>
        <w:t xml:space="preserve">that have been </w:t>
      </w:r>
      <w:r w:rsidRPr="00773210">
        <w:rPr>
          <w:color w:val="004976" w:themeColor="background2"/>
        </w:rPr>
        <w:t xml:space="preserve">developed to </w:t>
      </w:r>
      <w:r w:rsidR="001A2AEE">
        <w:rPr>
          <w:color w:val="004976" w:themeColor="background2"/>
        </w:rPr>
        <w:t>support</w:t>
      </w:r>
      <w:r w:rsidRPr="00773210">
        <w:rPr>
          <w:color w:val="004976" w:themeColor="background2"/>
        </w:rPr>
        <w:t xml:space="preserve"> the effective operation of the </w:t>
      </w:r>
      <w:r w:rsidRPr="00773210">
        <w:rPr>
          <w:bCs/>
          <w:iCs/>
          <w:color w:val="004976" w:themeColor="background2"/>
        </w:rPr>
        <w:t>amended Act</w:t>
      </w:r>
      <w:r w:rsidR="008A24CB">
        <w:rPr>
          <w:bCs/>
          <w:iCs/>
          <w:color w:val="004976" w:themeColor="background2"/>
        </w:rPr>
        <w:t>. The rules</w:t>
      </w:r>
      <w:r w:rsidRPr="00773210">
        <w:rPr>
          <w:color w:val="004976" w:themeColor="background2"/>
        </w:rPr>
        <w:t xml:space="preserve"> include information that an applicant will need to provide for different licences </w:t>
      </w:r>
      <w:r w:rsidR="008F1768">
        <w:rPr>
          <w:color w:val="004976" w:themeColor="background2"/>
        </w:rPr>
        <w:t xml:space="preserve">and </w:t>
      </w:r>
      <w:r w:rsidRPr="00773210">
        <w:rPr>
          <w:color w:val="004976" w:themeColor="background2"/>
        </w:rPr>
        <w:t>permits,</w:t>
      </w:r>
      <w:r w:rsidR="00CE203E">
        <w:rPr>
          <w:color w:val="004976" w:themeColor="background2"/>
        </w:rPr>
        <w:t xml:space="preserve"> insurance</w:t>
      </w:r>
      <w:r w:rsidRPr="00773210">
        <w:rPr>
          <w:color w:val="004976" w:themeColor="background2"/>
        </w:rPr>
        <w:t xml:space="preserve"> requirements and conditions for certain permits and licences.</w:t>
      </w:r>
      <w:r w:rsidR="007D7D7F">
        <w:rPr>
          <w:rStyle w:val="FootnoteReference"/>
          <w:color w:val="004976" w:themeColor="background2"/>
        </w:rPr>
        <w:footnoteReference w:id="3"/>
      </w:r>
      <w:r w:rsidRPr="00773210">
        <w:rPr>
          <w:color w:val="004976" w:themeColor="background2"/>
        </w:rPr>
        <w:t xml:space="preserve">  The amended Act introduced new terms for the existing permits, licences and certificates and introduced a new type of permit for high power rocket activity.</w:t>
      </w:r>
      <w:r w:rsidR="00CE203E">
        <w:rPr>
          <w:color w:val="004976" w:themeColor="background2"/>
        </w:rPr>
        <w:t xml:space="preserve"> Table 1 </w:t>
      </w:r>
      <w:r w:rsidR="00CE203E" w:rsidRPr="00773210">
        <w:rPr>
          <w:color w:val="004976" w:themeColor="background2"/>
        </w:rPr>
        <w:t xml:space="preserve">provides a simplified comparison of the terms under the current Act and the amended Act. </w:t>
      </w:r>
      <w:r w:rsidRPr="00773210">
        <w:rPr>
          <w:color w:val="004976" w:themeColor="background2"/>
        </w:rPr>
        <w:t xml:space="preserve"> </w:t>
      </w:r>
    </w:p>
    <w:p w14:paraId="067EC1A7" w14:textId="490ADE32" w:rsidR="00DC3831" w:rsidRDefault="00194556" w:rsidP="00CE203E">
      <w:pPr>
        <w:ind w:left="17"/>
        <w:rPr>
          <w:b/>
          <w:bCs/>
          <w:iCs/>
          <w:color w:val="004976" w:themeColor="background2"/>
        </w:rPr>
      </w:pPr>
      <w:r w:rsidRPr="00773210">
        <w:rPr>
          <w:color w:val="004976" w:themeColor="background2"/>
        </w:rPr>
        <w:t xml:space="preserve">Recognising the importance of the rules to future growth of the Australian space industry, as well as ensuring the safety of the Australian community, the </w:t>
      </w:r>
      <w:r w:rsidR="001A2AEE">
        <w:rPr>
          <w:color w:val="004976" w:themeColor="background2"/>
        </w:rPr>
        <w:t xml:space="preserve">Australian Space </w:t>
      </w:r>
      <w:r w:rsidRPr="00773210">
        <w:rPr>
          <w:color w:val="004976" w:themeColor="background2"/>
        </w:rPr>
        <w:t>Agency</w:t>
      </w:r>
      <w:r w:rsidR="001A2AEE">
        <w:rPr>
          <w:color w:val="004976" w:themeColor="background2"/>
        </w:rPr>
        <w:t xml:space="preserve"> (Agency)</w:t>
      </w:r>
      <w:r w:rsidRPr="00773210">
        <w:rPr>
          <w:color w:val="004976" w:themeColor="background2"/>
        </w:rPr>
        <w:t xml:space="preserve"> is </w:t>
      </w:r>
      <w:r w:rsidR="00AA41D2">
        <w:rPr>
          <w:color w:val="004976" w:themeColor="background2"/>
        </w:rPr>
        <w:t xml:space="preserve">undertaking public </w:t>
      </w:r>
      <w:r w:rsidRPr="00773210">
        <w:rPr>
          <w:color w:val="004976" w:themeColor="background2"/>
        </w:rPr>
        <w:t>consult</w:t>
      </w:r>
      <w:r w:rsidR="000A69A3">
        <w:rPr>
          <w:color w:val="004976" w:themeColor="background2"/>
        </w:rPr>
        <w:t>ation</w:t>
      </w:r>
      <w:r w:rsidRPr="00773210">
        <w:rPr>
          <w:color w:val="004976" w:themeColor="background2"/>
        </w:rPr>
        <w:t xml:space="preserve"> </w:t>
      </w:r>
      <w:r w:rsidR="001028B8">
        <w:rPr>
          <w:color w:val="004976" w:themeColor="background2"/>
        </w:rPr>
        <w:t>on the</w:t>
      </w:r>
      <w:r w:rsidRPr="00773210">
        <w:rPr>
          <w:color w:val="004976" w:themeColor="background2"/>
        </w:rPr>
        <w:t xml:space="preserve"> draft rules. </w:t>
      </w:r>
      <w:r w:rsidR="001A2AEE">
        <w:rPr>
          <w:color w:val="004976" w:themeColor="background2"/>
        </w:rPr>
        <w:t>The Agency</w:t>
      </w:r>
      <w:r w:rsidRPr="00773210">
        <w:rPr>
          <w:color w:val="004976" w:themeColor="background2"/>
        </w:rPr>
        <w:t xml:space="preserve"> </w:t>
      </w:r>
      <w:r w:rsidR="001A2AEE">
        <w:rPr>
          <w:color w:val="004976" w:themeColor="background2"/>
        </w:rPr>
        <w:t>is</w:t>
      </w:r>
      <w:r w:rsidRPr="00773210">
        <w:rPr>
          <w:color w:val="004976" w:themeColor="background2"/>
        </w:rPr>
        <w:t xml:space="preserve"> seeking your considered evaluation of the practical implications of these rules, and welcome your </w:t>
      </w:r>
      <w:r w:rsidR="001A2AEE">
        <w:rPr>
          <w:color w:val="004976" w:themeColor="background2"/>
        </w:rPr>
        <w:t>comments and feedback</w:t>
      </w:r>
      <w:r w:rsidRPr="00773210">
        <w:rPr>
          <w:color w:val="004976" w:themeColor="background2"/>
        </w:rPr>
        <w:t xml:space="preserve"> during the consultation phase.</w:t>
      </w:r>
      <w:bookmarkStart w:id="13" w:name="_Ref7181436"/>
    </w:p>
    <w:p w14:paraId="067EC1A8" w14:textId="77777777" w:rsidR="00CE203E" w:rsidRDefault="00CE203E" w:rsidP="00CE203E">
      <w:pPr>
        <w:ind w:left="17"/>
        <w:rPr>
          <w:b/>
          <w:bCs/>
          <w:iCs/>
          <w:color w:val="004976" w:themeColor="background2"/>
        </w:rPr>
      </w:pPr>
    </w:p>
    <w:p w14:paraId="1D7E5740" w14:textId="77777777" w:rsidR="00AE756D" w:rsidRDefault="00AE756D" w:rsidP="00CE203E">
      <w:pPr>
        <w:ind w:left="17"/>
        <w:rPr>
          <w:b/>
          <w:bCs/>
          <w:iCs/>
          <w:color w:val="004976" w:themeColor="background2"/>
        </w:rPr>
      </w:pPr>
    </w:p>
    <w:p w14:paraId="067EC1A9" w14:textId="77777777" w:rsidR="00CE203E" w:rsidRPr="00CE203E" w:rsidRDefault="00CE203E" w:rsidP="00CE203E">
      <w:pPr>
        <w:ind w:left="17"/>
        <w:rPr>
          <w:b/>
          <w:bCs/>
          <w:iCs/>
          <w:color w:val="004976" w:themeColor="background2"/>
        </w:rPr>
      </w:pPr>
    </w:p>
    <w:p w14:paraId="067EC1AA" w14:textId="27617D24" w:rsidR="00194556" w:rsidRPr="00773210" w:rsidRDefault="00194556" w:rsidP="00773210">
      <w:pPr>
        <w:pStyle w:val="Caption"/>
        <w:keepNext/>
        <w:rPr>
          <w:b/>
        </w:rPr>
      </w:pPr>
      <w:r w:rsidRPr="00773210">
        <w:rPr>
          <w:b/>
        </w:rPr>
        <w:lastRenderedPageBreak/>
        <w:t xml:space="preserve">Table </w:t>
      </w:r>
      <w:r w:rsidRPr="00773210">
        <w:rPr>
          <w:b/>
        </w:rPr>
        <w:fldChar w:fldCharType="begin"/>
      </w:r>
      <w:r w:rsidRPr="00773210">
        <w:rPr>
          <w:b/>
        </w:rPr>
        <w:instrText xml:space="preserve"> SEQ Table \* ARABIC </w:instrText>
      </w:r>
      <w:r w:rsidRPr="00773210">
        <w:rPr>
          <w:b/>
        </w:rPr>
        <w:fldChar w:fldCharType="separate"/>
      </w:r>
      <w:r w:rsidR="00B424DA">
        <w:rPr>
          <w:b/>
          <w:noProof/>
        </w:rPr>
        <w:t>1</w:t>
      </w:r>
      <w:r w:rsidRPr="00773210">
        <w:rPr>
          <w:b/>
        </w:rPr>
        <w:fldChar w:fldCharType="end"/>
      </w:r>
      <w:bookmarkEnd w:id="13"/>
      <w:r w:rsidRPr="00773210">
        <w:rPr>
          <w:b/>
        </w:rPr>
        <w:t xml:space="preserve">: Licence, permit, authorisation and certificates (proposed and </w:t>
      </w:r>
      <w:r w:rsidR="008F1768">
        <w:rPr>
          <w:b/>
        </w:rPr>
        <w:t>current</w:t>
      </w:r>
      <w:r w:rsidRPr="00773210">
        <w:rPr>
          <w:b/>
        </w:rPr>
        <w:t>)</w:t>
      </w:r>
    </w:p>
    <w:tbl>
      <w:tblPr>
        <w:tblStyle w:val="CECounci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C37CB" w14:paraId="067EC1AD" w14:textId="77777777" w:rsidTr="001945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Pr>
          <w:p w14:paraId="067EC1AB" w14:textId="3813F83D" w:rsidR="001C37CB" w:rsidRPr="00773210" w:rsidRDefault="008F1768" w:rsidP="008F1768">
            <w:pPr>
              <w:spacing w:before="80" w:after="80"/>
              <w:ind w:left="737" w:hanging="737"/>
              <w:rPr>
                <w:b/>
                <w:color w:val="004976" w:themeColor="background2"/>
              </w:rPr>
            </w:pPr>
            <w:r>
              <w:rPr>
                <w:b/>
                <w:color w:val="004976" w:themeColor="background2"/>
              </w:rPr>
              <w:t>Terms p</w:t>
            </w:r>
            <w:r w:rsidR="001C37CB" w:rsidRPr="00773210">
              <w:rPr>
                <w:b/>
                <w:color w:val="004976" w:themeColor="background2"/>
              </w:rPr>
              <w:t>roposed under the amended Act</w:t>
            </w:r>
          </w:p>
        </w:tc>
        <w:tc>
          <w:tcPr>
            <w:tcW w:w="492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Pr>
          <w:p w14:paraId="067EC1AC" w14:textId="0A507E6A" w:rsidR="001C37CB" w:rsidRPr="00773210" w:rsidRDefault="008F1768" w:rsidP="00773210">
            <w:pPr>
              <w:spacing w:before="80" w:after="80"/>
              <w:ind w:left="737" w:hanging="737"/>
              <w:cnfStyle w:val="100000000000" w:firstRow="1" w:lastRow="0" w:firstColumn="0" w:lastColumn="0" w:oddVBand="0" w:evenVBand="0" w:oddHBand="0" w:evenHBand="0" w:firstRowFirstColumn="0" w:firstRowLastColumn="0" w:lastRowFirstColumn="0" w:lastRowLastColumn="0"/>
              <w:rPr>
                <w:b/>
                <w:color w:val="004976" w:themeColor="background2"/>
              </w:rPr>
            </w:pPr>
            <w:r>
              <w:rPr>
                <w:b/>
                <w:color w:val="004976" w:themeColor="background2"/>
              </w:rPr>
              <w:t>Terms</w:t>
            </w:r>
            <w:r w:rsidR="001C37CB" w:rsidRPr="00773210">
              <w:rPr>
                <w:b/>
                <w:color w:val="004976" w:themeColor="background2"/>
              </w:rPr>
              <w:t xml:space="preserve"> under the current Act</w:t>
            </w:r>
          </w:p>
        </w:tc>
      </w:tr>
      <w:tr w:rsidR="001C37CB" w14:paraId="067EC1B0" w14:textId="77777777" w:rsidTr="00194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shd w:val="clear" w:color="auto" w:fill="auto"/>
          </w:tcPr>
          <w:p w14:paraId="067EC1AE" w14:textId="77777777" w:rsidR="001C37CB" w:rsidRPr="00773210" w:rsidRDefault="001C37CB" w:rsidP="00773210">
            <w:pPr>
              <w:spacing w:before="80" w:after="80"/>
              <w:ind w:left="737" w:hanging="737"/>
              <w:rPr>
                <w:color w:val="004976" w:themeColor="background2"/>
              </w:rPr>
            </w:pPr>
            <w:r w:rsidRPr="00773210">
              <w:rPr>
                <w:color w:val="004976" w:themeColor="background2"/>
              </w:rPr>
              <w:t>Launch facility licence</w:t>
            </w:r>
          </w:p>
        </w:tc>
        <w:tc>
          <w:tcPr>
            <w:tcW w:w="4927" w:type="dxa"/>
            <w:shd w:val="clear" w:color="auto" w:fill="auto"/>
          </w:tcPr>
          <w:p w14:paraId="067EC1AF" w14:textId="77777777" w:rsidR="001C37CB" w:rsidRPr="00773210" w:rsidRDefault="001C37CB" w:rsidP="00773210">
            <w:pPr>
              <w:spacing w:before="80" w:after="80"/>
              <w:ind w:left="737" w:hanging="737"/>
              <w:cnfStyle w:val="000000100000" w:firstRow="0" w:lastRow="0" w:firstColumn="0" w:lastColumn="0" w:oddVBand="0" w:evenVBand="0" w:oddHBand="1" w:evenHBand="0" w:firstRowFirstColumn="0" w:firstRowLastColumn="0" w:lastRowFirstColumn="0" w:lastRowLastColumn="0"/>
              <w:rPr>
                <w:color w:val="004976" w:themeColor="background2"/>
              </w:rPr>
            </w:pPr>
            <w:r w:rsidRPr="00773210">
              <w:rPr>
                <w:color w:val="004976" w:themeColor="background2"/>
              </w:rPr>
              <w:t>Space licence</w:t>
            </w:r>
          </w:p>
        </w:tc>
      </w:tr>
      <w:tr w:rsidR="001C37CB" w14:paraId="067EC1B3" w14:textId="77777777" w:rsidTr="00194556">
        <w:tc>
          <w:tcPr>
            <w:cnfStyle w:val="001000000000" w:firstRow="0" w:lastRow="0" w:firstColumn="1" w:lastColumn="0" w:oddVBand="0" w:evenVBand="0" w:oddHBand="0" w:evenHBand="0" w:firstRowFirstColumn="0" w:firstRowLastColumn="0" w:lastRowFirstColumn="0" w:lastRowLastColumn="0"/>
            <w:tcW w:w="4927" w:type="dxa"/>
            <w:shd w:val="clear" w:color="auto" w:fill="auto"/>
          </w:tcPr>
          <w:p w14:paraId="067EC1B1" w14:textId="77777777" w:rsidR="001C37CB" w:rsidRPr="00773210" w:rsidRDefault="001C37CB" w:rsidP="00773210">
            <w:pPr>
              <w:spacing w:before="80" w:after="80"/>
              <w:ind w:left="737" w:hanging="737"/>
              <w:rPr>
                <w:color w:val="004976" w:themeColor="background2"/>
              </w:rPr>
            </w:pPr>
            <w:r w:rsidRPr="00773210">
              <w:rPr>
                <w:color w:val="004976" w:themeColor="background2"/>
              </w:rPr>
              <w:t>Australian launch permit</w:t>
            </w:r>
          </w:p>
        </w:tc>
        <w:tc>
          <w:tcPr>
            <w:tcW w:w="4927" w:type="dxa"/>
            <w:shd w:val="clear" w:color="auto" w:fill="auto"/>
          </w:tcPr>
          <w:p w14:paraId="067EC1B2" w14:textId="77777777" w:rsidR="001C37CB" w:rsidRPr="00773210" w:rsidRDefault="001C37CB" w:rsidP="00773210">
            <w:pPr>
              <w:spacing w:before="80" w:after="80"/>
              <w:ind w:left="737" w:hanging="737"/>
              <w:cnfStyle w:val="000000000000" w:firstRow="0" w:lastRow="0" w:firstColumn="0" w:lastColumn="0" w:oddVBand="0" w:evenVBand="0" w:oddHBand="0" w:evenHBand="0" w:firstRowFirstColumn="0" w:firstRowLastColumn="0" w:lastRowFirstColumn="0" w:lastRowLastColumn="0"/>
              <w:rPr>
                <w:color w:val="004976" w:themeColor="background2"/>
              </w:rPr>
            </w:pPr>
            <w:r w:rsidRPr="00773210">
              <w:rPr>
                <w:color w:val="004976" w:themeColor="background2"/>
              </w:rPr>
              <w:t>Launch permit</w:t>
            </w:r>
          </w:p>
        </w:tc>
      </w:tr>
      <w:tr w:rsidR="001C37CB" w14:paraId="067EC1B6" w14:textId="77777777" w:rsidTr="00194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shd w:val="clear" w:color="auto" w:fill="auto"/>
          </w:tcPr>
          <w:p w14:paraId="067EC1B4" w14:textId="77777777" w:rsidR="001C37CB" w:rsidRPr="00773210" w:rsidRDefault="001C37CB" w:rsidP="00773210">
            <w:pPr>
              <w:spacing w:before="80" w:after="80"/>
              <w:ind w:left="737" w:hanging="737"/>
              <w:rPr>
                <w:color w:val="004976" w:themeColor="background2"/>
              </w:rPr>
            </w:pPr>
            <w:r w:rsidRPr="00773210">
              <w:rPr>
                <w:color w:val="004976" w:themeColor="background2"/>
              </w:rPr>
              <w:t>Australian high power rocket permit</w:t>
            </w:r>
          </w:p>
        </w:tc>
        <w:tc>
          <w:tcPr>
            <w:tcW w:w="4927" w:type="dxa"/>
            <w:shd w:val="clear" w:color="auto" w:fill="auto"/>
          </w:tcPr>
          <w:p w14:paraId="067EC1B5" w14:textId="4BE8CD66" w:rsidR="001C37CB" w:rsidRPr="00773210" w:rsidRDefault="008F1768" w:rsidP="00773210">
            <w:pPr>
              <w:spacing w:before="80" w:after="80"/>
              <w:cnfStyle w:val="000000100000" w:firstRow="0" w:lastRow="0" w:firstColumn="0" w:lastColumn="0" w:oddVBand="0" w:evenVBand="0" w:oddHBand="1" w:evenHBand="0" w:firstRowFirstColumn="0" w:firstRowLastColumn="0" w:lastRowFirstColumn="0" w:lastRowLastColumn="0"/>
              <w:rPr>
                <w:i/>
                <w:color w:val="004976" w:themeColor="background2"/>
              </w:rPr>
            </w:pPr>
            <w:r>
              <w:rPr>
                <w:color w:val="004976" w:themeColor="background2"/>
              </w:rPr>
              <w:t>Currently</w:t>
            </w:r>
            <w:r w:rsidR="001C37CB" w:rsidRPr="00773210">
              <w:rPr>
                <w:color w:val="004976" w:themeColor="background2"/>
              </w:rPr>
              <w:t xml:space="preserve"> under the </w:t>
            </w:r>
            <w:r w:rsidR="001C37CB" w:rsidRPr="00773210">
              <w:rPr>
                <w:i/>
                <w:color w:val="004976" w:themeColor="background2"/>
              </w:rPr>
              <w:t>Civil Aviation Safety Regulation 1998</w:t>
            </w:r>
          </w:p>
        </w:tc>
      </w:tr>
      <w:tr w:rsidR="001C37CB" w14:paraId="067EC1B9" w14:textId="77777777" w:rsidTr="00194556">
        <w:tc>
          <w:tcPr>
            <w:cnfStyle w:val="001000000000" w:firstRow="0" w:lastRow="0" w:firstColumn="1" w:lastColumn="0" w:oddVBand="0" w:evenVBand="0" w:oddHBand="0" w:evenHBand="0" w:firstRowFirstColumn="0" w:firstRowLastColumn="0" w:lastRowFirstColumn="0" w:lastRowLastColumn="0"/>
            <w:tcW w:w="4927" w:type="dxa"/>
            <w:shd w:val="clear" w:color="auto" w:fill="auto"/>
          </w:tcPr>
          <w:p w14:paraId="067EC1B7" w14:textId="77777777" w:rsidR="001C37CB" w:rsidRPr="00773210" w:rsidRDefault="001C37CB" w:rsidP="00773210">
            <w:pPr>
              <w:spacing w:before="80" w:after="80"/>
              <w:ind w:left="737" w:hanging="737"/>
              <w:rPr>
                <w:color w:val="004976" w:themeColor="background2"/>
              </w:rPr>
            </w:pPr>
            <w:r w:rsidRPr="00773210">
              <w:rPr>
                <w:color w:val="004976" w:themeColor="background2"/>
              </w:rPr>
              <w:t>Overseas payload permit</w:t>
            </w:r>
          </w:p>
        </w:tc>
        <w:tc>
          <w:tcPr>
            <w:tcW w:w="4927" w:type="dxa"/>
            <w:shd w:val="clear" w:color="auto" w:fill="auto"/>
          </w:tcPr>
          <w:p w14:paraId="067EC1B8" w14:textId="77777777" w:rsidR="001C37CB" w:rsidRPr="00773210" w:rsidRDefault="001C37CB" w:rsidP="00773210">
            <w:pPr>
              <w:spacing w:before="80" w:after="80"/>
              <w:ind w:left="737" w:hanging="737"/>
              <w:cnfStyle w:val="000000000000" w:firstRow="0" w:lastRow="0" w:firstColumn="0" w:lastColumn="0" w:oddVBand="0" w:evenVBand="0" w:oddHBand="0" w:evenHBand="0" w:firstRowFirstColumn="0" w:firstRowLastColumn="0" w:lastRowFirstColumn="0" w:lastRowLastColumn="0"/>
              <w:rPr>
                <w:color w:val="004976" w:themeColor="background2"/>
              </w:rPr>
            </w:pPr>
            <w:r w:rsidRPr="00773210">
              <w:rPr>
                <w:color w:val="004976" w:themeColor="background2"/>
              </w:rPr>
              <w:t>Overseas launch certificate</w:t>
            </w:r>
          </w:p>
        </w:tc>
      </w:tr>
      <w:tr w:rsidR="001C37CB" w14:paraId="067EC1BC" w14:textId="77777777" w:rsidTr="00194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shd w:val="clear" w:color="auto" w:fill="auto"/>
          </w:tcPr>
          <w:p w14:paraId="067EC1BA" w14:textId="77777777" w:rsidR="001C37CB" w:rsidRPr="00773210" w:rsidRDefault="001C37CB" w:rsidP="00773210">
            <w:pPr>
              <w:spacing w:before="80" w:after="80"/>
              <w:ind w:left="737" w:hanging="737"/>
              <w:rPr>
                <w:color w:val="004976" w:themeColor="background2"/>
              </w:rPr>
            </w:pPr>
            <w:r w:rsidRPr="00773210">
              <w:rPr>
                <w:color w:val="004976" w:themeColor="background2"/>
              </w:rPr>
              <w:t>Return authorisation</w:t>
            </w:r>
          </w:p>
        </w:tc>
        <w:tc>
          <w:tcPr>
            <w:tcW w:w="4927" w:type="dxa"/>
            <w:shd w:val="clear" w:color="auto" w:fill="auto"/>
          </w:tcPr>
          <w:p w14:paraId="067EC1BB" w14:textId="77777777" w:rsidR="001C37CB" w:rsidRPr="00773210" w:rsidRDefault="001C37CB" w:rsidP="00773210">
            <w:pPr>
              <w:spacing w:before="80" w:after="80"/>
              <w:cnfStyle w:val="000000100000" w:firstRow="0" w:lastRow="0" w:firstColumn="0" w:lastColumn="0" w:oddVBand="0" w:evenVBand="0" w:oddHBand="1" w:evenHBand="0" w:firstRowFirstColumn="0" w:firstRowLastColumn="0" w:lastRowFirstColumn="0" w:lastRowLastColumn="0"/>
              <w:rPr>
                <w:color w:val="004976" w:themeColor="background2"/>
              </w:rPr>
            </w:pPr>
            <w:r w:rsidRPr="00773210">
              <w:rPr>
                <w:color w:val="004976" w:themeColor="background2"/>
              </w:rPr>
              <w:t>Authorisation (of return of overseas-launched space objects)</w:t>
            </w:r>
          </w:p>
        </w:tc>
      </w:tr>
      <w:tr w:rsidR="001C37CB" w14:paraId="067EC1BF" w14:textId="77777777" w:rsidTr="00194556">
        <w:tc>
          <w:tcPr>
            <w:cnfStyle w:val="001000000000" w:firstRow="0" w:lastRow="0" w:firstColumn="1" w:lastColumn="0" w:oddVBand="0" w:evenVBand="0" w:oddHBand="0" w:evenHBand="0" w:firstRowFirstColumn="0" w:firstRowLastColumn="0" w:lastRowFirstColumn="0" w:lastRowLastColumn="0"/>
            <w:tcW w:w="4927" w:type="dxa"/>
            <w:shd w:val="clear" w:color="auto" w:fill="auto"/>
          </w:tcPr>
          <w:p w14:paraId="067EC1BD" w14:textId="77777777" w:rsidR="001C37CB" w:rsidRPr="00773210" w:rsidRDefault="001C37CB" w:rsidP="00773210">
            <w:pPr>
              <w:spacing w:before="80" w:after="80"/>
              <w:ind w:left="737" w:hanging="737"/>
              <w:rPr>
                <w:color w:val="004976" w:themeColor="background2"/>
              </w:rPr>
            </w:pPr>
            <w:r w:rsidRPr="00773210">
              <w:rPr>
                <w:color w:val="004976" w:themeColor="background2"/>
              </w:rPr>
              <w:t>Authorisation certificate</w:t>
            </w:r>
          </w:p>
        </w:tc>
        <w:tc>
          <w:tcPr>
            <w:tcW w:w="4927" w:type="dxa"/>
            <w:shd w:val="clear" w:color="auto" w:fill="auto"/>
          </w:tcPr>
          <w:p w14:paraId="067EC1BE" w14:textId="77777777" w:rsidR="001C37CB" w:rsidRPr="00773210" w:rsidRDefault="001C37CB" w:rsidP="00773210">
            <w:pPr>
              <w:spacing w:before="80" w:after="80"/>
              <w:ind w:left="737" w:hanging="737"/>
              <w:cnfStyle w:val="000000000000" w:firstRow="0" w:lastRow="0" w:firstColumn="0" w:lastColumn="0" w:oddVBand="0" w:evenVBand="0" w:oddHBand="0" w:evenHBand="0" w:firstRowFirstColumn="0" w:firstRowLastColumn="0" w:lastRowFirstColumn="0" w:lastRowLastColumn="0"/>
              <w:rPr>
                <w:color w:val="004976" w:themeColor="background2"/>
              </w:rPr>
            </w:pPr>
            <w:r w:rsidRPr="00773210">
              <w:rPr>
                <w:color w:val="004976" w:themeColor="background2"/>
              </w:rPr>
              <w:t>Exemption certificate</w:t>
            </w:r>
          </w:p>
        </w:tc>
      </w:tr>
    </w:tbl>
    <w:p w14:paraId="067EC1C0" w14:textId="77777777" w:rsidR="001C37CB" w:rsidRPr="001C37CB" w:rsidRDefault="001C37CB" w:rsidP="00773210">
      <w:pPr>
        <w:ind w:left="737" w:hanging="737"/>
      </w:pPr>
    </w:p>
    <w:p w14:paraId="067EC1C1" w14:textId="77777777" w:rsidR="00F97C9F" w:rsidRDefault="001C37CB" w:rsidP="00670026">
      <w:pPr>
        <w:pStyle w:val="Heading2"/>
        <w:numPr>
          <w:ilvl w:val="0"/>
          <w:numId w:val="20"/>
        </w:numPr>
      </w:pPr>
      <w:bookmarkStart w:id="14" w:name="_Toc7189971"/>
      <w:bookmarkEnd w:id="5"/>
      <w:bookmarkEnd w:id="6"/>
      <w:bookmarkEnd w:id="7"/>
      <w:bookmarkEnd w:id="8"/>
      <w:r>
        <w:t>General Rules</w:t>
      </w:r>
      <w:bookmarkEnd w:id="14"/>
      <w:r w:rsidR="008F7C5C" w:rsidRPr="004D24B8">
        <w:t xml:space="preserve"> </w:t>
      </w:r>
      <w:bookmarkEnd w:id="9"/>
      <w:bookmarkEnd w:id="10"/>
      <w:bookmarkEnd w:id="11"/>
      <w:bookmarkEnd w:id="12"/>
    </w:p>
    <w:p w14:paraId="067EC1C2" w14:textId="77777777" w:rsidR="00194556" w:rsidRPr="0002380D" w:rsidRDefault="00194556" w:rsidP="00670026">
      <w:pPr>
        <w:numPr>
          <w:ilvl w:val="1"/>
          <w:numId w:val="20"/>
        </w:numPr>
        <w:rPr>
          <w:color w:val="004976" w:themeColor="background2"/>
        </w:rPr>
      </w:pPr>
      <w:r w:rsidRPr="0002380D">
        <w:rPr>
          <w:color w:val="004976" w:themeColor="background2"/>
        </w:rPr>
        <w:t xml:space="preserve">The </w:t>
      </w:r>
      <w:r w:rsidRPr="0002380D">
        <w:rPr>
          <w:i/>
          <w:color w:val="004976" w:themeColor="background2"/>
        </w:rPr>
        <w:t xml:space="preserve">Space (Launches and Returns) (General) Rules 2019 </w:t>
      </w:r>
      <w:r w:rsidRPr="0002380D">
        <w:rPr>
          <w:color w:val="004976" w:themeColor="background2"/>
        </w:rPr>
        <w:t>(General Rules) articulate</w:t>
      </w:r>
      <w:r w:rsidR="00315DF3">
        <w:rPr>
          <w:color w:val="004976" w:themeColor="background2"/>
        </w:rPr>
        <w:t>s</w:t>
      </w:r>
      <w:r w:rsidRPr="0002380D">
        <w:rPr>
          <w:color w:val="004976" w:themeColor="background2"/>
        </w:rPr>
        <w:t xml:space="preserve"> the specific requirements of certain licences, permits or certificates to reflect the different levels of responsibility and risk, and reduce the burden of unnecessary requirements. The drafting of the proposed General Rules seeks to streamline the application process and improve the readability of the application requirements. </w:t>
      </w:r>
    </w:p>
    <w:p w14:paraId="067EC1C3" w14:textId="77777777" w:rsidR="00194556" w:rsidRPr="0002380D" w:rsidRDefault="00194556" w:rsidP="00670026">
      <w:pPr>
        <w:numPr>
          <w:ilvl w:val="1"/>
          <w:numId w:val="20"/>
        </w:numPr>
        <w:rPr>
          <w:color w:val="004976" w:themeColor="background2"/>
        </w:rPr>
      </w:pPr>
      <w:r w:rsidRPr="0002380D">
        <w:rPr>
          <w:color w:val="004976" w:themeColor="background2"/>
        </w:rPr>
        <w:t xml:space="preserve">Under the </w:t>
      </w:r>
      <w:r w:rsidRPr="0002380D">
        <w:rPr>
          <w:i/>
          <w:color w:val="004976" w:themeColor="background2"/>
        </w:rPr>
        <w:t>Space Activities Act 1998</w:t>
      </w:r>
      <w:r w:rsidRPr="0002380D">
        <w:rPr>
          <w:color w:val="004976" w:themeColor="background2"/>
        </w:rPr>
        <w:t xml:space="preserve">, a launch permit could only be provided to a space licence holder. Consequently, under the </w:t>
      </w:r>
      <w:r w:rsidRPr="0002380D">
        <w:rPr>
          <w:i/>
          <w:color w:val="004976" w:themeColor="background2"/>
        </w:rPr>
        <w:t>Space Activities Regulations 2001</w:t>
      </w:r>
      <w:r w:rsidRPr="0002380D">
        <w:rPr>
          <w:color w:val="004976" w:themeColor="background2"/>
        </w:rPr>
        <w:t>, the application for the space licence addressed a number of elements related to the operation of the launch itself. Under the amended Act, the requirement for the launch permit holder to also hold a facility licence has been removed. The proposed General Rules reflect</w:t>
      </w:r>
      <w:r w:rsidR="00525807">
        <w:rPr>
          <w:color w:val="004976" w:themeColor="background2"/>
        </w:rPr>
        <w:t>s</w:t>
      </w:r>
      <w:r w:rsidRPr="0002380D">
        <w:rPr>
          <w:color w:val="004976" w:themeColor="background2"/>
        </w:rPr>
        <w:t xml:space="preserve"> this by clearly delineating the responsibilities of the launch facility and the launch operator under the launch facility licence and Australian launch permit respectively. </w:t>
      </w:r>
    </w:p>
    <w:p w14:paraId="067EC1C4" w14:textId="77777777" w:rsidR="00194556" w:rsidRPr="0002380D" w:rsidRDefault="00194556" w:rsidP="00670026">
      <w:pPr>
        <w:numPr>
          <w:ilvl w:val="1"/>
          <w:numId w:val="20"/>
        </w:numPr>
        <w:rPr>
          <w:color w:val="004976" w:themeColor="background2"/>
        </w:rPr>
      </w:pPr>
      <w:r w:rsidRPr="0002380D">
        <w:rPr>
          <w:color w:val="004976" w:themeColor="background2"/>
        </w:rPr>
        <w:t>The overseas payload permit part sets out the rules for the launch of one or mor</w:t>
      </w:r>
      <w:r w:rsidR="00CE203E">
        <w:rPr>
          <w:color w:val="004976" w:themeColor="background2"/>
        </w:rPr>
        <w:t xml:space="preserve">e space objects from outside </w:t>
      </w:r>
      <w:r w:rsidRPr="0002380D">
        <w:rPr>
          <w:color w:val="004976" w:themeColor="background2"/>
        </w:rPr>
        <w:t>Australia.</w:t>
      </w:r>
      <w:r w:rsidR="00826DDE">
        <w:rPr>
          <w:rStyle w:val="FootnoteReference"/>
          <w:color w:val="004976" w:themeColor="background2"/>
        </w:rPr>
        <w:footnoteReference w:id="4"/>
      </w:r>
      <w:r w:rsidRPr="0002380D">
        <w:rPr>
          <w:color w:val="004976" w:themeColor="background2"/>
        </w:rPr>
        <w:t xml:space="preserve"> The return authorisation part sets the rules for the return of a space object or object</w:t>
      </w:r>
      <w:r w:rsidR="006F6E51">
        <w:rPr>
          <w:color w:val="004976" w:themeColor="background2"/>
        </w:rPr>
        <w:t>s in or outside Australia.</w:t>
      </w:r>
      <w:r w:rsidR="00471ECF">
        <w:rPr>
          <w:rStyle w:val="FootnoteReference"/>
          <w:color w:val="004976" w:themeColor="background2"/>
        </w:rPr>
        <w:footnoteReference w:id="5"/>
      </w:r>
      <w:r w:rsidR="006F6E51">
        <w:rPr>
          <w:color w:val="004976" w:themeColor="background2"/>
        </w:rPr>
        <w:t xml:space="preserve"> T</w:t>
      </w:r>
      <w:r w:rsidRPr="0002380D">
        <w:rPr>
          <w:color w:val="004976" w:themeColor="background2"/>
        </w:rPr>
        <w:t>he authorisation certificate part sets out the rules for authorisation of certain activity that would oth</w:t>
      </w:r>
      <w:r w:rsidR="006F6E51">
        <w:rPr>
          <w:color w:val="004976" w:themeColor="background2"/>
        </w:rPr>
        <w:t>erwise be prevented by the Act</w:t>
      </w:r>
      <w:r w:rsidR="00525807">
        <w:rPr>
          <w:color w:val="004976" w:themeColor="background2"/>
        </w:rPr>
        <w:t>.</w:t>
      </w:r>
      <w:r w:rsidR="00E06A30">
        <w:rPr>
          <w:color w:val="004976" w:themeColor="background2"/>
        </w:rPr>
        <w:t xml:space="preserve"> </w:t>
      </w:r>
    </w:p>
    <w:p w14:paraId="067EC1C5" w14:textId="77777777" w:rsidR="00194556" w:rsidRPr="0002380D" w:rsidRDefault="00194556" w:rsidP="00670026">
      <w:pPr>
        <w:numPr>
          <w:ilvl w:val="1"/>
          <w:numId w:val="20"/>
        </w:numPr>
        <w:rPr>
          <w:color w:val="004976" w:themeColor="background2"/>
        </w:rPr>
      </w:pPr>
      <w:r w:rsidRPr="0002380D">
        <w:rPr>
          <w:color w:val="004976" w:themeColor="background2"/>
        </w:rPr>
        <w:lastRenderedPageBreak/>
        <w:t>The General Rules also include</w:t>
      </w:r>
      <w:r w:rsidR="00CE203E">
        <w:rPr>
          <w:color w:val="004976" w:themeColor="background2"/>
        </w:rPr>
        <w:t>s</w:t>
      </w:r>
      <w:r w:rsidRPr="0002380D">
        <w:rPr>
          <w:color w:val="004976" w:themeColor="background2"/>
        </w:rPr>
        <w:t xml:space="preserve"> sections on the activities of the launch safety officer, the investigation of accidents, and other miscellaneous provisions related to the operation of the rules such as delegations.</w:t>
      </w:r>
    </w:p>
    <w:p w14:paraId="067EC1C6" w14:textId="77777777" w:rsidR="00194556" w:rsidRPr="0002380D" w:rsidRDefault="00194556" w:rsidP="00670026">
      <w:pPr>
        <w:numPr>
          <w:ilvl w:val="1"/>
          <w:numId w:val="20"/>
        </w:numPr>
        <w:rPr>
          <w:color w:val="004976" w:themeColor="background2"/>
        </w:rPr>
      </w:pPr>
      <w:r w:rsidRPr="0002380D">
        <w:rPr>
          <w:color w:val="004976" w:themeColor="background2"/>
        </w:rPr>
        <w:t xml:space="preserve">The General Rules do not refer to the </w:t>
      </w:r>
      <w:r w:rsidRPr="0002380D">
        <w:rPr>
          <w:i/>
          <w:color w:val="004976" w:themeColor="background2"/>
        </w:rPr>
        <w:t>Space Activities (Approved Scientific or Educational Organisations) Guidelines 2015</w:t>
      </w:r>
      <w:r w:rsidRPr="0002380D">
        <w:rPr>
          <w:color w:val="004976" w:themeColor="background2"/>
        </w:rPr>
        <w:t xml:space="preserve">. This </w:t>
      </w:r>
      <w:r w:rsidR="008A24CB">
        <w:rPr>
          <w:color w:val="004976" w:themeColor="background2"/>
        </w:rPr>
        <w:t xml:space="preserve">is </w:t>
      </w:r>
      <w:r w:rsidRPr="0002380D">
        <w:rPr>
          <w:color w:val="004976" w:themeColor="background2"/>
        </w:rPr>
        <w:t>in line with the finding in the Legislative Proposals Paper that approving an activity should focus on the nature of the activity, rather than the type of organisation making the application.</w:t>
      </w:r>
      <w:r w:rsidR="00670026">
        <w:rPr>
          <w:rStyle w:val="FootnoteReference"/>
          <w:color w:val="004976" w:themeColor="background2"/>
        </w:rPr>
        <w:footnoteReference w:id="6"/>
      </w:r>
      <w:r w:rsidRPr="0002380D">
        <w:rPr>
          <w:color w:val="004976" w:themeColor="background2"/>
        </w:rPr>
        <w:t xml:space="preserve"> The current guidelines will be repealed to coincide with the commencement of the </w:t>
      </w:r>
      <w:r w:rsidR="00525807">
        <w:rPr>
          <w:color w:val="004976" w:themeColor="background2"/>
        </w:rPr>
        <w:t>amended Act</w:t>
      </w:r>
      <w:r w:rsidRPr="0002380D">
        <w:rPr>
          <w:color w:val="004976" w:themeColor="background2"/>
        </w:rPr>
        <w:t xml:space="preserve">. </w:t>
      </w:r>
    </w:p>
    <w:p w14:paraId="067EC1C7" w14:textId="2D726DC2" w:rsidR="00E15154" w:rsidRPr="0002380D" w:rsidRDefault="00194556" w:rsidP="00670026">
      <w:pPr>
        <w:numPr>
          <w:ilvl w:val="1"/>
          <w:numId w:val="20"/>
        </w:numPr>
        <w:rPr>
          <w:color w:val="004976" w:themeColor="background2"/>
        </w:rPr>
      </w:pPr>
      <w:r w:rsidRPr="0002380D">
        <w:rPr>
          <w:color w:val="004976" w:themeColor="background2"/>
        </w:rPr>
        <w:t xml:space="preserve">The Flight Safety Code is incorporated into the General Rules (and the High Power </w:t>
      </w:r>
      <w:r w:rsidR="00AE756D">
        <w:rPr>
          <w:color w:val="004976" w:themeColor="background2"/>
        </w:rPr>
        <w:t xml:space="preserve">Rocket </w:t>
      </w:r>
      <w:r w:rsidRPr="0002380D">
        <w:rPr>
          <w:color w:val="004976" w:themeColor="background2"/>
        </w:rPr>
        <w:t>Rules below) by reference. Licence/permit applican</w:t>
      </w:r>
      <w:r w:rsidR="00AE756D">
        <w:rPr>
          <w:color w:val="004976" w:themeColor="background2"/>
        </w:rPr>
        <w:t>ts are required to satisfy the L</w:t>
      </w:r>
      <w:r w:rsidRPr="0002380D">
        <w:rPr>
          <w:color w:val="004976" w:themeColor="background2"/>
        </w:rPr>
        <w:t xml:space="preserve">aunch </w:t>
      </w:r>
      <w:r w:rsidR="00AE756D">
        <w:rPr>
          <w:color w:val="004976" w:themeColor="background2"/>
        </w:rPr>
        <w:t>S</w:t>
      </w:r>
      <w:r w:rsidRPr="0002380D">
        <w:rPr>
          <w:color w:val="004976" w:themeColor="background2"/>
        </w:rPr>
        <w:t xml:space="preserve">afety </w:t>
      </w:r>
      <w:r w:rsidR="00AE756D">
        <w:rPr>
          <w:color w:val="004976" w:themeColor="background2"/>
        </w:rPr>
        <w:t>S</w:t>
      </w:r>
      <w:r w:rsidRPr="0002380D">
        <w:rPr>
          <w:color w:val="004976" w:themeColor="background2"/>
        </w:rPr>
        <w:t>tandards, and comply with the risk hazard analysis methodology. The Flight Safety Code is being reviewed and updated to coincide with the commencement of the amended Act and the rules.</w:t>
      </w:r>
    </w:p>
    <w:p w14:paraId="067EC1C8" w14:textId="77777777" w:rsidR="00E15154" w:rsidRPr="00E15154" w:rsidRDefault="00E15154" w:rsidP="00670026">
      <w:pPr>
        <w:pStyle w:val="Heading2"/>
        <w:numPr>
          <w:ilvl w:val="0"/>
          <w:numId w:val="20"/>
        </w:numPr>
      </w:pPr>
      <w:bookmarkStart w:id="15" w:name="_Toc7189972"/>
      <w:r w:rsidRPr="00E15154">
        <w:t>High Power Rocket Rules</w:t>
      </w:r>
      <w:bookmarkEnd w:id="15"/>
    </w:p>
    <w:p w14:paraId="067EC1C9" w14:textId="1EE71B6F" w:rsidR="00E15154" w:rsidRPr="0002380D" w:rsidRDefault="00E15154" w:rsidP="00670026">
      <w:pPr>
        <w:numPr>
          <w:ilvl w:val="1"/>
          <w:numId w:val="20"/>
        </w:numPr>
        <w:rPr>
          <w:color w:val="004976" w:themeColor="background2"/>
        </w:rPr>
      </w:pPr>
      <w:r w:rsidRPr="0002380D">
        <w:rPr>
          <w:color w:val="004976" w:themeColor="background2"/>
        </w:rPr>
        <w:t xml:space="preserve">The </w:t>
      </w:r>
      <w:r w:rsidRPr="0002380D">
        <w:rPr>
          <w:i/>
          <w:color w:val="004976" w:themeColor="background2"/>
        </w:rPr>
        <w:t>Space (Launches and Returns) Act 2018</w:t>
      </w:r>
      <w:r w:rsidRPr="0002380D">
        <w:rPr>
          <w:color w:val="004976" w:themeColor="background2"/>
        </w:rPr>
        <w:t xml:space="preserve"> </w:t>
      </w:r>
      <w:r w:rsidR="00AE756D">
        <w:rPr>
          <w:color w:val="004976" w:themeColor="background2"/>
        </w:rPr>
        <w:t>contains</w:t>
      </w:r>
      <w:r w:rsidRPr="0002380D">
        <w:rPr>
          <w:color w:val="004976" w:themeColor="background2"/>
        </w:rPr>
        <w:t xml:space="preserve"> the objects of the Act </w:t>
      </w:r>
      <w:r w:rsidR="00451B1B">
        <w:rPr>
          <w:color w:val="004976" w:themeColor="background2"/>
        </w:rPr>
        <w:t>which now</w:t>
      </w:r>
      <w:r w:rsidRPr="0002380D">
        <w:rPr>
          <w:color w:val="004976" w:themeColor="background2"/>
        </w:rPr>
        <w:t xml:space="preserve"> include the regulation of the launch of high power rockets in Australia.</w:t>
      </w:r>
    </w:p>
    <w:p w14:paraId="067EC1CA" w14:textId="23143ECD" w:rsidR="00E15154" w:rsidRPr="0002380D" w:rsidRDefault="00E15154" w:rsidP="00670026">
      <w:pPr>
        <w:numPr>
          <w:ilvl w:val="1"/>
          <w:numId w:val="20"/>
        </w:numPr>
        <w:rPr>
          <w:color w:val="004976" w:themeColor="background2"/>
        </w:rPr>
      </w:pPr>
      <w:r w:rsidRPr="0002380D">
        <w:rPr>
          <w:color w:val="004976" w:themeColor="background2"/>
        </w:rPr>
        <w:t xml:space="preserve">The </w:t>
      </w:r>
      <w:r w:rsidRPr="0002380D">
        <w:rPr>
          <w:i/>
          <w:color w:val="004976" w:themeColor="background2"/>
        </w:rPr>
        <w:t xml:space="preserve">Space (Launches and Returns) (High Power Rocket) Rules 2019 </w:t>
      </w:r>
      <w:r w:rsidRPr="0002380D">
        <w:rPr>
          <w:color w:val="004976" w:themeColor="background2"/>
        </w:rPr>
        <w:t>(High Power Rocket Rules) define the characteristics of a high power rocket and articulate the specific requirements for the permit.</w:t>
      </w:r>
    </w:p>
    <w:p w14:paraId="067EC1CB" w14:textId="3F1D2031" w:rsidR="00E15154" w:rsidRPr="0002380D" w:rsidRDefault="00C823D3" w:rsidP="00670026">
      <w:pPr>
        <w:numPr>
          <w:ilvl w:val="1"/>
          <w:numId w:val="20"/>
        </w:numPr>
        <w:rPr>
          <w:color w:val="004976" w:themeColor="background2"/>
        </w:rPr>
      </w:pPr>
      <w:r>
        <w:rPr>
          <w:color w:val="004976" w:themeColor="background2"/>
        </w:rPr>
        <w:t xml:space="preserve">During the </w:t>
      </w:r>
      <w:r w:rsidR="00E15154" w:rsidRPr="0002380D">
        <w:rPr>
          <w:color w:val="004976" w:themeColor="background2"/>
        </w:rPr>
        <w:t xml:space="preserve">review of the </w:t>
      </w:r>
      <w:r w:rsidR="00E15154" w:rsidRPr="0002380D">
        <w:rPr>
          <w:i/>
          <w:color w:val="004976" w:themeColor="background2"/>
        </w:rPr>
        <w:t>Space Activities Act 1998</w:t>
      </w:r>
      <w:r w:rsidR="00E15154" w:rsidRPr="0002380D">
        <w:rPr>
          <w:color w:val="004976" w:themeColor="background2"/>
        </w:rPr>
        <w:t xml:space="preserve">, </w:t>
      </w:r>
      <w:r>
        <w:rPr>
          <w:color w:val="004976" w:themeColor="background2"/>
        </w:rPr>
        <w:t xml:space="preserve">it was noted that </w:t>
      </w:r>
      <w:r w:rsidR="00E15154" w:rsidRPr="0002380D">
        <w:rPr>
          <w:color w:val="004976" w:themeColor="background2"/>
        </w:rPr>
        <w:t>certain activit</w:t>
      </w:r>
      <w:r w:rsidR="007F64B8">
        <w:rPr>
          <w:color w:val="004976" w:themeColor="background2"/>
        </w:rPr>
        <w:t>ies</w:t>
      </w:r>
      <w:r w:rsidR="00E15154" w:rsidRPr="0002380D">
        <w:rPr>
          <w:color w:val="004976" w:themeColor="background2"/>
        </w:rPr>
        <w:t xml:space="preserve"> presented a higher risk profile </w:t>
      </w:r>
      <w:r w:rsidR="007F64B8">
        <w:rPr>
          <w:color w:val="004976" w:themeColor="background2"/>
        </w:rPr>
        <w:t>which</w:t>
      </w:r>
      <w:r w:rsidR="007F64B8" w:rsidRPr="0002380D">
        <w:rPr>
          <w:color w:val="004976" w:themeColor="background2"/>
        </w:rPr>
        <w:t xml:space="preserve"> </w:t>
      </w:r>
      <w:r w:rsidR="00E15154" w:rsidRPr="0002380D">
        <w:rPr>
          <w:color w:val="004976" w:themeColor="background2"/>
        </w:rPr>
        <w:t>would be better suited to evaluation under the Flight Safety Code.</w:t>
      </w:r>
    </w:p>
    <w:p w14:paraId="2B8722C3" w14:textId="433DA98C" w:rsidR="009A251E" w:rsidRDefault="009A251E" w:rsidP="009A251E">
      <w:pPr>
        <w:numPr>
          <w:ilvl w:val="1"/>
          <w:numId w:val="20"/>
        </w:numPr>
        <w:rPr>
          <w:color w:val="004976" w:themeColor="background2"/>
        </w:rPr>
      </w:pPr>
      <w:r w:rsidRPr="0002380D">
        <w:rPr>
          <w:color w:val="004976" w:themeColor="background2"/>
        </w:rPr>
        <w:t>T</w:t>
      </w:r>
      <w:r w:rsidR="00FC15A6">
        <w:rPr>
          <w:color w:val="004976" w:themeColor="background2"/>
        </w:rPr>
        <w:t>he High Power Rocket Rules seek</w:t>
      </w:r>
      <w:r w:rsidRPr="0002380D">
        <w:rPr>
          <w:color w:val="004976" w:themeColor="background2"/>
        </w:rPr>
        <w:t xml:space="preserve"> to ensure that a reasonable balance is achieved between industry participation and the safety of higher risk rocket activities</w:t>
      </w:r>
      <w:r>
        <w:rPr>
          <w:color w:val="004976" w:themeColor="background2"/>
        </w:rPr>
        <w:t xml:space="preserve"> whose altitude does not exceed 100km above mean sea level</w:t>
      </w:r>
      <w:r w:rsidRPr="0002380D">
        <w:rPr>
          <w:color w:val="004976" w:themeColor="background2"/>
        </w:rPr>
        <w:t>, including the risk of damage to persons or property.</w:t>
      </w:r>
    </w:p>
    <w:p w14:paraId="143A7F8D" w14:textId="70190222" w:rsidR="009A251E" w:rsidRPr="009A251E" w:rsidRDefault="00C823D3" w:rsidP="008D695F">
      <w:pPr>
        <w:numPr>
          <w:ilvl w:val="1"/>
          <w:numId w:val="20"/>
        </w:numPr>
        <w:rPr>
          <w:color w:val="004976" w:themeColor="background2"/>
        </w:rPr>
      </w:pPr>
      <w:r w:rsidRPr="008D695F">
        <w:rPr>
          <w:color w:val="004976" w:themeColor="background2"/>
        </w:rPr>
        <w:t>T</w:t>
      </w:r>
      <w:r w:rsidR="00E15154" w:rsidRPr="008D695F">
        <w:rPr>
          <w:color w:val="004976" w:themeColor="background2"/>
        </w:rPr>
        <w:t xml:space="preserve">he High Power Rocket Rules will introduce a new definition for a high power rocket. The definition proposes both an impulse and </w:t>
      </w:r>
      <w:r w:rsidRPr="009A251E">
        <w:rPr>
          <w:color w:val="004976" w:themeColor="background2"/>
        </w:rPr>
        <w:t xml:space="preserve">a </w:t>
      </w:r>
      <w:r w:rsidR="00E15154" w:rsidRPr="009A251E">
        <w:rPr>
          <w:color w:val="004976" w:themeColor="background2"/>
        </w:rPr>
        <w:t>complex</w:t>
      </w:r>
      <w:r w:rsidR="00C83A43">
        <w:rPr>
          <w:color w:val="004976" w:themeColor="background2"/>
        </w:rPr>
        <w:t>ity</w:t>
      </w:r>
      <w:r w:rsidR="00E15154" w:rsidRPr="009A251E">
        <w:rPr>
          <w:color w:val="004976" w:themeColor="background2"/>
        </w:rPr>
        <w:t xml:space="preserve"> characteristic to </w:t>
      </w:r>
      <w:r w:rsidRPr="009A251E">
        <w:rPr>
          <w:color w:val="004976" w:themeColor="background2"/>
        </w:rPr>
        <w:t xml:space="preserve">distinguish </w:t>
      </w:r>
      <w:r w:rsidR="00E15154" w:rsidRPr="009A251E">
        <w:rPr>
          <w:color w:val="004976" w:themeColor="background2"/>
        </w:rPr>
        <w:t xml:space="preserve">these higher risk activities </w:t>
      </w:r>
      <w:r w:rsidR="008105DE" w:rsidRPr="009A251E">
        <w:rPr>
          <w:color w:val="004976" w:themeColor="background2"/>
        </w:rPr>
        <w:t>from model</w:t>
      </w:r>
      <w:r w:rsidR="00E15154" w:rsidRPr="009A251E">
        <w:rPr>
          <w:color w:val="004976" w:themeColor="background2"/>
        </w:rPr>
        <w:t xml:space="preserve"> rocket activity in Australia.</w:t>
      </w:r>
      <w:r w:rsidR="009A251E" w:rsidRPr="009A251E">
        <w:rPr>
          <w:color w:val="004976" w:themeColor="background2"/>
        </w:rPr>
        <w:t xml:space="preserve"> The </w:t>
      </w:r>
      <w:r w:rsidRPr="009A251E">
        <w:rPr>
          <w:i/>
          <w:color w:val="004976" w:themeColor="background2"/>
        </w:rPr>
        <w:t>Civil Aviation Safety Regulations 1998</w:t>
      </w:r>
      <w:r w:rsidRPr="009A251E">
        <w:rPr>
          <w:color w:val="004976" w:themeColor="background2"/>
        </w:rPr>
        <w:t xml:space="preserve"> will be amended to align with this new definition. </w:t>
      </w:r>
    </w:p>
    <w:p w14:paraId="45091B92" w14:textId="46945126" w:rsidR="00441665" w:rsidRPr="0020726A" w:rsidRDefault="00FE3913" w:rsidP="008F1768">
      <w:pPr>
        <w:numPr>
          <w:ilvl w:val="1"/>
          <w:numId w:val="20"/>
        </w:numPr>
        <w:spacing w:after="120"/>
        <w:rPr>
          <w:color w:val="004976" w:themeColor="background2"/>
        </w:rPr>
      </w:pPr>
      <w:r w:rsidRPr="00902253">
        <w:rPr>
          <w:color w:val="004976" w:themeColor="background2"/>
        </w:rPr>
        <w:t xml:space="preserve">The current </w:t>
      </w:r>
      <w:r w:rsidRPr="005D1CBD">
        <w:rPr>
          <w:color w:val="004976" w:themeColor="background2"/>
        </w:rPr>
        <w:t xml:space="preserve">definition in the </w:t>
      </w:r>
      <w:r w:rsidR="00C823D3">
        <w:rPr>
          <w:color w:val="004976" w:themeColor="background2"/>
        </w:rPr>
        <w:t xml:space="preserve">draft </w:t>
      </w:r>
      <w:r w:rsidRPr="005D1CBD">
        <w:rPr>
          <w:color w:val="004976" w:themeColor="background2"/>
        </w:rPr>
        <w:t xml:space="preserve">High Power Rocket Rules </w:t>
      </w:r>
      <w:r w:rsidR="00902253" w:rsidRPr="005D1CBD">
        <w:rPr>
          <w:color w:val="004976" w:themeColor="background2"/>
        </w:rPr>
        <w:t xml:space="preserve">proposes </w:t>
      </w:r>
      <w:r w:rsidR="00902253" w:rsidRPr="00E75064">
        <w:rPr>
          <w:color w:val="004976" w:themeColor="background2"/>
        </w:rPr>
        <w:t xml:space="preserve">two </w:t>
      </w:r>
      <w:r w:rsidRPr="00E75064">
        <w:rPr>
          <w:color w:val="004976" w:themeColor="background2"/>
        </w:rPr>
        <w:t>characteristics that will be used to determine whether a rocket falls under the Space (Launches and Returns) Act 2018.  The Agency</w:t>
      </w:r>
      <w:r w:rsidR="00441665">
        <w:rPr>
          <w:color w:val="004976" w:themeColor="background2"/>
        </w:rPr>
        <w:t xml:space="preserve"> is seeking comments </w:t>
      </w:r>
      <w:r w:rsidRPr="00C823D3">
        <w:rPr>
          <w:color w:val="004976" w:themeColor="background2"/>
        </w:rPr>
        <w:t xml:space="preserve">on whether this definition is suitable. </w:t>
      </w:r>
      <w:r w:rsidR="000C2125" w:rsidRPr="00C823D3">
        <w:rPr>
          <w:color w:val="004976" w:themeColor="background2"/>
        </w:rPr>
        <w:t>In particular</w:t>
      </w:r>
      <w:r w:rsidR="00441665">
        <w:rPr>
          <w:color w:val="004976" w:themeColor="background2"/>
        </w:rPr>
        <w:t>, views</w:t>
      </w:r>
      <w:r w:rsidR="00A1480C">
        <w:rPr>
          <w:color w:val="004976" w:themeColor="background2"/>
        </w:rPr>
        <w:t xml:space="preserve"> and </w:t>
      </w:r>
      <w:r w:rsidR="00A1480C" w:rsidRPr="00A1480C">
        <w:rPr>
          <w:color w:val="004976" w:themeColor="background2"/>
        </w:rPr>
        <w:t>supporting evidence</w:t>
      </w:r>
      <w:r w:rsidR="00441665">
        <w:rPr>
          <w:color w:val="004976" w:themeColor="background2"/>
        </w:rPr>
        <w:t xml:space="preserve"> are sought on: </w:t>
      </w:r>
    </w:p>
    <w:p w14:paraId="077E5961" w14:textId="12F6BB98" w:rsidR="008105DE" w:rsidRPr="00AE097F" w:rsidRDefault="008105DE" w:rsidP="00A1480C">
      <w:pPr>
        <w:numPr>
          <w:ilvl w:val="2"/>
          <w:numId w:val="22"/>
        </w:numPr>
        <w:spacing w:after="0"/>
        <w:rPr>
          <w:color w:val="004976" w:themeColor="background2"/>
        </w:rPr>
      </w:pPr>
      <w:r>
        <w:rPr>
          <w:color w:val="004976" w:themeColor="background2"/>
        </w:rPr>
        <w:t xml:space="preserve">Does the definition appropriately capture rockets that </w:t>
      </w:r>
      <w:r w:rsidR="00451B1B">
        <w:rPr>
          <w:color w:val="004976" w:themeColor="background2"/>
        </w:rPr>
        <w:t xml:space="preserve">you consider </w:t>
      </w:r>
      <w:r w:rsidRPr="00451B1B">
        <w:rPr>
          <w:color w:val="004976" w:themeColor="background2"/>
        </w:rPr>
        <w:t xml:space="preserve">should be assessed under the </w:t>
      </w:r>
      <w:r w:rsidR="00451B1B" w:rsidRPr="00451B1B">
        <w:rPr>
          <w:color w:val="004976" w:themeColor="background2"/>
        </w:rPr>
        <w:t>high power rocket</w:t>
      </w:r>
      <w:r w:rsidRPr="00451B1B">
        <w:rPr>
          <w:color w:val="004976" w:themeColor="background2"/>
        </w:rPr>
        <w:t xml:space="preserve"> definition? </w:t>
      </w:r>
    </w:p>
    <w:p w14:paraId="0656E219" w14:textId="1E87777C" w:rsidR="00451B1B" w:rsidRDefault="008105DE" w:rsidP="00A1480C">
      <w:pPr>
        <w:numPr>
          <w:ilvl w:val="2"/>
          <w:numId w:val="22"/>
        </w:numPr>
        <w:spacing w:after="0"/>
        <w:rPr>
          <w:color w:val="004976" w:themeColor="background2"/>
        </w:rPr>
      </w:pPr>
      <w:r>
        <w:rPr>
          <w:color w:val="004976" w:themeColor="background2"/>
        </w:rPr>
        <w:t>Is the nominated level of complexity appropriate?</w:t>
      </w:r>
      <w:r w:rsidRPr="00451B1B">
        <w:rPr>
          <w:color w:val="004976" w:themeColor="background2"/>
        </w:rPr>
        <w:t xml:space="preserve"> </w:t>
      </w:r>
    </w:p>
    <w:p w14:paraId="1C5E6F8A" w14:textId="5B68C0EE" w:rsidR="00451B1B" w:rsidRDefault="00451B1B" w:rsidP="00A1480C">
      <w:pPr>
        <w:numPr>
          <w:ilvl w:val="2"/>
          <w:numId w:val="22"/>
        </w:numPr>
        <w:spacing w:after="0"/>
        <w:rPr>
          <w:color w:val="004976" w:themeColor="background2"/>
        </w:rPr>
      </w:pPr>
      <w:r w:rsidRPr="00451B1B">
        <w:rPr>
          <w:color w:val="004976" w:themeColor="background2"/>
        </w:rPr>
        <w:t>Is</w:t>
      </w:r>
      <w:r w:rsidR="000C2125" w:rsidRPr="00451B1B">
        <w:rPr>
          <w:color w:val="004976" w:themeColor="background2"/>
        </w:rPr>
        <w:t xml:space="preserve"> the nominated</w:t>
      </w:r>
      <w:r w:rsidR="00FE3913" w:rsidRPr="00451B1B">
        <w:rPr>
          <w:color w:val="004976" w:themeColor="background2"/>
        </w:rPr>
        <w:t xml:space="preserve"> </w:t>
      </w:r>
      <w:r w:rsidR="000C2125" w:rsidRPr="00451B1B">
        <w:rPr>
          <w:color w:val="004976" w:themeColor="background2"/>
        </w:rPr>
        <w:t xml:space="preserve">impulse level </w:t>
      </w:r>
      <w:r w:rsidR="00FC15A6" w:rsidRPr="00451B1B">
        <w:rPr>
          <w:color w:val="004976" w:themeColor="background2"/>
        </w:rPr>
        <w:t>appropriate</w:t>
      </w:r>
      <w:r w:rsidR="000C2125" w:rsidRPr="00451B1B">
        <w:rPr>
          <w:color w:val="004976" w:themeColor="background2"/>
        </w:rPr>
        <w:t xml:space="preserve">? </w:t>
      </w:r>
    </w:p>
    <w:p w14:paraId="3284ED04" w14:textId="0C1B4DE1" w:rsidR="00FE3913" w:rsidRPr="00451B1B" w:rsidRDefault="00441665" w:rsidP="00A1480C">
      <w:pPr>
        <w:numPr>
          <w:ilvl w:val="2"/>
          <w:numId w:val="22"/>
        </w:numPr>
        <w:spacing w:after="0"/>
        <w:rPr>
          <w:color w:val="004976" w:themeColor="background2"/>
        </w:rPr>
      </w:pPr>
      <w:r w:rsidRPr="00451B1B">
        <w:rPr>
          <w:color w:val="004976" w:themeColor="background2"/>
        </w:rPr>
        <w:t>D</w:t>
      </w:r>
      <w:r w:rsidR="00902253" w:rsidRPr="00451B1B">
        <w:rPr>
          <w:color w:val="004976" w:themeColor="background2"/>
        </w:rPr>
        <w:t xml:space="preserve">oes this definition capture rockets </w:t>
      </w:r>
      <w:r w:rsidR="00FC15A6" w:rsidRPr="00451B1B">
        <w:rPr>
          <w:color w:val="004976" w:themeColor="background2"/>
        </w:rPr>
        <w:t xml:space="preserve">that </w:t>
      </w:r>
      <w:r w:rsidR="00451B1B" w:rsidRPr="00451B1B">
        <w:rPr>
          <w:color w:val="004976" w:themeColor="background2"/>
        </w:rPr>
        <w:t xml:space="preserve">you consider </w:t>
      </w:r>
      <w:r w:rsidR="00C823D3" w:rsidRPr="00451B1B">
        <w:rPr>
          <w:color w:val="004976" w:themeColor="background2"/>
        </w:rPr>
        <w:t>do not</w:t>
      </w:r>
      <w:r w:rsidR="00902253" w:rsidRPr="00451B1B">
        <w:rPr>
          <w:color w:val="004976" w:themeColor="background2"/>
        </w:rPr>
        <w:t xml:space="preserve"> need to be assessed under the High Power Rocket </w:t>
      </w:r>
      <w:r w:rsidR="00E75064" w:rsidRPr="00451B1B">
        <w:rPr>
          <w:color w:val="004976" w:themeColor="background2"/>
        </w:rPr>
        <w:t>rules?</w:t>
      </w:r>
      <w:r w:rsidR="00902253" w:rsidRPr="00451B1B">
        <w:rPr>
          <w:color w:val="004976" w:themeColor="background2"/>
        </w:rPr>
        <w:t xml:space="preserve"> </w:t>
      </w:r>
    </w:p>
    <w:p w14:paraId="067EC1CE" w14:textId="77777777" w:rsidR="00E15154" w:rsidRPr="00E15154" w:rsidRDefault="00670026" w:rsidP="00670026">
      <w:pPr>
        <w:pStyle w:val="Heading2"/>
        <w:numPr>
          <w:ilvl w:val="0"/>
          <w:numId w:val="20"/>
        </w:numPr>
      </w:pPr>
      <w:bookmarkStart w:id="16" w:name="_Toc7189973"/>
      <w:r>
        <w:lastRenderedPageBreak/>
        <w:t xml:space="preserve">Insurance </w:t>
      </w:r>
      <w:r w:rsidR="00E15154" w:rsidRPr="00E15154">
        <w:t>Rules</w:t>
      </w:r>
      <w:bookmarkEnd w:id="16"/>
    </w:p>
    <w:p w14:paraId="067EC1CF" w14:textId="31F66B9B" w:rsidR="00E15154" w:rsidRPr="0002380D" w:rsidRDefault="00E15154" w:rsidP="00670026">
      <w:pPr>
        <w:numPr>
          <w:ilvl w:val="1"/>
          <w:numId w:val="20"/>
        </w:numPr>
        <w:rPr>
          <w:color w:val="004976" w:themeColor="background2"/>
        </w:rPr>
      </w:pPr>
      <w:r w:rsidRPr="0002380D">
        <w:rPr>
          <w:color w:val="004976" w:themeColor="background2"/>
        </w:rPr>
        <w:t>The Aust</w:t>
      </w:r>
      <w:r w:rsidR="006F6E51">
        <w:rPr>
          <w:color w:val="004976" w:themeColor="background2"/>
        </w:rPr>
        <w:t xml:space="preserve">ralian Government has certain liability under the </w:t>
      </w:r>
      <w:r w:rsidR="00451B1B">
        <w:rPr>
          <w:color w:val="004976" w:themeColor="background2"/>
        </w:rPr>
        <w:t>Liability Convention</w:t>
      </w:r>
      <w:r w:rsidRPr="0002380D">
        <w:rPr>
          <w:color w:val="004976" w:themeColor="background2"/>
        </w:rPr>
        <w:t>.</w:t>
      </w:r>
      <w:r w:rsidR="00451B1B">
        <w:rPr>
          <w:rStyle w:val="FootnoteReference"/>
          <w:color w:val="004976" w:themeColor="background2"/>
        </w:rPr>
        <w:footnoteReference w:id="7"/>
      </w:r>
      <w:r w:rsidRPr="0002380D">
        <w:rPr>
          <w:color w:val="004976" w:themeColor="background2"/>
        </w:rPr>
        <w:t xml:space="preserve">  A part of that liability is passed on to the holder of the permit/licence/certificate. The </w:t>
      </w:r>
      <w:r w:rsidRPr="0002380D">
        <w:rPr>
          <w:i/>
          <w:color w:val="004976" w:themeColor="background2"/>
        </w:rPr>
        <w:t>Space (Launches and Returns) Act 2018</w:t>
      </w:r>
      <w:r w:rsidRPr="0002380D">
        <w:rPr>
          <w:color w:val="004976" w:themeColor="background2"/>
        </w:rPr>
        <w:t xml:space="preserve"> specifies insurance/financial requirements for certain kinds of liabilities, which are then articulated in the </w:t>
      </w:r>
      <w:r w:rsidRPr="0002380D">
        <w:rPr>
          <w:i/>
          <w:color w:val="004976" w:themeColor="background2"/>
        </w:rPr>
        <w:t xml:space="preserve">Space (Launches </w:t>
      </w:r>
      <w:r w:rsidR="006F6E51">
        <w:rPr>
          <w:i/>
          <w:color w:val="004976" w:themeColor="background2"/>
        </w:rPr>
        <w:t>and Returns) (Insurance</w:t>
      </w:r>
      <w:r w:rsidRPr="0002380D">
        <w:rPr>
          <w:i/>
          <w:color w:val="004976" w:themeColor="background2"/>
        </w:rPr>
        <w:t>) Rules 2019</w:t>
      </w:r>
      <w:r w:rsidR="00DC3831">
        <w:rPr>
          <w:color w:val="004976" w:themeColor="background2"/>
        </w:rPr>
        <w:t xml:space="preserve"> (Insurance</w:t>
      </w:r>
      <w:r w:rsidRPr="0002380D">
        <w:rPr>
          <w:color w:val="004976" w:themeColor="background2"/>
        </w:rPr>
        <w:t xml:space="preserve"> Rules).</w:t>
      </w:r>
    </w:p>
    <w:p w14:paraId="067EC1D0" w14:textId="4B4043C3" w:rsidR="00E15154" w:rsidRPr="0002380D" w:rsidRDefault="006F6E51" w:rsidP="00670026">
      <w:pPr>
        <w:numPr>
          <w:ilvl w:val="1"/>
          <w:numId w:val="20"/>
        </w:numPr>
        <w:rPr>
          <w:color w:val="004976" w:themeColor="background2"/>
        </w:rPr>
      </w:pPr>
      <w:r>
        <w:rPr>
          <w:color w:val="004976" w:themeColor="background2"/>
        </w:rPr>
        <w:t>The Insurance</w:t>
      </w:r>
      <w:r w:rsidR="00E15154" w:rsidRPr="0002380D">
        <w:rPr>
          <w:color w:val="004976" w:themeColor="background2"/>
        </w:rPr>
        <w:t xml:space="preserve"> Rules outline a number of methods that can be used to demonstrate meeting the requirements, specifically through insurance, or having available sufficient assets to cover liability under the amended Act</w:t>
      </w:r>
      <w:r>
        <w:rPr>
          <w:color w:val="004976" w:themeColor="background2"/>
        </w:rPr>
        <w:t>.</w:t>
      </w:r>
      <w:r w:rsidR="00E15154" w:rsidRPr="0002380D">
        <w:rPr>
          <w:color w:val="004976" w:themeColor="background2"/>
        </w:rPr>
        <w:t xml:space="preserve">  Amounts are specified (typically a maximum of $100 million) and an optional method for determining an alternative acceptable amount.</w:t>
      </w:r>
      <w:r w:rsidR="00670026">
        <w:rPr>
          <w:rStyle w:val="FootnoteReference"/>
          <w:color w:val="004976" w:themeColor="background2"/>
        </w:rPr>
        <w:footnoteReference w:id="8"/>
      </w:r>
      <w:r w:rsidR="00E15154" w:rsidRPr="0002380D">
        <w:rPr>
          <w:color w:val="004976" w:themeColor="background2"/>
        </w:rPr>
        <w:t xml:space="preserve"> The requirement is the lower of the two amounts. </w:t>
      </w:r>
    </w:p>
    <w:p w14:paraId="067EC1D1" w14:textId="77777777" w:rsidR="00E15154" w:rsidRPr="0002380D" w:rsidRDefault="006F6E51" w:rsidP="00670026">
      <w:pPr>
        <w:numPr>
          <w:ilvl w:val="1"/>
          <w:numId w:val="20"/>
        </w:numPr>
        <w:rPr>
          <w:color w:val="004976" w:themeColor="background2"/>
        </w:rPr>
      </w:pPr>
      <w:r>
        <w:rPr>
          <w:color w:val="004976" w:themeColor="background2"/>
        </w:rPr>
        <w:t xml:space="preserve">The Insurance </w:t>
      </w:r>
      <w:r w:rsidR="00E15154" w:rsidRPr="0002380D">
        <w:rPr>
          <w:color w:val="004976" w:themeColor="background2"/>
        </w:rPr>
        <w:t>Rules include</w:t>
      </w:r>
      <w:r>
        <w:rPr>
          <w:color w:val="004976" w:themeColor="background2"/>
        </w:rPr>
        <w:t>s</w:t>
      </w:r>
      <w:r w:rsidR="00E15154" w:rsidRPr="0002380D">
        <w:rPr>
          <w:color w:val="004976" w:themeColor="background2"/>
        </w:rPr>
        <w:t xml:space="preserve"> a proposal for setting the required insurance amount for overseas payload permits to $0. This is, as for all the rules, subject to Ministerial approval. This removes a regulatory barrier to participation.</w:t>
      </w:r>
    </w:p>
    <w:p w14:paraId="1BAAE3DE" w14:textId="6152B137" w:rsidR="00F6676C" w:rsidRDefault="00F6676C" w:rsidP="00670026">
      <w:pPr>
        <w:pStyle w:val="Heading2"/>
        <w:numPr>
          <w:ilvl w:val="0"/>
          <w:numId w:val="20"/>
        </w:numPr>
      </w:pPr>
      <w:bookmarkStart w:id="17" w:name="_Toc7189974"/>
      <w:r>
        <w:t>Privacy</w:t>
      </w:r>
    </w:p>
    <w:p w14:paraId="63293F06" w14:textId="77777777" w:rsidR="00F6676C" w:rsidRPr="001028B8" w:rsidRDefault="00F6676C" w:rsidP="00F6676C">
      <w:pPr>
        <w:numPr>
          <w:ilvl w:val="1"/>
          <w:numId w:val="20"/>
        </w:numPr>
        <w:rPr>
          <w:color w:val="004976" w:themeColor="background2"/>
        </w:rPr>
      </w:pPr>
      <w:r w:rsidRPr="00AA41D2">
        <w:rPr>
          <w:color w:val="004976" w:themeColor="background2"/>
        </w:rPr>
        <w:t>The Agency is a non-statutory, whole-of-government entity located within the Department of Industry, Innovation and Science.</w:t>
      </w:r>
      <w:r>
        <w:rPr>
          <w:color w:val="004976" w:themeColor="background2"/>
        </w:rPr>
        <w:t xml:space="preserve"> The Agency</w:t>
      </w:r>
      <w:r w:rsidRPr="001028B8">
        <w:rPr>
          <w:color w:val="004976" w:themeColor="background2"/>
        </w:rPr>
        <w:t xml:space="preserve"> is bound by the Australian Privacy Principles outlined in Schedule 1 of the </w:t>
      </w:r>
      <w:r w:rsidRPr="00CE6CCF">
        <w:rPr>
          <w:i/>
          <w:color w:val="004976" w:themeColor="background2"/>
        </w:rPr>
        <w:t>Privacy Act 1988</w:t>
      </w:r>
      <w:r w:rsidRPr="001028B8">
        <w:rPr>
          <w:color w:val="004976" w:themeColor="background2"/>
        </w:rPr>
        <w:t xml:space="preserve"> (Cth), which regulates how we may collect, use, disclose and store personal information.  </w:t>
      </w:r>
    </w:p>
    <w:p w14:paraId="4063A69E" w14:textId="77777777" w:rsidR="00F6676C" w:rsidRDefault="00F6676C" w:rsidP="00F6676C">
      <w:pPr>
        <w:numPr>
          <w:ilvl w:val="1"/>
          <w:numId w:val="20"/>
        </w:numPr>
        <w:rPr>
          <w:color w:val="004976" w:themeColor="background2"/>
        </w:rPr>
      </w:pPr>
      <w:r>
        <w:rPr>
          <w:color w:val="004976" w:themeColor="background2"/>
        </w:rPr>
        <w:t>The Department</w:t>
      </w:r>
      <w:r w:rsidRPr="001028B8">
        <w:rPr>
          <w:color w:val="004976" w:themeColor="background2"/>
        </w:rPr>
        <w:t xml:space="preserve"> will collect from this consultation your personal information, including your name and/or company</w:t>
      </w:r>
      <w:r>
        <w:rPr>
          <w:color w:val="004976" w:themeColor="background2"/>
        </w:rPr>
        <w:t xml:space="preserve"> name</w:t>
      </w:r>
      <w:r w:rsidRPr="001028B8">
        <w:rPr>
          <w:color w:val="004976" w:themeColor="background2"/>
        </w:rPr>
        <w:t>, contact details</w:t>
      </w:r>
      <w:r>
        <w:rPr>
          <w:color w:val="004976" w:themeColor="background2"/>
        </w:rPr>
        <w:t>,</w:t>
      </w:r>
      <w:r w:rsidRPr="001028B8">
        <w:rPr>
          <w:color w:val="004976" w:themeColor="background2"/>
        </w:rPr>
        <w:t xml:space="preserve"> and comments and opinions to inform and improve the </w:t>
      </w:r>
      <w:r>
        <w:rPr>
          <w:color w:val="004976" w:themeColor="background2"/>
        </w:rPr>
        <w:t>draft rules.</w:t>
      </w:r>
    </w:p>
    <w:p w14:paraId="49FBC248" w14:textId="77777777" w:rsidR="00F6676C" w:rsidRPr="001028B8" w:rsidRDefault="00F6676C" w:rsidP="00F6676C">
      <w:pPr>
        <w:numPr>
          <w:ilvl w:val="1"/>
          <w:numId w:val="20"/>
        </w:numPr>
        <w:rPr>
          <w:color w:val="004976" w:themeColor="background2"/>
        </w:rPr>
      </w:pPr>
      <w:r w:rsidRPr="001028B8">
        <w:rPr>
          <w:color w:val="004976" w:themeColor="background2"/>
        </w:rPr>
        <w:t xml:space="preserve">Your personal information </w:t>
      </w:r>
      <w:r>
        <w:rPr>
          <w:color w:val="004976" w:themeColor="background2"/>
        </w:rPr>
        <w:t>will be accessed by Department</w:t>
      </w:r>
      <w:r w:rsidRPr="001028B8">
        <w:rPr>
          <w:color w:val="004976" w:themeColor="background2"/>
        </w:rPr>
        <w:t xml:space="preserve"> staff who are involved with the drafting of the rules.  Your personal information will not be used or disclosed without your consent, except as set out above or where authorised or required by law.   </w:t>
      </w:r>
    </w:p>
    <w:p w14:paraId="05F483BC" w14:textId="10D7972F" w:rsidR="00F6676C" w:rsidRPr="00F6676C" w:rsidRDefault="00F6676C" w:rsidP="0020726A">
      <w:pPr>
        <w:numPr>
          <w:ilvl w:val="1"/>
          <w:numId w:val="20"/>
        </w:numPr>
      </w:pPr>
      <w:r w:rsidRPr="001028B8">
        <w:rPr>
          <w:color w:val="004976" w:themeColor="background2"/>
        </w:rPr>
        <w:t xml:space="preserve">Personal Information will be stored and held in accordance with the </w:t>
      </w:r>
      <w:r>
        <w:rPr>
          <w:color w:val="004976" w:themeColor="background2"/>
        </w:rPr>
        <w:t>D</w:t>
      </w:r>
      <w:r w:rsidRPr="001028B8">
        <w:rPr>
          <w:color w:val="004976" w:themeColor="background2"/>
        </w:rPr>
        <w:t xml:space="preserve">epartment’s obligations under the </w:t>
      </w:r>
      <w:r w:rsidRPr="00CE6CCF">
        <w:rPr>
          <w:i/>
          <w:color w:val="004976" w:themeColor="background2"/>
        </w:rPr>
        <w:t>Archives Act 1983</w:t>
      </w:r>
      <w:r w:rsidRPr="001028B8">
        <w:rPr>
          <w:color w:val="004976" w:themeColor="background2"/>
        </w:rPr>
        <w:t xml:space="preserve"> (Cth). For further information, please refer to the Department of Industry, Innovation and Science’s </w:t>
      </w:r>
      <w:hyperlink r:id="rId15" w:history="1">
        <w:r w:rsidRPr="001028B8">
          <w:rPr>
            <w:rStyle w:val="Hyperlink"/>
            <w:rFonts w:cs="Times New Roman"/>
          </w:rPr>
          <w:t>Privacy Policy</w:t>
        </w:r>
      </w:hyperlink>
      <w:r w:rsidRPr="001028B8">
        <w:rPr>
          <w:color w:val="004976" w:themeColor="background2"/>
        </w:rPr>
        <w:t>.</w:t>
      </w:r>
      <w:r>
        <w:rPr>
          <w:rStyle w:val="FootnoteReference"/>
          <w:color w:val="004976" w:themeColor="background2"/>
        </w:rPr>
        <w:footnoteReference w:id="9"/>
      </w:r>
    </w:p>
    <w:p w14:paraId="4EAAA8A0" w14:textId="77777777" w:rsidR="00654929" w:rsidRDefault="00654929">
      <w:pPr>
        <w:adjustRightInd/>
        <w:snapToGrid/>
        <w:spacing w:after="0" w:line="240" w:lineRule="auto"/>
        <w:rPr>
          <w:rFonts w:asciiTheme="majorHAnsi" w:hAnsiTheme="majorHAnsi" w:cstheme="majorHAnsi"/>
          <w:b/>
          <w:bCs/>
          <w:iCs/>
          <w:color w:val="004976" w:themeColor="background2"/>
          <w:sz w:val="44"/>
          <w:szCs w:val="28"/>
        </w:rPr>
      </w:pPr>
      <w:r>
        <w:br w:type="page"/>
      </w:r>
    </w:p>
    <w:p w14:paraId="067EC1D2" w14:textId="6639B391" w:rsidR="00E15154" w:rsidRDefault="00E15154" w:rsidP="00670026">
      <w:pPr>
        <w:pStyle w:val="Heading2"/>
        <w:numPr>
          <w:ilvl w:val="0"/>
          <w:numId w:val="20"/>
        </w:numPr>
      </w:pPr>
      <w:r>
        <w:lastRenderedPageBreak/>
        <w:t>Conclusion</w:t>
      </w:r>
      <w:bookmarkEnd w:id="17"/>
    </w:p>
    <w:p w14:paraId="067EC1D3" w14:textId="7BBFF91C" w:rsidR="00DF0CD4" w:rsidRPr="00A05D04" w:rsidRDefault="00F6676C" w:rsidP="00F6676C">
      <w:pPr>
        <w:numPr>
          <w:ilvl w:val="1"/>
          <w:numId w:val="20"/>
        </w:numPr>
      </w:pPr>
      <w:r>
        <w:rPr>
          <w:color w:val="004976" w:themeColor="background2"/>
        </w:rPr>
        <w:t>The Agency</w:t>
      </w:r>
      <w:r w:rsidR="00AA41D2" w:rsidRPr="00DC3831">
        <w:rPr>
          <w:color w:val="004976" w:themeColor="background2"/>
        </w:rPr>
        <w:t xml:space="preserve"> value</w:t>
      </w:r>
      <w:r>
        <w:rPr>
          <w:color w:val="004976" w:themeColor="background2"/>
        </w:rPr>
        <w:t>s</w:t>
      </w:r>
      <w:r w:rsidR="00AA41D2" w:rsidRPr="00DC3831">
        <w:rPr>
          <w:color w:val="004976" w:themeColor="background2"/>
        </w:rPr>
        <w:t xml:space="preserve"> </w:t>
      </w:r>
      <w:r w:rsidR="00AA41D2">
        <w:rPr>
          <w:color w:val="004976" w:themeColor="background2"/>
        </w:rPr>
        <w:t>your feedback and comments during consultation</w:t>
      </w:r>
      <w:r w:rsidR="00AA41D2" w:rsidRPr="00DC3831">
        <w:rPr>
          <w:color w:val="004976" w:themeColor="background2"/>
        </w:rPr>
        <w:t xml:space="preserve"> and </w:t>
      </w:r>
      <w:r w:rsidR="00D80869">
        <w:rPr>
          <w:color w:val="004976" w:themeColor="background2"/>
        </w:rPr>
        <w:t>is</w:t>
      </w:r>
      <w:r w:rsidR="00AA41D2" w:rsidRPr="00DC3831">
        <w:rPr>
          <w:color w:val="004976" w:themeColor="background2"/>
        </w:rPr>
        <w:t xml:space="preserve"> </w:t>
      </w:r>
      <w:r>
        <w:rPr>
          <w:color w:val="004976" w:themeColor="background2"/>
        </w:rPr>
        <w:t>seeking written comments</w:t>
      </w:r>
      <w:r w:rsidR="00AA41D2" w:rsidRPr="00DC3831">
        <w:rPr>
          <w:color w:val="004976" w:themeColor="background2"/>
        </w:rPr>
        <w:t xml:space="preserve">. This can include track changes to the </w:t>
      </w:r>
      <w:r w:rsidR="0020726A">
        <w:rPr>
          <w:color w:val="004976" w:themeColor="background2"/>
        </w:rPr>
        <w:t>Rules</w:t>
      </w:r>
      <w:r w:rsidR="00AA41D2" w:rsidRPr="00DC3831">
        <w:rPr>
          <w:color w:val="004976" w:themeColor="background2"/>
        </w:rPr>
        <w:t xml:space="preserve"> or a separate submission. </w:t>
      </w:r>
      <w:r w:rsidR="00AA41D2">
        <w:rPr>
          <w:color w:val="004976" w:themeColor="background2"/>
        </w:rPr>
        <w:t xml:space="preserve">Submissions can be uploaded into the Department of Industry Innovation and Science consultation portal at </w:t>
      </w:r>
      <w:hyperlink r:id="rId16" w:history="1">
        <w:r w:rsidR="007F64B8" w:rsidRPr="003B7D54">
          <w:rPr>
            <w:rStyle w:val="Hyperlink"/>
            <w:rFonts w:cs="Times New Roman"/>
          </w:rPr>
          <w:t>https://consult.industry.gov.au/space/space-act-2018-consultation-on-draft-rules/</w:t>
        </w:r>
      </w:hyperlink>
      <w:r w:rsidR="007F64B8">
        <w:rPr>
          <w:color w:val="004976" w:themeColor="background2"/>
        </w:rPr>
        <w:t xml:space="preserve"> </w:t>
      </w:r>
      <w:r w:rsidR="00AA41D2">
        <w:rPr>
          <w:color w:val="004976" w:themeColor="background2"/>
        </w:rPr>
        <w:t>.</w:t>
      </w:r>
      <w:r w:rsidR="00AA41D2">
        <w:rPr>
          <w:rStyle w:val="FootnoteReference"/>
          <w:color w:val="004976" w:themeColor="background2"/>
        </w:rPr>
        <w:footnoteReference w:id="10"/>
      </w:r>
    </w:p>
    <w:sectPr w:rsidR="00DF0CD4" w:rsidRPr="00A05D04" w:rsidSect="00654929">
      <w:headerReference w:type="default" r:id="rId17"/>
      <w:footerReference w:type="default" r:id="rId18"/>
      <w:headerReference w:type="first" r:id="rId19"/>
      <w:footerReference w:type="first" r:id="rId20"/>
      <w:pgSz w:w="11906" w:h="16838" w:code="9"/>
      <w:pgMar w:top="1077" w:right="1021" w:bottom="1701" w:left="1021" w:header="454"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EC1D7" w14:textId="77777777" w:rsidR="00C56731" w:rsidRDefault="00C56731">
      <w:r>
        <w:separator/>
      </w:r>
    </w:p>
  </w:endnote>
  <w:endnote w:type="continuationSeparator" w:id="0">
    <w:p w14:paraId="067EC1D8" w14:textId="77777777" w:rsidR="00C56731" w:rsidRDefault="00C56731">
      <w:r>
        <w:continuationSeparator/>
      </w:r>
    </w:p>
  </w:endnote>
  <w:endnote w:type="continuationNotice" w:id="1">
    <w:p w14:paraId="067EC1D9" w14:textId="77777777" w:rsidR="00C56731" w:rsidRDefault="00C56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ayoutGrid"/>
      <w:tblW w:w="5000" w:type="pct"/>
      <w:tblBorders>
        <w:top w:val="single" w:sz="36" w:space="0" w:color="004976" w:themeColor="background2"/>
      </w:tblBorders>
      <w:tblLayout w:type="fixed"/>
      <w:tblLook w:val="01E0" w:firstRow="1" w:lastRow="1" w:firstColumn="1" w:lastColumn="1" w:noHBand="0" w:noVBand="0"/>
      <w:tblCaption w:val="Footer Grid"/>
      <w:tblDescription w:val="Footer Grid"/>
    </w:tblPr>
    <w:tblGrid>
      <w:gridCol w:w="7797"/>
      <w:gridCol w:w="2067"/>
    </w:tblGrid>
    <w:tr w:rsidR="00E1723D" w14:paraId="067EC1DF" w14:textId="77777777" w:rsidTr="0002380D">
      <w:trPr>
        <w:trHeight w:hRule="exact" w:val="425"/>
        <w:tblHeader/>
      </w:trPr>
      <w:tc>
        <w:tcPr>
          <w:tcW w:w="7797" w:type="dxa"/>
          <w:vAlign w:val="bottom"/>
        </w:tcPr>
        <w:p w14:paraId="067EC1DD" w14:textId="77777777" w:rsidR="00E1723D" w:rsidRPr="00420B00" w:rsidRDefault="00E1723D" w:rsidP="0002380D">
          <w:pPr>
            <w:pStyle w:val="FooterInfo"/>
          </w:pPr>
          <w:r w:rsidRPr="00A10232">
            <w:rPr>
              <w:rStyle w:val="FooterInfoBold"/>
            </w:rPr>
            <w:t>Australian Space Agency</w:t>
          </w:r>
          <w:r>
            <w:t xml:space="preserve"> </w:t>
          </w:r>
          <w:r w:rsidRPr="007F64B8">
            <w:rPr>
              <w:b/>
            </w:rPr>
            <w:t>– Consultation paper</w:t>
          </w:r>
        </w:p>
      </w:tc>
      <w:tc>
        <w:tcPr>
          <w:tcW w:w="2067" w:type="dxa"/>
          <w:vAlign w:val="bottom"/>
        </w:tcPr>
        <w:p w14:paraId="067EC1DE" w14:textId="3DC9542D" w:rsidR="00E1723D" w:rsidRPr="00B64CC4" w:rsidRDefault="00E1723D" w:rsidP="00597514">
          <w:pPr>
            <w:pStyle w:val="FooterInfo"/>
            <w:ind w:left="1304" w:hanging="584"/>
            <w:jc w:val="both"/>
          </w:pPr>
          <w:r w:rsidRPr="00A10232">
            <w:rPr>
              <w:rStyle w:val="FooterInfoBold"/>
            </w:rPr>
            <w:fldChar w:fldCharType="begin"/>
          </w:r>
          <w:r w:rsidRPr="00A10232">
            <w:rPr>
              <w:rStyle w:val="FooterInfoBold"/>
            </w:rPr>
            <w:instrText xml:space="preserve"> DOCPROPERTY  CoverDate </w:instrText>
          </w:r>
          <w:r w:rsidRPr="00A10232">
            <w:rPr>
              <w:rStyle w:val="FooterInfoBold"/>
            </w:rPr>
            <w:fldChar w:fldCharType="separate"/>
          </w:r>
          <w:r w:rsidR="00597514">
            <w:rPr>
              <w:rStyle w:val="FooterInfoBold"/>
            </w:rPr>
            <w:t>20 May</w:t>
          </w:r>
          <w:r w:rsidR="00B424DA">
            <w:rPr>
              <w:rStyle w:val="FooterInfoBold"/>
            </w:rPr>
            <w:t xml:space="preserve"> </w:t>
          </w:r>
          <w:r w:rsidRPr="00A10232">
            <w:rPr>
              <w:rStyle w:val="FooterInfoBold"/>
            </w:rPr>
            <w:fldChar w:fldCharType="end"/>
          </w:r>
          <w:r w:rsidR="00597514">
            <w:rPr>
              <w:rStyle w:val="FooterInfoBold"/>
            </w:rPr>
            <w:t xml:space="preserve">2019 </w:t>
          </w:r>
          <w:r>
            <w:t xml:space="preserve"> </w:t>
          </w:r>
          <w:r w:rsidRPr="00420B00">
            <w:fldChar w:fldCharType="begin"/>
          </w:r>
          <w:r w:rsidRPr="00420B00">
            <w:instrText xml:space="preserve"> PAGE  \* Arabic  \* MERGEFORMAT </w:instrText>
          </w:r>
          <w:r w:rsidRPr="00420B00">
            <w:fldChar w:fldCharType="separate"/>
          </w:r>
          <w:r w:rsidR="00041BA9">
            <w:rPr>
              <w:noProof/>
            </w:rPr>
            <w:t>2</w:t>
          </w:r>
          <w:r w:rsidRPr="00420B00">
            <w:fldChar w:fldCharType="end"/>
          </w:r>
        </w:p>
      </w:tc>
    </w:tr>
  </w:tbl>
  <w:p w14:paraId="067EC1E0" w14:textId="77777777" w:rsidR="00E1723D" w:rsidRDefault="00E1723D" w:rsidP="000238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ayoutGrid"/>
      <w:tblW w:w="5000" w:type="pct"/>
      <w:tblBorders>
        <w:top w:val="single" w:sz="36" w:space="0" w:color="004976" w:themeColor="background2"/>
      </w:tblBorders>
      <w:tblLayout w:type="fixed"/>
      <w:tblLook w:val="01E0" w:firstRow="1" w:lastRow="1" w:firstColumn="1" w:lastColumn="1" w:noHBand="0" w:noVBand="0"/>
      <w:tblCaption w:val="Footer Grid"/>
      <w:tblDescription w:val="Footer Grid"/>
    </w:tblPr>
    <w:tblGrid>
      <w:gridCol w:w="7797"/>
      <w:gridCol w:w="2067"/>
    </w:tblGrid>
    <w:tr w:rsidR="00E1723D" w14:paraId="067EC1E8" w14:textId="77777777" w:rsidTr="0002380D">
      <w:trPr>
        <w:trHeight w:hRule="exact" w:val="425"/>
        <w:tblHeader/>
      </w:trPr>
      <w:tc>
        <w:tcPr>
          <w:tcW w:w="7797" w:type="dxa"/>
          <w:vAlign w:val="bottom"/>
        </w:tcPr>
        <w:p w14:paraId="067EC1E6" w14:textId="77777777" w:rsidR="00E1723D" w:rsidRPr="00420B00" w:rsidRDefault="00E1723D" w:rsidP="0002380D">
          <w:pPr>
            <w:pStyle w:val="FooterInfo"/>
          </w:pPr>
          <w:r>
            <w:rPr>
              <w:rStyle w:val="FooterInfoBold"/>
            </w:rPr>
            <w:t>Australian Space Agency – Consultation paper</w:t>
          </w:r>
        </w:p>
      </w:tc>
      <w:tc>
        <w:tcPr>
          <w:tcW w:w="2067" w:type="dxa"/>
          <w:vAlign w:val="bottom"/>
        </w:tcPr>
        <w:p w14:paraId="067EC1E7" w14:textId="5C60C2D1" w:rsidR="00E1723D" w:rsidRPr="00B64CC4" w:rsidRDefault="00E1723D" w:rsidP="00597514">
          <w:pPr>
            <w:pStyle w:val="FooterInfo"/>
            <w:ind w:left="720"/>
          </w:pPr>
          <w:r w:rsidRPr="00A10232">
            <w:rPr>
              <w:rStyle w:val="FooterInfoBold"/>
            </w:rPr>
            <w:fldChar w:fldCharType="begin"/>
          </w:r>
          <w:r w:rsidRPr="00A10232">
            <w:rPr>
              <w:rStyle w:val="FooterInfoBold"/>
            </w:rPr>
            <w:instrText xml:space="preserve"> DOCPROPERTY  CoverDate </w:instrText>
          </w:r>
          <w:r w:rsidRPr="00A10232">
            <w:rPr>
              <w:rStyle w:val="FooterInfoBold"/>
            </w:rPr>
            <w:fldChar w:fldCharType="separate"/>
          </w:r>
          <w:r w:rsidR="00597514">
            <w:rPr>
              <w:rStyle w:val="FooterInfoBold"/>
            </w:rPr>
            <w:t>20 May 2019</w:t>
          </w:r>
          <w:r w:rsidRPr="00A10232">
            <w:rPr>
              <w:rStyle w:val="FooterInfoBold"/>
            </w:rPr>
            <w:fldChar w:fldCharType="end"/>
          </w:r>
          <w:r>
            <w:t xml:space="preserve">  </w:t>
          </w:r>
          <w:r w:rsidRPr="00420B00">
            <w:fldChar w:fldCharType="begin"/>
          </w:r>
          <w:r w:rsidRPr="00420B00">
            <w:instrText xml:space="preserve"> PAGE  \* Arabic  \* MERGEFORMAT </w:instrText>
          </w:r>
          <w:r w:rsidRPr="00420B00">
            <w:fldChar w:fldCharType="separate"/>
          </w:r>
          <w:r w:rsidR="00041BA9">
            <w:rPr>
              <w:noProof/>
            </w:rPr>
            <w:t>3</w:t>
          </w:r>
          <w:r w:rsidRPr="00420B00">
            <w:fldChar w:fldCharType="end"/>
          </w:r>
        </w:p>
      </w:tc>
    </w:tr>
  </w:tbl>
  <w:p w14:paraId="067EC1E9" w14:textId="77777777" w:rsidR="00E1723D" w:rsidRDefault="00E1723D" w:rsidP="000238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ayoutGrid"/>
      <w:tblW w:w="5000" w:type="pct"/>
      <w:tblBorders>
        <w:top w:val="single" w:sz="36" w:space="0" w:color="004976" w:themeColor="background2"/>
      </w:tblBorders>
      <w:tblLayout w:type="fixed"/>
      <w:tblLook w:val="01E0" w:firstRow="1" w:lastRow="1" w:firstColumn="1" w:lastColumn="1" w:noHBand="0" w:noVBand="0"/>
      <w:tblCaption w:val="Footer Grid"/>
      <w:tblDescription w:val="Footer Grid"/>
    </w:tblPr>
    <w:tblGrid>
      <w:gridCol w:w="8080"/>
      <w:gridCol w:w="1784"/>
    </w:tblGrid>
    <w:tr w:rsidR="00E1723D" w14:paraId="067EC1ED" w14:textId="77777777" w:rsidTr="00694192">
      <w:trPr>
        <w:trHeight w:hRule="exact" w:val="425"/>
        <w:tblHeader/>
      </w:trPr>
      <w:tc>
        <w:tcPr>
          <w:tcW w:w="8080" w:type="dxa"/>
          <w:vAlign w:val="bottom"/>
        </w:tcPr>
        <w:p w14:paraId="067EC1EB" w14:textId="346A5A83" w:rsidR="00E1723D" w:rsidRPr="00CC5E84" w:rsidRDefault="00E1723D" w:rsidP="00CC5E84">
          <w:pPr>
            <w:pStyle w:val="FooterInfo"/>
            <w:rPr>
              <w:rStyle w:val="FooterInfoBold"/>
            </w:rPr>
          </w:pPr>
          <w:r w:rsidRPr="00CC5E84">
            <w:rPr>
              <w:rStyle w:val="FooterInfoBold"/>
            </w:rPr>
            <w:t xml:space="preserve">Australian Space Agency </w:t>
          </w:r>
          <w:r w:rsidRPr="00CC5E84">
            <w:fldChar w:fldCharType="begin"/>
          </w:r>
          <w:r w:rsidRPr="00CC5E84">
            <w:instrText xml:space="preserve"> FILENAME  </w:instrText>
          </w:r>
          <w:r w:rsidRPr="00CC5E84">
            <w:fldChar w:fldCharType="separate"/>
          </w:r>
          <w:r w:rsidR="00B424DA">
            <w:rPr>
              <w:noProof/>
            </w:rPr>
            <w:t>Space (Launches and Returns) Act - Rules - Public consultation paper - comments</w:t>
          </w:r>
          <w:r w:rsidRPr="00CC5E84">
            <w:fldChar w:fldCharType="end"/>
          </w:r>
        </w:p>
      </w:tc>
      <w:tc>
        <w:tcPr>
          <w:tcW w:w="1784" w:type="dxa"/>
          <w:vAlign w:val="bottom"/>
        </w:tcPr>
        <w:p w14:paraId="067EC1EC" w14:textId="77777777" w:rsidR="00E1723D" w:rsidRPr="00CC5E84" w:rsidRDefault="00E1723D" w:rsidP="00CC5E84">
          <w:pPr>
            <w:pStyle w:val="FooterInfo"/>
            <w:jc w:val="right"/>
            <w:rPr>
              <w:rStyle w:val="FooterInfoBold"/>
            </w:rPr>
          </w:pPr>
          <w:r w:rsidRPr="00CC5E84">
            <w:rPr>
              <w:rStyle w:val="FooterInfoBold"/>
            </w:rPr>
            <w:fldChar w:fldCharType="begin"/>
          </w:r>
          <w:r w:rsidRPr="00CC5E84">
            <w:rPr>
              <w:rStyle w:val="FooterInfoBold"/>
            </w:rPr>
            <w:instrText xml:space="preserve"> DOCPROPERTY  CoverDate </w:instrText>
          </w:r>
          <w:r w:rsidRPr="00CC5E84">
            <w:rPr>
              <w:rStyle w:val="FooterInfoBold"/>
            </w:rPr>
            <w:fldChar w:fldCharType="separate"/>
          </w:r>
          <w:r w:rsidR="00B424DA">
            <w:rPr>
              <w:rStyle w:val="FooterInfoBold"/>
            </w:rPr>
            <w:t>26 April 2019</w:t>
          </w:r>
          <w:r w:rsidRPr="00CC5E84">
            <w:rPr>
              <w:rStyle w:val="FooterInfoBold"/>
            </w:rPr>
            <w:fldChar w:fldCharType="end"/>
          </w:r>
          <w:r w:rsidRPr="00CC5E84">
            <w:rPr>
              <w:rStyle w:val="FooterInfoBold"/>
            </w:rPr>
            <w:t xml:space="preserve">  </w:t>
          </w:r>
          <w:r w:rsidRPr="00CC5E84">
            <w:fldChar w:fldCharType="begin"/>
          </w:r>
          <w:r w:rsidRPr="00CC5E84">
            <w:instrText xml:space="preserve"> PAGE  \* Arabic  \* MERGEFORMAT </w:instrText>
          </w:r>
          <w:r w:rsidRPr="00CC5E84">
            <w:fldChar w:fldCharType="separate"/>
          </w:r>
          <w:r w:rsidRPr="00CC5E84">
            <w:t>4</w:t>
          </w:r>
          <w:r w:rsidRPr="00CC5E84">
            <w:fldChar w:fldCharType="end"/>
          </w:r>
        </w:p>
      </w:tc>
    </w:tr>
  </w:tbl>
  <w:p w14:paraId="067EC1EE" w14:textId="77777777" w:rsidR="00E1723D" w:rsidRDefault="00E172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EC1D4" w14:textId="77777777" w:rsidR="00C56731" w:rsidRPr="00670026" w:rsidRDefault="00C56731" w:rsidP="00670026">
      <w:pPr>
        <w:pStyle w:val="Footer"/>
      </w:pPr>
      <w:r>
        <w:separator/>
      </w:r>
    </w:p>
  </w:footnote>
  <w:footnote w:type="continuationSeparator" w:id="0">
    <w:p w14:paraId="067EC1D5" w14:textId="77777777" w:rsidR="00C56731" w:rsidRPr="00670026" w:rsidRDefault="00C56731" w:rsidP="00670026">
      <w:pPr>
        <w:pStyle w:val="Footer"/>
      </w:pPr>
    </w:p>
  </w:footnote>
  <w:footnote w:type="continuationNotice" w:id="1">
    <w:p w14:paraId="067EC1D6" w14:textId="77777777" w:rsidR="00C56731" w:rsidRDefault="00C56731">
      <w:pPr>
        <w:spacing w:after="0" w:line="240" w:lineRule="auto"/>
      </w:pPr>
    </w:p>
  </w:footnote>
  <w:footnote w:id="2">
    <w:p w14:paraId="067EC1F9" w14:textId="77777777" w:rsidR="007D7D7F" w:rsidRPr="007D7D7F" w:rsidRDefault="007D7D7F" w:rsidP="00BD4201">
      <w:pPr>
        <w:spacing w:after="0"/>
        <w:rPr>
          <w:color w:val="004976" w:themeColor="background2"/>
          <w:sz w:val="20"/>
          <w:lang w:val="en-US"/>
        </w:rPr>
      </w:pPr>
      <w:r>
        <w:rPr>
          <w:rStyle w:val="FootnoteReference"/>
        </w:rPr>
        <w:footnoteRef/>
      </w:r>
      <w:r>
        <w:t xml:space="preserve"> </w:t>
      </w:r>
      <w:r w:rsidRPr="0002380D">
        <w:rPr>
          <w:color w:val="004976" w:themeColor="background2"/>
          <w:sz w:val="20"/>
          <w:lang w:val="en-US"/>
        </w:rPr>
        <w:t xml:space="preserve">Section 110 of the </w:t>
      </w:r>
      <w:r w:rsidRPr="0002380D">
        <w:rPr>
          <w:i/>
          <w:color w:val="004976" w:themeColor="background2"/>
          <w:sz w:val="20"/>
          <w:lang w:val="en-US"/>
        </w:rPr>
        <w:t>Space (Launches and Returns) Act 2018</w:t>
      </w:r>
      <w:r w:rsidRPr="0002380D">
        <w:rPr>
          <w:color w:val="004976" w:themeColor="background2"/>
          <w:sz w:val="20"/>
          <w:lang w:val="en-US"/>
        </w:rPr>
        <w:t xml:space="preserve"> provides for the making of rules by legislative instrument by the Minister.</w:t>
      </w:r>
    </w:p>
  </w:footnote>
  <w:footnote w:id="3">
    <w:p w14:paraId="067EC1FA" w14:textId="77777777" w:rsidR="007D7D7F" w:rsidRPr="007D7D7F" w:rsidRDefault="007D7D7F" w:rsidP="007D7D7F">
      <w:r>
        <w:rPr>
          <w:rStyle w:val="FootnoteReference"/>
        </w:rPr>
        <w:footnoteRef/>
      </w:r>
      <w:r>
        <w:t xml:space="preserve"> </w:t>
      </w:r>
      <w:r w:rsidRPr="0002380D">
        <w:rPr>
          <w:color w:val="004976" w:themeColor="background2"/>
          <w:sz w:val="20"/>
        </w:rPr>
        <w:t xml:space="preserve">The </w:t>
      </w:r>
      <w:r w:rsidRPr="0002380D">
        <w:rPr>
          <w:i/>
          <w:color w:val="004976" w:themeColor="background2"/>
          <w:sz w:val="20"/>
        </w:rPr>
        <w:t>Space Activities Regulations 2001</w:t>
      </w:r>
      <w:r w:rsidRPr="0002380D">
        <w:rPr>
          <w:color w:val="004976" w:themeColor="background2"/>
          <w:sz w:val="20"/>
        </w:rPr>
        <w:t xml:space="preserve">, which provided the regulatory framework for civil space launches and returns under the </w:t>
      </w:r>
      <w:r w:rsidRPr="00CE203E">
        <w:rPr>
          <w:i/>
          <w:color w:val="004976" w:themeColor="background2"/>
          <w:sz w:val="20"/>
        </w:rPr>
        <w:t>Space Activities Act 1998</w:t>
      </w:r>
      <w:r w:rsidRPr="0002380D">
        <w:rPr>
          <w:color w:val="004976" w:themeColor="background2"/>
          <w:sz w:val="20"/>
        </w:rPr>
        <w:t xml:space="preserve">, will be repealed to coincide with the commencement of the </w:t>
      </w:r>
      <w:r w:rsidRPr="0002380D">
        <w:rPr>
          <w:i/>
          <w:color w:val="004976" w:themeColor="background2"/>
          <w:sz w:val="20"/>
        </w:rPr>
        <w:t>Space (Launches and Returns) Act 2018</w:t>
      </w:r>
      <w:r w:rsidRPr="0002380D">
        <w:rPr>
          <w:color w:val="004976" w:themeColor="background2"/>
          <w:sz w:val="20"/>
        </w:rPr>
        <w:t xml:space="preserve"> and associated rules.</w:t>
      </w:r>
    </w:p>
  </w:footnote>
  <w:footnote w:id="4">
    <w:p w14:paraId="067EC1FB" w14:textId="77777777" w:rsidR="00826DDE" w:rsidRDefault="00826DDE" w:rsidP="00C12CD1">
      <w:pPr>
        <w:pStyle w:val="FootnoteText"/>
        <w:pBdr>
          <w:top w:val="none" w:sz="0" w:space="0" w:color="auto"/>
        </w:pBdr>
      </w:pPr>
      <w:r>
        <w:rPr>
          <w:rStyle w:val="FootnoteReference"/>
        </w:rPr>
        <w:footnoteRef/>
      </w:r>
      <w:r>
        <w:t xml:space="preserve"> </w:t>
      </w:r>
      <w:r w:rsidRPr="00471ECF">
        <w:rPr>
          <w:rFonts w:eastAsia="MS Mincho"/>
          <w:color w:val="004976" w:themeColor="background2"/>
          <w:sz w:val="20"/>
          <w:lang w:eastAsia="ja-JP"/>
        </w:rPr>
        <w:t>For example, the launch of an Australian satellite (</w:t>
      </w:r>
      <w:r w:rsidR="00DE5AC4">
        <w:rPr>
          <w:rFonts w:eastAsia="MS Mincho"/>
          <w:color w:val="004976" w:themeColor="background2"/>
          <w:sz w:val="20"/>
          <w:lang w:eastAsia="ja-JP"/>
        </w:rPr>
        <w:t>like</w:t>
      </w:r>
      <w:r w:rsidR="00072F1F">
        <w:rPr>
          <w:rFonts w:eastAsia="MS Mincho"/>
          <w:color w:val="004976" w:themeColor="background2"/>
          <w:sz w:val="20"/>
          <w:lang w:eastAsia="ja-JP"/>
        </w:rPr>
        <w:t xml:space="preserve"> </w:t>
      </w:r>
      <w:r w:rsidRPr="00471ECF">
        <w:rPr>
          <w:rFonts w:eastAsia="MS Mincho"/>
          <w:color w:val="004976" w:themeColor="background2"/>
          <w:sz w:val="20"/>
          <w:lang w:eastAsia="ja-JP"/>
        </w:rPr>
        <w:t xml:space="preserve">a CubeSat </w:t>
      </w:r>
      <w:r w:rsidR="00DE5AC4">
        <w:rPr>
          <w:rFonts w:eastAsia="MS Mincho"/>
          <w:color w:val="004976" w:themeColor="background2"/>
          <w:sz w:val="20"/>
          <w:lang w:eastAsia="ja-JP"/>
        </w:rPr>
        <w:t>or a</w:t>
      </w:r>
      <w:r w:rsidRPr="00471ECF">
        <w:rPr>
          <w:rFonts w:eastAsia="MS Mincho"/>
          <w:color w:val="004976" w:themeColor="background2"/>
          <w:sz w:val="20"/>
          <w:lang w:eastAsia="ja-JP"/>
        </w:rPr>
        <w:t xml:space="preserve"> telecommunications satellite</w:t>
      </w:r>
      <w:r w:rsidR="00DE5AC4">
        <w:rPr>
          <w:rFonts w:eastAsia="MS Mincho"/>
          <w:color w:val="004976" w:themeColor="background2"/>
          <w:sz w:val="20"/>
          <w:lang w:eastAsia="ja-JP"/>
        </w:rPr>
        <w:t>)</w:t>
      </w:r>
      <w:r w:rsidRPr="00471ECF">
        <w:rPr>
          <w:rFonts w:eastAsia="MS Mincho"/>
          <w:color w:val="004976" w:themeColor="background2"/>
          <w:sz w:val="20"/>
          <w:lang w:eastAsia="ja-JP"/>
        </w:rPr>
        <w:t xml:space="preserve"> on any launch vehicle (</w:t>
      </w:r>
      <w:r w:rsidR="00DE5AC4">
        <w:rPr>
          <w:rFonts w:eastAsia="MS Mincho"/>
          <w:color w:val="004976" w:themeColor="background2"/>
          <w:sz w:val="20"/>
          <w:lang w:eastAsia="ja-JP"/>
        </w:rPr>
        <w:t>like an</w:t>
      </w:r>
      <w:r w:rsidR="00471ECF" w:rsidRPr="00471ECF">
        <w:rPr>
          <w:rFonts w:eastAsia="MS Mincho"/>
          <w:color w:val="004976" w:themeColor="background2"/>
          <w:sz w:val="20"/>
          <w:lang w:eastAsia="ja-JP"/>
        </w:rPr>
        <w:t xml:space="preserve"> </w:t>
      </w:r>
      <w:r w:rsidRPr="00471ECF">
        <w:rPr>
          <w:rFonts w:eastAsia="MS Mincho"/>
          <w:color w:val="004976" w:themeColor="background2"/>
          <w:sz w:val="20"/>
          <w:lang w:eastAsia="ja-JP"/>
        </w:rPr>
        <w:t>Ariane5, Elec</w:t>
      </w:r>
      <w:r w:rsidR="00471ECF" w:rsidRPr="00471ECF">
        <w:rPr>
          <w:rFonts w:eastAsia="MS Mincho"/>
          <w:color w:val="004976" w:themeColor="background2"/>
          <w:sz w:val="20"/>
          <w:lang w:eastAsia="ja-JP"/>
        </w:rPr>
        <w:t xml:space="preserve">tron, Falcon 9, H-IIA, PSLV-CA, </w:t>
      </w:r>
      <w:r w:rsidR="00DE5AC4">
        <w:rPr>
          <w:rFonts w:eastAsia="MS Mincho"/>
          <w:color w:val="004976" w:themeColor="background2"/>
          <w:sz w:val="20"/>
          <w:lang w:eastAsia="ja-JP"/>
        </w:rPr>
        <w:t xml:space="preserve">or a </w:t>
      </w:r>
      <w:r w:rsidR="00471ECF" w:rsidRPr="00471ECF">
        <w:rPr>
          <w:rFonts w:eastAsia="MS Mincho"/>
          <w:color w:val="004976" w:themeColor="background2"/>
          <w:sz w:val="20"/>
          <w:lang w:eastAsia="ja-JP"/>
        </w:rPr>
        <w:t xml:space="preserve">Soyuz-2) from an overseas launch facility (like </w:t>
      </w:r>
      <w:r w:rsidR="00DE5AC4">
        <w:rPr>
          <w:rFonts w:eastAsia="MS Mincho"/>
          <w:color w:val="004976" w:themeColor="background2"/>
          <w:sz w:val="20"/>
          <w:lang w:eastAsia="ja-JP"/>
        </w:rPr>
        <w:t xml:space="preserve">the </w:t>
      </w:r>
      <w:r w:rsidR="00471ECF" w:rsidRPr="00471ECF">
        <w:rPr>
          <w:rFonts w:eastAsia="MS Mincho"/>
          <w:color w:val="004976" w:themeColor="background2"/>
          <w:sz w:val="20"/>
          <w:lang w:eastAsia="ja-JP"/>
        </w:rPr>
        <w:t xml:space="preserve">Baikonur Cosmodrome, Rocket Lab Launch Complex 1, Satish Dhawan Space </w:t>
      </w:r>
      <w:r w:rsidR="00C12CD1">
        <w:rPr>
          <w:rFonts w:eastAsia="MS Mincho"/>
          <w:color w:val="004976" w:themeColor="background2"/>
          <w:sz w:val="20"/>
          <w:lang w:eastAsia="ja-JP"/>
        </w:rPr>
        <w:t xml:space="preserve">Centre, </w:t>
      </w:r>
      <w:r w:rsidR="00DE5AC4">
        <w:rPr>
          <w:rFonts w:eastAsia="MS Mincho"/>
          <w:color w:val="004976" w:themeColor="background2"/>
          <w:sz w:val="20"/>
          <w:lang w:eastAsia="ja-JP"/>
        </w:rPr>
        <w:t xml:space="preserve">or the </w:t>
      </w:r>
      <w:r w:rsidR="00C12CD1">
        <w:rPr>
          <w:rFonts w:eastAsia="MS Mincho"/>
          <w:color w:val="004976" w:themeColor="background2"/>
          <w:sz w:val="20"/>
          <w:lang w:eastAsia="ja-JP"/>
        </w:rPr>
        <w:t>Vandenberg Air F</w:t>
      </w:r>
      <w:r w:rsidR="00471ECF" w:rsidRPr="00471ECF">
        <w:rPr>
          <w:rFonts w:eastAsia="MS Mincho"/>
          <w:color w:val="004976" w:themeColor="background2"/>
          <w:sz w:val="20"/>
          <w:lang w:eastAsia="ja-JP"/>
        </w:rPr>
        <w:t>orce Base).</w:t>
      </w:r>
    </w:p>
  </w:footnote>
  <w:footnote w:id="5">
    <w:p w14:paraId="067EC1FC" w14:textId="2385A8EC" w:rsidR="00471ECF" w:rsidRDefault="00471ECF" w:rsidP="00C12CD1">
      <w:pPr>
        <w:pStyle w:val="FootnoteText"/>
        <w:pBdr>
          <w:top w:val="none" w:sz="0" w:space="0" w:color="auto"/>
        </w:pBdr>
      </w:pPr>
      <w:r>
        <w:rPr>
          <w:rStyle w:val="FootnoteReference"/>
        </w:rPr>
        <w:footnoteRef/>
      </w:r>
      <w:r>
        <w:t xml:space="preserve"> </w:t>
      </w:r>
      <w:r w:rsidRPr="00471ECF">
        <w:rPr>
          <w:rFonts w:eastAsia="MS Mincho"/>
          <w:color w:val="004976" w:themeColor="background2"/>
          <w:sz w:val="20"/>
          <w:lang w:eastAsia="ja-JP"/>
        </w:rPr>
        <w:t>A return authorisation is when a launch occurs from an overseas launch facility and the space object such as a capsule has a controlled return to a place within Australia. A return authorisation is also for the controlled return of any Australian space object to anywhere on earth</w:t>
      </w:r>
      <w:r w:rsidR="00DE5AC4">
        <w:rPr>
          <w:rFonts w:eastAsia="MS Mincho"/>
          <w:color w:val="004976" w:themeColor="background2"/>
          <w:sz w:val="20"/>
          <w:lang w:eastAsia="ja-JP"/>
        </w:rPr>
        <w:t>,</w:t>
      </w:r>
      <w:r w:rsidRPr="00471ECF">
        <w:rPr>
          <w:rFonts w:eastAsia="MS Mincho"/>
          <w:color w:val="004976" w:themeColor="background2"/>
          <w:sz w:val="20"/>
          <w:lang w:eastAsia="ja-JP"/>
        </w:rPr>
        <w:t xml:space="preserve"> such as an Australian research payload returning from the International Space Station.</w:t>
      </w:r>
    </w:p>
  </w:footnote>
  <w:footnote w:id="6">
    <w:p w14:paraId="067EC1FD" w14:textId="77777777" w:rsidR="00670026" w:rsidRPr="00670026" w:rsidRDefault="00670026" w:rsidP="00670026">
      <w:pPr>
        <w:rPr>
          <w:color w:val="004976" w:themeColor="background2"/>
          <w:sz w:val="20"/>
        </w:rPr>
      </w:pPr>
      <w:r>
        <w:rPr>
          <w:rStyle w:val="FootnoteReference"/>
        </w:rPr>
        <w:footnoteRef/>
      </w:r>
      <w:r>
        <w:t xml:space="preserve"> </w:t>
      </w:r>
      <w:r>
        <w:rPr>
          <w:color w:val="004976" w:themeColor="background2"/>
          <w:sz w:val="20"/>
        </w:rPr>
        <w:t>Ref</w:t>
      </w:r>
      <w:r w:rsidRPr="00DC3831">
        <w:rPr>
          <w:color w:val="004976" w:themeColor="background2"/>
          <w:sz w:val="20"/>
        </w:rPr>
        <w:t xml:space="preserve">orm of the </w:t>
      </w:r>
      <w:r w:rsidRPr="006F6E51">
        <w:rPr>
          <w:i/>
          <w:color w:val="004976" w:themeColor="background2"/>
          <w:sz w:val="20"/>
        </w:rPr>
        <w:t>Space Activities Act 1998</w:t>
      </w:r>
      <w:r w:rsidRPr="00DC3831">
        <w:rPr>
          <w:color w:val="004976" w:themeColor="background2"/>
          <w:sz w:val="20"/>
        </w:rPr>
        <w:t xml:space="preserve"> and associated framework, Legislative Proposals Paper, 24 March 2017, Section 4.9; available at: </w:t>
      </w:r>
      <w:hyperlink r:id="rId1" w:history="1">
        <w:r w:rsidRPr="007D7D7F">
          <w:rPr>
            <w:color w:val="004976" w:themeColor="background2"/>
            <w:sz w:val="20"/>
            <w:u w:val="single"/>
          </w:rPr>
          <w:t>https://consult.industry.gov.au/space-activities/reform-of-the-space-activities-act-1998-and-associ/supporting_documents/Legislative%20Proposals%20Paper.pdf</w:t>
        </w:r>
      </w:hyperlink>
      <w:r>
        <w:rPr>
          <w:color w:val="004976" w:themeColor="background2"/>
          <w:sz w:val="20"/>
        </w:rPr>
        <w:t xml:space="preserve">.   </w:t>
      </w:r>
    </w:p>
  </w:footnote>
  <w:footnote w:id="7">
    <w:p w14:paraId="49C10223" w14:textId="5EF90D7B" w:rsidR="00451B1B" w:rsidRPr="00451B1B" w:rsidRDefault="00451B1B" w:rsidP="00254A91">
      <w:pPr>
        <w:pStyle w:val="FootnoteText"/>
        <w:tabs>
          <w:tab w:val="clear" w:pos="113"/>
          <w:tab w:val="left" w:pos="0"/>
        </w:tabs>
        <w:ind w:left="0" w:firstLine="0"/>
        <w:rPr>
          <w:lang w:val="en-US"/>
        </w:rPr>
      </w:pPr>
      <w:r>
        <w:rPr>
          <w:rStyle w:val="FootnoteReference"/>
        </w:rPr>
        <w:footnoteRef/>
      </w:r>
      <w:r>
        <w:t xml:space="preserve"> </w:t>
      </w:r>
      <w:r w:rsidRPr="00254A91">
        <w:rPr>
          <w:rFonts w:eastAsia="MS Mincho"/>
          <w:color w:val="004976" w:themeColor="background2"/>
          <w:sz w:val="20"/>
          <w:lang w:eastAsia="ja-JP"/>
        </w:rPr>
        <w:t xml:space="preserve">The Liability Convention </w:t>
      </w:r>
      <w:r w:rsidR="00254A91" w:rsidRPr="00254A91">
        <w:rPr>
          <w:rFonts w:eastAsia="MS Mincho"/>
          <w:color w:val="004976" w:themeColor="background2"/>
          <w:sz w:val="20"/>
          <w:lang w:eastAsia="ja-JP"/>
        </w:rPr>
        <w:t xml:space="preserve">means the </w:t>
      </w:r>
      <w:r w:rsidRPr="007F64B8">
        <w:rPr>
          <w:rFonts w:eastAsia="MS Mincho"/>
          <w:i/>
          <w:color w:val="004976" w:themeColor="background2"/>
          <w:sz w:val="20"/>
          <w:lang w:eastAsia="ja-JP"/>
        </w:rPr>
        <w:t>Convention on International Liability for Damage Caused by Space Objects</w:t>
      </w:r>
      <w:r w:rsidRPr="00451B1B">
        <w:rPr>
          <w:rFonts w:eastAsia="MS Mincho"/>
          <w:color w:val="004976" w:themeColor="background2"/>
          <w:sz w:val="20"/>
          <w:lang w:eastAsia="ja-JP"/>
        </w:rPr>
        <w:t xml:space="preserve"> done at London, Moscow and Washington on 29 March 1972</w:t>
      </w:r>
      <w:r>
        <w:rPr>
          <w:rFonts w:eastAsia="MS Mincho"/>
          <w:color w:val="004976" w:themeColor="background2"/>
          <w:sz w:val="20"/>
          <w:lang w:eastAsia="ja-JP"/>
        </w:rPr>
        <w:t>. It can be found at the schedul</w:t>
      </w:r>
      <w:r w:rsidR="00254A91">
        <w:rPr>
          <w:rFonts w:eastAsia="MS Mincho"/>
          <w:color w:val="004976" w:themeColor="background2"/>
          <w:sz w:val="20"/>
          <w:lang w:eastAsia="ja-JP"/>
        </w:rPr>
        <w:t xml:space="preserve">e 1 of the </w:t>
      </w:r>
      <w:r w:rsidR="00254A91" w:rsidRPr="00D80869">
        <w:rPr>
          <w:rFonts w:eastAsia="MS Mincho"/>
          <w:i/>
          <w:color w:val="004976" w:themeColor="background2"/>
          <w:sz w:val="20"/>
          <w:lang w:eastAsia="ja-JP"/>
        </w:rPr>
        <w:t xml:space="preserve">Space Activities Act </w:t>
      </w:r>
      <w:r w:rsidRPr="00D80869">
        <w:rPr>
          <w:rFonts w:eastAsia="MS Mincho"/>
          <w:i/>
          <w:color w:val="004976" w:themeColor="background2"/>
          <w:sz w:val="20"/>
          <w:lang w:eastAsia="ja-JP"/>
        </w:rPr>
        <w:t>1998</w:t>
      </w:r>
      <w:r>
        <w:rPr>
          <w:rFonts w:eastAsia="MS Mincho"/>
          <w:color w:val="004976" w:themeColor="background2"/>
          <w:sz w:val="20"/>
          <w:lang w:eastAsia="ja-JP"/>
        </w:rPr>
        <w:t xml:space="preserve">. </w:t>
      </w:r>
    </w:p>
  </w:footnote>
  <w:footnote w:id="8">
    <w:p w14:paraId="067EC1FE" w14:textId="77777777" w:rsidR="00670026" w:rsidRPr="002B730D" w:rsidRDefault="00670026" w:rsidP="00CE6CCF">
      <w:pPr>
        <w:spacing w:after="40"/>
      </w:pPr>
      <w:r>
        <w:rPr>
          <w:rStyle w:val="FootnoteReference"/>
        </w:rPr>
        <w:footnoteRef/>
      </w:r>
      <w:r>
        <w:t xml:space="preserve"> </w:t>
      </w:r>
      <w:r w:rsidR="006F6E51" w:rsidRPr="00DC3831">
        <w:rPr>
          <w:color w:val="004976" w:themeColor="background2"/>
          <w:sz w:val="20"/>
        </w:rPr>
        <w:t xml:space="preserve">The method referenced to calculate an alternative acceptable amount is the Maximum Probable Loss Methodology. The Maximum Probable Loss Methodology is being reviewed and updated to coincide with the commencement of the </w:t>
      </w:r>
      <w:r w:rsidR="006F6E51" w:rsidRPr="00DC3831">
        <w:rPr>
          <w:i/>
          <w:color w:val="004976" w:themeColor="background2"/>
          <w:sz w:val="20"/>
        </w:rPr>
        <w:t>Space (Launches and Returns) Act 2018</w:t>
      </w:r>
      <w:r w:rsidR="00315DF3">
        <w:rPr>
          <w:color w:val="004976" w:themeColor="background2"/>
          <w:sz w:val="20"/>
        </w:rPr>
        <w:t xml:space="preserve"> and the Insurance Rules.</w:t>
      </w:r>
    </w:p>
  </w:footnote>
  <w:footnote w:id="9">
    <w:p w14:paraId="618BCA7D" w14:textId="77777777" w:rsidR="00F6676C" w:rsidRDefault="00F6676C" w:rsidP="00F6676C">
      <w:pPr>
        <w:pStyle w:val="FootnoteText"/>
        <w:pBdr>
          <w:top w:val="none" w:sz="0" w:space="0" w:color="auto"/>
        </w:pBdr>
      </w:pPr>
      <w:r w:rsidRPr="00CE6CCF">
        <w:rPr>
          <w:rStyle w:val="FootnoteReference"/>
          <w:color w:val="004976" w:themeColor="background2"/>
        </w:rPr>
        <w:footnoteRef/>
      </w:r>
      <w:r w:rsidRPr="00CE6CCF">
        <w:rPr>
          <w:color w:val="004976" w:themeColor="background2"/>
        </w:rPr>
        <w:t xml:space="preserve"> </w:t>
      </w:r>
      <w:r w:rsidRPr="00CE6CCF">
        <w:rPr>
          <w:color w:val="004976" w:themeColor="background2"/>
          <w:sz w:val="20"/>
        </w:rPr>
        <w:t xml:space="preserve">Available at </w:t>
      </w:r>
      <w:hyperlink r:id="rId2" w:history="1">
        <w:r w:rsidRPr="00CE6CCF">
          <w:rPr>
            <w:rStyle w:val="Hyperlink"/>
            <w:rFonts w:cs="Times New Roman"/>
            <w:sz w:val="20"/>
          </w:rPr>
          <w:t>https://www.industry.gov.au/data-and-publications/privacy-policy</w:t>
        </w:r>
      </w:hyperlink>
      <w:r w:rsidRPr="00CE6CCF">
        <w:rPr>
          <w:sz w:val="20"/>
        </w:rPr>
        <w:t xml:space="preserve">. </w:t>
      </w:r>
    </w:p>
  </w:footnote>
  <w:footnote w:id="10">
    <w:p w14:paraId="0B239881" w14:textId="77777777" w:rsidR="00AA41D2" w:rsidRDefault="00AA41D2" w:rsidP="00AA41D2">
      <w:pPr>
        <w:spacing w:after="0"/>
      </w:pPr>
      <w:r>
        <w:rPr>
          <w:rStyle w:val="FootnoteReference"/>
        </w:rPr>
        <w:footnoteRef/>
      </w:r>
      <w:r>
        <w:t xml:space="preserve"> </w:t>
      </w:r>
      <w:r w:rsidRPr="00CE6CCF">
        <w:rPr>
          <w:color w:val="004976" w:themeColor="background2"/>
          <w:sz w:val="20"/>
        </w:rPr>
        <w:t>Available at</w:t>
      </w:r>
      <w:r>
        <w:t xml:space="preserve"> </w:t>
      </w:r>
      <w:hyperlink r:id="rId3" w:history="1">
        <w:r>
          <w:rPr>
            <w:rStyle w:val="Hyperlink"/>
          </w:rPr>
          <w:t>https://consult.industry.gov.au/space/space-act-2018-consultation-on-draft-rules/</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C1DB" w14:textId="77777777" w:rsidR="00E1723D" w:rsidRDefault="00E1723D" w:rsidP="0002380D">
    <w:pPr>
      <w:pStyle w:val="Header"/>
      <w:tabs>
        <w:tab w:val="clear" w:pos="4153"/>
        <w:tab w:val="clear" w:pos="8306"/>
        <w:tab w:val="left" w:pos="828"/>
      </w:tabs>
      <w:ind w:left="1304"/>
      <w:rPr>
        <w:noProof/>
      </w:rPr>
    </w:pPr>
    <w:r>
      <w:rPr>
        <w:noProof/>
        <w:lang w:eastAsia="en-AU"/>
      </w:rPr>
      <w:drawing>
        <wp:anchor distT="0" distB="0" distL="114300" distR="114300" simplePos="0" relativeHeight="251662338" behindDoc="1" locked="1" layoutInCell="1" allowOverlap="1" wp14:anchorId="067EC1EF" wp14:editId="067EC1F0">
          <wp:simplePos x="0" y="0"/>
          <wp:positionH relativeFrom="page">
            <wp:posOffset>0</wp:posOffset>
          </wp:positionH>
          <wp:positionV relativeFrom="page">
            <wp:posOffset>0</wp:posOffset>
          </wp:positionV>
          <wp:extent cx="7559040" cy="2422525"/>
          <wp:effectExtent l="0" t="0" r="3810" b="0"/>
          <wp:wrapNone/>
          <wp:docPr id="15" name="Picture 15" descr="Dotted top banner">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oc.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7559040" cy="242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C1E1" w14:textId="38746B9D" w:rsidR="00E1723D" w:rsidRDefault="00315DF3" w:rsidP="00315DF3">
    <w:pPr>
      <w:pStyle w:val="Header"/>
      <w:tabs>
        <w:tab w:val="clear" w:pos="4153"/>
        <w:tab w:val="clear" w:pos="8306"/>
        <w:tab w:val="left" w:pos="3630"/>
        <w:tab w:val="center" w:pos="5292"/>
        <w:tab w:val="left" w:pos="7035"/>
      </w:tabs>
      <w:spacing w:after="960"/>
      <w:ind w:left="1304" w:hanging="584"/>
      <w:rPr>
        <w:color w:val="B33D26" w:themeColor="accent5"/>
        <w:sz w:val="22"/>
        <w:szCs w:val="22"/>
      </w:rPr>
    </w:pPr>
    <w:r>
      <w:rPr>
        <w:color w:val="B33D26" w:themeColor="accent5"/>
        <w:sz w:val="22"/>
        <w:szCs w:val="22"/>
      </w:rPr>
      <w:tab/>
    </w:r>
    <w:r>
      <w:rPr>
        <w:color w:val="B33D26" w:themeColor="accent5"/>
        <w:sz w:val="22"/>
        <w:szCs w:val="22"/>
      </w:rPr>
      <w:tab/>
    </w:r>
    <w:r>
      <w:rPr>
        <w:color w:val="B33D26" w:themeColor="accent5"/>
        <w:sz w:val="22"/>
        <w:szCs w:val="22"/>
      </w:rPr>
      <w:tab/>
    </w:r>
  </w:p>
  <w:p w14:paraId="067EC1E2" w14:textId="77777777" w:rsidR="00315DF3" w:rsidRPr="00F0100A" w:rsidRDefault="00C82E18" w:rsidP="00315DF3">
    <w:pPr>
      <w:pStyle w:val="Header"/>
      <w:tabs>
        <w:tab w:val="clear" w:pos="4153"/>
        <w:tab w:val="clear" w:pos="8306"/>
        <w:tab w:val="left" w:pos="3630"/>
        <w:tab w:val="center" w:pos="5292"/>
        <w:tab w:val="left" w:pos="7035"/>
      </w:tabs>
      <w:spacing w:after="960"/>
      <w:ind w:left="1304" w:hanging="584"/>
      <w:rPr>
        <w:color w:val="B33D26" w:themeColor="accent5"/>
        <w:sz w:val="22"/>
        <w:szCs w:val="22"/>
      </w:rPr>
    </w:pPr>
    <w:r>
      <w:rPr>
        <w:noProof/>
        <w:lang w:eastAsia="en-AU"/>
      </w:rPr>
      <w:drawing>
        <wp:anchor distT="0" distB="0" distL="114300" distR="114300" simplePos="0" relativeHeight="251666434" behindDoc="1" locked="1" layoutInCell="1" allowOverlap="1" wp14:anchorId="067EC1F1" wp14:editId="067EC1F2">
          <wp:simplePos x="0" y="0"/>
          <wp:positionH relativeFrom="margin">
            <wp:posOffset>-57150</wp:posOffset>
          </wp:positionH>
          <wp:positionV relativeFrom="page">
            <wp:posOffset>655320</wp:posOffset>
          </wp:positionV>
          <wp:extent cx="3660775" cy="697865"/>
          <wp:effectExtent l="0" t="0" r="0" b="6985"/>
          <wp:wrapNone/>
          <wp:docPr id="16" name="Picture 16" descr="Australian Space Agenc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stretch>
                    <a:fillRect/>
                  </a:stretch>
                </pic:blipFill>
                <pic:spPr>
                  <a:xfrm>
                    <a:off x="0" y="0"/>
                    <a:ext cx="3660775" cy="697865"/>
                  </a:xfrm>
                  <a:prstGeom prst="rect">
                    <a:avLst/>
                  </a:prstGeom>
                </pic:spPr>
              </pic:pic>
            </a:graphicData>
          </a:graphic>
          <wp14:sizeRelH relativeFrom="margin">
            <wp14:pctWidth>0</wp14:pctWidth>
          </wp14:sizeRelH>
          <wp14:sizeRelV relativeFrom="margin">
            <wp14:pctHeight>0</wp14:pctHeight>
          </wp14:sizeRelV>
        </wp:anchor>
      </w:drawing>
    </w:r>
    <w:r w:rsidR="00315DF3">
      <w:rPr>
        <w:noProof/>
        <w:lang w:eastAsia="en-AU"/>
      </w:rPr>
      <w:drawing>
        <wp:anchor distT="0" distB="0" distL="114300" distR="114300" simplePos="0" relativeHeight="251660290" behindDoc="1" locked="1" layoutInCell="1" allowOverlap="1" wp14:anchorId="067EC1F3" wp14:editId="067EC1F4">
          <wp:simplePos x="0" y="0"/>
          <wp:positionH relativeFrom="margin">
            <wp:align>left</wp:align>
          </wp:positionH>
          <wp:positionV relativeFrom="page">
            <wp:posOffset>655320</wp:posOffset>
          </wp:positionV>
          <wp:extent cx="3660775" cy="697865"/>
          <wp:effectExtent l="0" t="0" r="0" b="6985"/>
          <wp:wrapNone/>
          <wp:docPr id="17" name="Picture 17" descr="Australian Space Agenc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stretch>
                    <a:fillRect/>
                  </a:stretch>
                </pic:blipFill>
                <pic:spPr>
                  <a:xfrm>
                    <a:off x="0" y="0"/>
                    <a:ext cx="3660775" cy="697865"/>
                  </a:xfrm>
                  <a:prstGeom prst="rect">
                    <a:avLst/>
                  </a:prstGeom>
                </pic:spPr>
              </pic:pic>
            </a:graphicData>
          </a:graphic>
          <wp14:sizeRelH relativeFrom="margin">
            <wp14:pctWidth>0</wp14:pctWidth>
          </wp14:sizeRelH>
          <wp14:sizeRelV relativeFrom="margin">
            <wp14:pctHeight>0</wp14:pctHeight>
          </wp14:sizeRelV>
        </wp:anchor>
      </w:drawing>
    </w:r>
  </w:p>
  <w:p w14:paraId="067EC1E3" w14:textId="77777777" w:rsidR="00E1723D" w:rsidRDefault="00E1723D" w:rsidP="00F0100A">
    <w:pPr>
      <w:pStyle w:val="Header"/>
    </w:pPr>
    <w:r>
      <w:rPr>
        <w:noProof/>
        <w:lang w:eastAsia="en-AU"/>
      </w:rPr>
      <w:drawing>
        <wp:anchor distT="0" distB="0" distL="114300" distR="114300" simplePos="0" relativeHeight="251658240" behindDoc="1" locked="1" layoutInCell="1" allowOverlap="1" wp14:anchorId="067EC1F5" wp14:editId="067EC1F6">
          <wp:simplePos x="0" y="0"/>
          <wp:positionH relativeFrom="column">
            <wp:posOffset>-635</wp:posOffset>
          </wp:positionH>
          <wp:positionV relativeFrom="page">
            <wp:posOffset>637540</wp:posOffset>
          </wp:positionV>
          <wp:extent cx="3660775" cy="697865"/>
          <wp:effectExtent l="0" t="0" r="0" b="6985"/>
          <wp:wrapNone/>
          <wp:docPr id="18" name="Picture 18" descr="Australian Space Agenc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stretch>
                    <a:fillRect/>
                  </a:stretch>
                </pic:blipFill>
                <pic:spPr>
                  <a:xfrm>
                    <a:off x="0" y="0"/>
                    <a:ext cx="3660775" cy="69786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AU"/>
      </w:rPr>
      <w:drawing>
        <wp:anchor distT="0" distB="0" distL="114300" distR="114300" simplePos="0" relativeHeight="251664386" behindDoc="1" locked="1" layoutInCell="1" allowOverlap="1" wp14:anchorId="067EC1F7" wp14:editId="067EC1F8">
          <wp:simplePos x="0" y="0"/>
          <wp:positionH relativeFrom="page">
            <wp:posOffset>-635</wp:posOffset>
          </wp:positionH>
          <wp:positionV relativeFrom="page">
            <wp:posOffset>0</wp:posOffset>
          </wp:positionV>
          <wp:extent cx="7559675" cy="10690860"/>
          <wp:effectExtent l="0" t="0" r="3175" b="0"/>
          <wp:wrapNone/>
          <wp:docPr id="20" name="Picture 20" descr="Night with lots of stars background">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stralian_Space_Agency_Multi_Page_Document_297X210MM.jpg"/>
                  <pic:cNvPicPr/>
                </pic:nvPicPr>
                <pic:blipFill>
                  <a:blip r:embed="rId2" cstate="email">
                    <a:extLst>
                      <a:ext uri="{28A0092B-C50C-407E-A947-70E740481C1C}">
                        <a14:useLocalDpi xmlns:a14="http://schemas.microsoft.com/office/drawing/2010/main"/>
                      </a:ext>
                    </a:extLst>
                  </a:blip>
                  <a:stretch>
                    <a:fillRect/>
                  </a:stretch>
                </pic:blipFill>
                <pic:spPr>
                  <a:xfrm>
                    <a:off x="0" y="0"/>
                    <a:ext cx="7559675" cy="106908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C1E5" w14:textId="65512AD1" w:rsidR="00E1723D" w:rsidRPr="00F0100A" w:rsidRDefault="00E1723D" w:rsidP="00F0100A">
    <w:pPr>
      <w:pStyle w:val="Header"/>
      <w:tabs>
        <w:tab w:val="clear" w:pos="4153"/>
        <w:tab w:val="clear" w:pos="8306"/>
        <w:tab w:val="left" w:pos="3630"/>
      </w:tabs>
      <w:spacing w:after="960"/>
      <w:ind w:left="1304" w:hanging="584"/>
      <w:jc w:val="center"/>
      <w:rPr>
        <w:color w:val="B33D26" w:themeColor="accent5"/>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C1EA" w14:textId="77777777" w:rsidR="00E1723D" w:rsidRPr="00860825" w:rsidRDefault="00E172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BD0A1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EE9C72"/>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E6BECB10"/>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2A1E205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B4471B6"/>
    <w:multiLevelType w:val="multilevel"/>
    <w:tmpl w:val="868E9C4C"/>
    <w:lvl w:ilvl="0">
      <w:start w:val="1"/>
      <w:numFmt w:val="none"/>
      <w:pStyle w:val="Source"/>
      <w:lvlText w:val="Source:"/>
      <w:lvlJc w:val="left"/>
      <w:pPr>
        <w:tabs>
          <w:tab w:val="num" w:pos="567"/>
        </w:tabs>
        <w:ind w:left="567" w:hanging="567"/>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0DA773A0"/>
    <w:multiLevelType w:val="multilevel"/>
    <w:tmpl w:val="0C09001D"/>
    <w:styleLink w:val="1ai"/>
    <w:lvl w:ilvl="0">
      <w:start w:val="1"/>
      <w:numFmt w:val="decimal"/>
      <w:lvlText w:val="%1)"/>
      <w:lvlJc w:val="left"/>
      <w:pPr>
        <w:ind w:left="360" w:hanging="360"/>
      </w:pPr>
      <w:rPr>
        <w:rFonts w:asciiTheme="minorHAnsi" w:hAnsiTheme="minorHAnsi" w:cstheme="min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347473E"/>
    <w:multiLevelType w:val="multilevel"/>
    <w:tmpl w:val="BA586948"/>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decimal"/>
      <w:lvlText w:val="%1.%2.%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1807B3"/>
    <w:multiLevelType w:val="multilevel"/>
    <w:tmpl w:val="0C090023"/>
    <w:styleLink w:val="ArticleSection"/>
    <w:lvl w:ilvl="0">
      <w:start w:val="1"/>
      <w:numFmt w:val="upperRoman"/>
      <w:lvlText w:val="Article %1."/>
      <w:lvlJc w:val="left"/>
      <w:pPr>
        <w:ind w:left="0" w:firstLine="0"/>
      </w:pPr>
      <w:rPr>
        <w:rFonts w:asciiTheme="minorHAnsi" w:hAnsiTheme="minorHAnsi" w:cs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215379E"/>
    <w:multiLevelType w:val="multilevel"/>
    <w:tmpl w:val="016AB1A4"/>
    <w:styleLink w:val="ListNumbers"/>
    <w:lvl w:ilvl="0">
      <w:start w:val="1"/>
      <w:numFmt w:val="decimal"/>
      <w:lvlText w:val="%1."/>
      <w:lvlJc w:val="left"/>
      <w:pPr>
        <w:ind w:left="340" w:hanging="340"/>
      </w:pPr>
      <w:rPr>
        <w:rFonts w:asciiTheme="minorHAnsi" w:hAnsiTheme="minorHAnsi" w:hint="default"/>
        <w:b/>
        <w:i w:val="0"/>
        <w:color w:val="004976" w:themeColor="background2"/>
      </w:rPr>
    </w:lvl>
    <w:lvl w:ilvl="1">
      <w:start w:val="1"/>
      <w:numFmt w:val="lowerLetter"/>
      <w:pStyle w:val="ListNumber2"/>
      <w:lvlText w:val="%2."/>
      <w:lvlJc w:val="left"/>
      <w:pPr>
        <w:ind w:left="680" w:hanging="340"/>
      </w:pPr>
      <w:rPr>
        <w:rFonts w:asciiTheme="minorHAnsi" w:hAnsiTheme="minorHAnsi" w:hint="default"/>
        <w:b/>
        <w:i w:val="0"/>
        <w:color w:val="004976" w:themeColor="background2"/>
      </w:rPr>
    </w:lvl>
    <w:lvl w:ilvl="2">
      <w:start w:val="1"/>
      <w:numFmt w:val="lowerRoman"/>
      <w:pStyle w:val="ListNumber3"/>
      <w:lvlText w:val="%3."/>
      <w:lvlJc w:val="left"/>
      <w:pPr>
        <w:ind w:left="1020" w:hanging="340"/>
      </w:pPr>
      <w:rPr>
        <w:rFonts w:asciiTheme="minorHAnsi" w:hAnsiTheme="minorHAnsi" w:hint="default"/>
        <w:b/>
        <w:i w:val="0"/>
        <w:color w:val="004976" w:themeColor="background2"/>
      </w:rPr>
    </w:lvl>
    <w:lvl w:ilvl="3">
      <w:start w:val="1"/>
      <w:numFmt w:val="none"/>
      <w:lvlText w:val=""/>
      <w:lvlJc w:val="left"/>
      <w:pPr>
        <w:ind w:left="1360" w:hanging="340"/>
      </w:pPr>
      <w:rPr>
        <w:rFonts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26A014D5"/>
    <w:multiLevelType w:val="multilevel"/>
    <w:tmpl w:val="0C09001F"/>
    <w:styleLink w:val="111111"/>
    <w:lvl w:ilvl="0">
      <w:start w:val="1"/>
      <w:numFmt w:val="decimal"/>
      <w:lvlText w:val="%1."/>
      <w:lvlJc w:val="left"/>
      <w:pPr>
        <w:ind w:left="360" w:hanging="360"/>
      </w:pPr>
      <w:rPr>
        <w:rFonts w:asciiTheme="minorHAnsi"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1C5C46"/>
    <w:multiLevelType w:val="multilevel"/>
    <w:tmpl w:val="BF9C480C"/>
    <w:numStyleLink w:val="DividerNo"/>
  </w:abstractNum>
  <w:abstractNum w:abstractNumId="11" w15:restartNumberingAfterBreak="0">
    <w:nsid w:val="37935162"/>
    <w:multiLevelType w:val="hybridMultilevel"/>
    <w:tmpl w:val="37B234D8"/>
    <w:lvl w:ilvl="0" w:tplc="575CB6D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384C0177"/>
    <w:multiLevelType w:val="multilevel"/>
    <w:tmpl w:val="A78E9AE6"/>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bullet"/>
      <w:lvlText w:val=""/>
      <w:lvlJc w:val="left"/>
      <w:pPr>
        <w:ind w:left="1304" w:hanging="58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FB35FA"/>
    <w:multiLevelType w:val="multilevel"/>
    <w:tmpl w:val="31CE0E4E"/>
    <w:styleLink w:val="ListBullets"/>
    <w:lvl w:ilvl="0">
      <w:start w:val="1"/>
      <w:numFmt w:val="bullet"/>
      <w:lvlText w:val=""/>
      <w:lvlJc w:val="left"/>
      <w:pPr>
        <w:ind w:left="198" w:hanging="198"/>
      </w:pPr>
      <w:rPr>
        <w:rFonts w:ascii="Symbol" w:hAnsi="Symbol" w:cs="Times New Roman" w:hint="default"/>
        <w:color w:val="004976" w:themeColor="background2"/>
      </w:rPr>
    </w:lvl>
    <w:lvl w:ilvl="1">
      <w:start w:val="1"/>
      <w:numFmt w:val="bullet"/>
      <w:pStyle w:val="ListBullet2"/>
      <w:lvlText w:val="–"/>
      <w:lvlJc w:val="left"/>
      <w:pPr>
        <w:ind w:left="396" w:hanging="198"/>
      </w:pPr>
      <w:rPr>
        <w:rFonts w:ascii="Century Gothic" w:hAnsi="Century Gothic" w:cs="Times New Roman" w:hint="default"/>
        <w:color w:val="000000" w:themeColor="text2"/>
      </w:rPr>
    </w:lvl>
    <w:lvl w:ilvl="2">
      <w:start w:val="1"/>
      <w:numFmt w:val="bullet"/>
      <w:pStyle w:val="ListBullet3"/>
      <w:lvlText w:val="‒"/>
      <w:lvlJc w:val="left"/>
      <w:pPr>
        <w:ind w:left="594" w:hanging="198"/>
      </w:pPr>
      <w:rPr>
        <w:rFonts w:ascii="Arial" w:hAnsi="Arial" w:cs="Arial" w:hint="default"/>
        <w:color w:val="000000" w:themeColor="text2"/>
      </w:rPr>
    </w:lvl>
    <w:lvl w:ilvl="3">
      <w:start w:val="1"/>
      <w:numFmt w:val="none"/>
      <w:lvlText w:val=""/>
      <w:lvlJc w:val="left"/>
      <w:pPr>
        <w:tabs>
          <w:tab w:val="num" w:pos="1136"/>
        </w:tabs>
        <w:ind w:left="792" w:hanging="198"/>
      </w:pPr>
      <w:rPr>
        <w:rFonts w:hint="default"/>
      </w:rPr>
    </w:lvl>
    <w:lvl w:ilvl="4">
      <w:start w:val="1"/>
      <w:numFmt w:val="none"/>
      <w:lvlText w:val=""/>
      <w:lvlJc w:val="left"/>
      <w:pPr>
        <w:tabs>
          <w:tab w:val="num" w:pos="1420"/>
        </w:tabs>
        <w:ind w:left="990" w:hanging="198"/>
      </w:pPr>
      <w:rPr>
        <w:rFonts w:hint="default"/>
      </w:rPr>
    </w:lvl>
    <w:lvl w:ilvl="5">
      <w:start w:val="1"/>
      <w:numFmt w:val="none"/>
      <w:lvlText w:val=""/>
      <w:lvlJc w:val="left"/>
      <w:pPr>
        <w:tabs>
          <w:tab w:val="num" w:pos="1704"/>
        </w:tabs>
        <w:ind w:left="1188" w:hanging="198"/>
      </w:pPr>
      <w:rPr>
        <w:rFonts w:hint="default"/>
      </w:rPr>
    </w:lvl>
    <w:lvl w:ilvl="6">
      <w:start w:val="1"/>
      <w:numFmt w:val="none"/>
      <w:lvlText w:val=""/>
      <w:lvlJc w:val="left"/>
      <w:pPr>
        <w:tabs>
          <w:tab w:val="num" w:pos="1988"/>
        </w:tabs>
        <w:ind w:left="1386" w:hanging="198"/>
      </w:pPr>
      <w:rPr>
        <w:rFonts w:hint="default"/>
      </w:rPr>
    </w:lvl>
    <w:lvl w:ilvl="7">
      <w:start w:val="1"/>
      <w:numFmt w:val="none"/>
      <w:lvlText w:val=""/>
      <w:lvlJc w:val="left"/>
      <w:pPr>
        <w:tabs>
          <w:tab w:val="num" w:pos="2272"/>
        </w:tabs>
        <w:ind w:left="1584" w:hanging="198"/>
      </w:pPr>
      <w:rPr>
        <w:rFonts w:hint="default"/>
      </w:rPr>
    </w:lvl>
    <w:lvl w:ilvl="8">
      <w:start w:val="1"/>
      <w:numFmt w:val="none"/>
      <w:lvlText w:val=""/>
      <w:lvlJc w:val="left"/>
      <w:pPr>
        <w:tabs>
          <w:tab w:val="num" w:pos="2556"/>
        </w:tabs>
        <w:ind w:left="1782" w:hanging="198"/>
      </w:pPr>
      <w:rPr>
        <w:rFonts w:hint="default"/>
      </w:rPr>
    </w:lvl>
  </w:abstractNum>
  <w:abstractNum w:abstractNumId="14" w15:restartNumberingAfterBreak="0">
    <w:nsid w:val="53C615DB"/>
    <w:multiLevelType w:val="hybridMultilevel"/>
    <w:tmpl w:val="54661DC6"/>
    <w:lvl w:ilvl="0" w:tplc="4A3A1866">
      <w:start w:val="1"/>
      <w:numFmt w:val="bullet"/>
      <w:pStyle w:val="TableBullet"/>
      <w:lvlText w:val=""/>
      <w:lvlJc w:val="left"/>
      <w:pPr>
        <w:ind w:left="720" w:hanging="360"/>
      </w:pPr>
      <w:rPr>
        <w:rFonts w:ascii="Symbol" w:hAnsi="Symbol" w:cs="Times New Roman" w:hint="default"/>
        <w:color w:val="004976" w:themeColor="accent1"/>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pStyle w:val="Table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2E366DB"/>
    <w:multiLevelType w:val="multilevel"/>
    <w:tmpl w:val="BA586948"/>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decimal"/>
      <w:lvlText w:val="%1.%2.%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D94E06"/>
    <w:multiLevelType w:val="multilevel"/>
    <w:tmpl w:val="BF9C480C"/>
    <w:styleLink w:val="DividerNo"/>
    <w:lvl w:ilvl="0">
      <w:start w:val="1"/>
      <w:numFmt w:val="decimalZero"/>
      <w:lvlText w:val="%1"/>
      <w:lvlJc w:val="left"/>
      <w:pPr>
        <w:ind w:left="510" w:hanging="51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BDC32A2"/>
    <w:multiLevelType w:val="multilevel"/>
    <w:tmpl w:val="016AB1A4"/>
    <w:numStyleLink w:val="ListNumbers"/>
  </w:abstractNum>
  <w:abstractNum w:abstractNumId="18" w15:restartNumberingAfterBreak="0">
    <w:nsid w:val="6BF01F44"/>
    <w:multiLevelType w:val="multilevel"/>
    <w:tmpl w:val="BA586948"/>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decimal"/>
      <w:lvlText w:val="%1.%2.%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5"/>
  </w:num>
  <w:num w:numId="3">
    <w:abstractNumId w:val="7"/>
  </w:num>
  <w:num w:numId="4">
    <w:abstractNumId w:val="8"/>
  </w:num>
  <w:num w:numId="5">
    <w:abstractNumId w:val="13"/>
  </w:num>
  <w:num w:numId="6">
    <w:abstractNumId w:val="16"/>
  </w:num>
  <w:num w:numId="7">
    <w:abstractNumId w:val="3"/>
  </w:num>
  <w:num w:numId="8">
    <w:abstractNumId w:val="2"/>
  </w:num>
  <w:num w:numId="9">
    <w:abstractNumId w:val="1"/>
  </w:num>
  <w:num w:numId="10">
    <w:abstractNumId w:val="0"/>
  </w:num>
  <w:num w:numId="11">
    <w:abstractNumId w:val="4"/>
  </w:num>
  <w:num w:numId="12">
    <w:abstractNumId w:val="8"/>
  </w:num>
  <w:num w:numId="13">
    <w:abstractNumId w:val="13"/>
  </w:num>
  <w:num w:numId="14">
    <w:abstractNumId w:val="14"/>
  </w:num>
  <w:num w:numId="15">
    <w:abstractNumId w:val="10"/>
  </w:num>
  <w:num w:numId="16">
    <w:abstractNumId w:val="1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5"/>
  </w:num>
  <w:num w:numId="21">
    <w:abstractNumId w:val="11"/>
  </w:num>
  <w:num w:numId="2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QzNTAxNzcyMLM0MDZU0lEKTi0uzszPAykwNqwFALNWKJ8tAAAA"/>
  </w:docVars>
  <w:rsids>
    <w:rsidRoot w:val="001C37CB"/>
    <w:rsid w:val="000000F3"/>
    <w:rsid w:val="00000BE6"/>
    <w:rsid w:val="00001F3A"/>
    <w:rsid w:val="00005149"/>
    <w:rsid w:val="00006F13"/>
    <w:rsid w:val="00007A26"/>
    <w:rsid w:val="00010C68"/>
    <w:rsid w:val="0001103E"/>
    <w:rsid w:val="00014AC6"/>
    <w:rsid w:val="00015DAF"/>
    <w:rsid w:val="00020A94"/>
    <w:rsid w:val="00020FC9"/>
    <w:rsid w:val="000215FE"/>
    <w:rsid w:val="000222AA"/>
    <w:rsid w:val="0002380D"/>
    <w:rsid w:val="00024D2C"/>
    <w:rsid w:val="00026A5D"/>
    <w:rsid w:val="00027D54"/>
    <w:rsid w:val="00027FBA"/>
    <w:rsid w:val="00030015"/>
    <w:rsid w:val="000319A2"/>
    <w:rsid w:val="000320E2"/>
    <w:rsid w:val="0003327B"/>
    <w:rsid w:val="000379A1"/>
    <w:rsid w:val="00037ED9"/>
    <w:rsid w:val="000412B4"/>
    <w:rsid w:val="00041BA9"/>
    <w:rsid w:val="000423EB"/>
    <w:rsid w:val="0004557A"/>
    <w:rsid w:val="00045719"/>
    <w:rsid w:val="000466D4"/>
    <w:rsid w:val="00046882"/>
    <w:rsid w:val="000515C6"/>
    <w:rsid w:val="0005233D"/>
    <w:rsid w:val="00053D37"/>
    <w:rsid w:val="000572D4"/>
    <w:rsid w:val="0006146D"/>
    <w:rsid w:val="0006182D"/>
    <w:rsid w:val="00062056"/>
    <w:rsid w:val="00063C6A"/>
    <w:rsid w:val="00070395"/>
    <w:rsid w:val="00072F1F"/>
    <w:rsid w:val="000734BB"/>
    <w:rsid w:val="0007453A"/>
    <w:rsid w:val="00076747"/>
    <w:rsid w:val="00076B00"/>
    <w:rsid w:val="00077D64"/>
    <w:rsid w:val="00081AB9"/>
    <w:rsid w:val="0008212D"/>
    <w:rsid w:val="0008317C"/>
    <w:rsid w:val="00083D87"/>
    <w:rsid w:val="00084C68"/>
    <w:rsid w:val="00090164"/>
    <w:rsid w:val="00093181"/>
    <w:rsid w:val="00093D6F"/>
    <w:rsid w:val="0009638E"/>
    <w:rsid w:val="000964FA"/>
    <w:rsid w:val="0009759F"/>
    <w:rsid w:val="000A1ADE"/>
    <w:rsid w:val="000A2165"/>
    <w:rsid w:val="000A219C"/>
    <w:rsid w:val="000A228B"/>
    <w:rsid w:val="000A302F"/>
    <w:rsid w:val="000A4A09"/>
    <w:rsid w:val="000A507B"/>
    <w:rsid w:val="000A671C"/>
    <w:rsid w:val="000A69A3"/>
    <w:rsid w:val="000B1078"/>
    <w:rsid w:val="000B20BE"/>
    <w:rsid w:val="000B499F"/>
    <w:rsid w:val="000B570B"/>
    <w:rsid w:val="000B579E"/>
    <w:rsid w:val="000B6B5B"/>
    <w:rsid w:val="000C1CA5"/>
    <w:rsid w:val="000C2125"/>
    <w:rsid w:val="000C3F22"/>
    <w:rsid w:val="000C452E"/>
    <w:rsid w:val="000C550D"/>
    <w:rsid w:val="000C6C0A"/>
    <w:rsid w:val="000C7546"/>
    <w:rsid w:val="000D1BC1"/>
    <w:rsid w:val="000D2364"/>
    <w:rsid w:val="000E0C55"/>
    <w:rsid w:val="000E1876"/>
    <w:rsid w:val="000E241B"/>
    <w:rsid w:val="000E4191"/>
    <w:rsid w:val="000E4A5D"/>
    <w:rsid w:val="000E771D"/>
    <w:rsid w:val="000F0051"/>
    <w:rsid w:val="000F0FED"/>
    <w:rsid w:val="000F187B"/>
    <w:rsid w:val="000F234C"/>
    <w:rsid w:val="000F3F41"/>
    <w:rsid w:val="000F420F"/>
    <w:rsid w:val="000F49B8"/>
    <w:rsid w:val="000F5436"/>
    <w:rsid w:val="000F6618"/>
    <w:rsid w:val="000F6EEE"/>
    <w:rsid w:val="001022F7"/>
    <w:rsid w:val="001028B2"/>
    <w:rsid w:val="001028B8"/>
    <w:rsid w:val="00103006"/>
    <w:rsid w:val="001031D2"/>
    <w:rsid w:val="001052D3"/>
    <w:rsid w:val="001057D3"/>
    <w:rsid w:val="0010753D"/>
    <w:rsid w:val="00107939"/>
    <w:rsid w:val="00114171"/>
    <w:rsid w:val="00116B1D"/>
    <w:rsid w:val="001208E1"/>
    <w:rsid w:val="00120D26"/>
    <w:rsid w:val="00121728"/>
    <w:rsid w:val="00124CBE"/>
    <w:rsid w:val="00127ACA"/>
    <w:rsid w:val="001312B8"/>
    <w:rsid w:val="00131BB0"/>
    <w:rsid w:val="0013698D"/>
    <w:rsid w:val="001375CF"/>
    <w:rsid w:val="00137984"/>
    <w:rsid w:val="00141D95"/>
    <w:rsid w:val="001454CB"/>
    <w:rsid w:val="001511B8"/>
    <w:rsid w:val="001519FC"/>
    <w:rsid w:val="001561A1"/>
    <w:rsid w:val="0015702B"/>
    <w:rsid w:val="00162175"/>
    <w:rsid w:val="00162523"/>
    <w:rsid w:val="00164A1B"/>
    <w:rsid w:val="00164CD8"/>
    <w:rsid w:val="001652FF"/>
    <w:rsid w:val="0017119E"/>
    <w:rsid w:val="001725F6"/>
    <w:rsid w:val="00176926"/>
    <w:rsid w:val="00177077"/>
    <w:rsid w:val="00177264"/>
    <w:rsid w:val="00177FD5"/>
    <w:rsid w:val="001917B0"/>
    <w:rsid w:val="0019255E"/>
    <w:rsid w:val="00193CEC"/>
    <w:rsid w:val="00194556"/>
    <w:rsid w:val="00194D01"/>
    <w:rsid w:val="00195F27"/>
    <w:rsid w:val="00196F06"/>
    <w:rsid w:val="00197C93"/>
    <w:rsid w:val="001A0BAC"/>
    <w:rsid w:val="001A1ABA"/>
    <w:rsid w:val="001A1D62"/>
    <w:rsid w:val="001A2697"/>
    <w:rsid w:val="001A2AEE"/>
    <w:rsid w:val="001A2C8A"/>
    <w:rsid w:val="001A3C17"/>
    <w:rsid w:val="001A4BF4"/>
    <w:rsid w:val="001A64AB"/>
    <w:rsid w:val="001A6FEF"/>
    <w:rsid w:val="001A777E"/>
    <w:rsid w:val="001B4C0E"/>
    <w:rsid w:val="001B7D1C"/>
    <w:rsid w:val="001C012B"/>
    <w:rsid w:val="001C097A"/>
    <w:rsid w:val="001C11BE"/>
    <w:rsid w:val="001C18AB"/>
    <w:rsid w:val="001C37CB"/>
    <w:rsid w:val="001C3863"/>
    <w:rsid w:val="001C3A10"/>
    <w:rsid w:val="001C4AAF"/>
    <w:rsid w:val="001C58D8"/>
    <w:rsid w:val="001C620D"/>
    <w:rsid w:val="001D1793"/>
    <w:rsid w:val="001D1E1F"/>
    <w:rsid w:val="001D2C6F"/>
    <w:rsid w:val="001D475F"/>
    <w:rsid w:val="001D48D1"/>
    <w:rsid w:val="001D644E"/>
    <w:rsid w:val="001D6934"/>
    <w:rsid w:val="001D696E"/>
    <w:rsid w:val="001E0E72"/>
    <w:rsid w:val="001E14C0"/>
    <w:rsid w:val="001E21D8"/>
    <w:rsid w:val="001E28A2"/>
    <w:rsid w:val="001E32C1"/>
    <w:rsid w:val="001E458B"/>
    <w:rsid w:val="001E5C0F"/>
    <w:rsid w:val="001E6150"/>
    <w:rsid w:val="001E6C06"/>
    <w:rsid w:val="001E7659"/>
    <w:rsid w:val="001F2103"/>
    <w:rsid w:val="001F443D"/>
    <w:rsid w:val="001F5A9F"/>
    <w:rsid w:val="002004C8"/>
    <w:rsid w:val="00201374"/>
    <w:rsid w:val="00201DC9"/>
    <w:rsid w:val="00201ECC"/>
    <w:rsid w:val="00204DAA"/>
    <w:rsid w:val="00206445"/>
    <w:rsid w:val="00206649"/>
    <w:rsid w:val="0020726A"/>
    <w:rsid w:val="00207F4B"/>
    <w:rsid w:val="002124A7"/>
    <w:rsid w:val="00214B17"/>
    <w:rsid w:val="00214DBF"/>
    <w:rsid w:val="00215E69"/>
    <w:rsid w:val="00221BBF"/>
    <w:rsid w:val="00224E5C"/>
    <w:rsid w:val="00230772"/>
    <w:rsid w:val="00232370"/>
    <w:rsid w:val="00232F1F"/>
    <w:rsid w:val="00233391"/>
    <w:rsid w:val="0023406E"/>
    <w:rsid w:val="00235429"/>
    <w:rsid w:val="00237E80"/>
    <w:rsid w:val="00240979"/>
    <w:rsid w:val="00240E24"/>
    <w:rsid w:val="002414B7"/>
    <w:rsid w:val="00241B9E"/>
    <w:rsid w:val="00243F1A"/>
    <w:rsid w:val="00244908"/>
    <w:rsid w:val="0024585F"/>
    <w:rsid w:val="002459C6"/>
    <w:rsid w:val="00245C2F"/>
    <w:rsid w:val="00252FDD"/>
    <w:rsid w:val="002539D6"/>
    <w:rsid w:val="002544C6"/>
    <w:rsid w:val="00254A91"/>
    <w:rsid w:val="00254E7E"/>
    <w:rsid w:val="00263B7C"/>
    <w:rsid w:val="00264F20"/>
    <w:rsid w:val="002661F6"/>
    <w:rsid w:val="00266EB3"/>
    <w:rsid w:val="00273F73"/>
    <w:rsid w:val="00274D5E"/>
    <w:rsid w:val="00274D9F"/>
    <w:rsid w:val="002752E0"/>
    <w:rsid w:val="00280411"/>
    <w:rsid w:val="00282486"/>
    <w:rsid w:val="00285730"/>
    <w:rsid w:val="002858D0"/>
    <w:rsid w:val="00290883"/>
    <w:rsid w:val="00290CEE"/>
    <w:rsid w:val="00292622"/>
    <w:rsid w:val="00292CEB"/>
    <w:rsid w:val="0029485E"/>
    <w:rsid w:val="00295FA1"/>
    <w:rsid w:val="00297ED5"/>
    <w:rsid w:val="002A21E7"/>
    <w:rsid w:val="002A3028"/>
    <w:rsid w:val="002A384B"/>
    <w:rsid w:val="002A4657"/>
    <w:rsid w:val="002A584B"/>
    <w:rsid w:val="002A6921"/>
    <w:rsid w:val="002A69B3"/>
    <w:rsid w:val="002B2698"/>
    <w:rsid w:val="002B38DE"/>
    <w:rsid w:val="002B3B27"/>
    <w:rsid w:val="002B48BD"/>
    <w:rsid w:val="002B6B8C"/>
    <w:rsid w:val="002B730D"/>
    <w:rsid w:val="002B75ED"/>
    <w:rsid w:val="002C1393"/>
    <w:rsid w:val="002C224F"/>
    <w:rsid w:val="002C2E35"/>
    <w:rsid w:val="002C4797"/>
    <w:rsid w:val="002C566E"/>
    <w:rsid w:val="002C5C46"/>
    <w:rsid w:val="002C6C9D"/>
    <w:rsid w:val="002C6E2B"/>
    <w:rsid w:val="002D3072"/>
    <w:rsid w:val="002D3446"/>
    <w:rsid w:val="002D35FA"/>
    <w:rsid w:val="002D3AB0"/>
    <w:rsid w:val="002E0612"/>
    <w:rsid w:val="002E06A2"/>
    <w:rsid w:val="002E1C76"/>
    <w:rsid w:val="002E33FF"/>
    <w:rsid w:val="002E357E"/>
    <w:rsid w:val="002E36AB"/>
    <w:rsid w:val="002E3C69"/>
    <w:rsid w:val="002E4565"/>
    <w:rsid w:val="002E5017"/>
    <w:rsid w:val="002E61F6"/>
    <w:rsid w:val="002E7A3D"/>
    <w:rsid w:val="002E7ADE"/>
    <w:rsid w:val="002F335D"/>
    <w:rsid w:val="002F3B9F"/>
    <w:rsid w:val="002F5070"/>
    <w:rsid w:val="002F7804"/>
    <w:rsid w:val="002F7E17"/>
    <w:rsid w:val="003018CD"/>
    <w:rsid w:val="0030354E"/>
    <w:rsid w:val="00303E9D"/>
    <w:rsid w:val="00304918"/>
    <w:rsid w:val="00304BB6"/>
    <w:rsid w:val="00305853"/>
    <w:rsid w:val="0031110D"/>
    <w:rsid w:val="00312A49"/>
    <w:rsid w:val="00312D17"/>
    <w:rsid w:val="00312E78"/>
    <w:rsid w:val="00313E50"/>
    <w:rsid w:val="00314DBA"/>
    <w:rsid w:val="00315DF3"/>
    <w:rsid w:val="00324B77"/>
    <w:rsid w:val="0032514D"/>
    <w:rsid w:val="00326852"/>
    <w:rsid w:val="00326E08"/>
    <w:rsid w:val="00326F32"/>
    <w:rsid w:val="003274E9"/>
    <w:rsid w:val="003303BE"/>
    <w:rsid w:val="003315BD"/>
    <w:rsid w:val="003326E2"/>
    <w:rsid w:val="003369AA"/>
    <w:rsid w:val="00336E78"/>
    <w:rsid w:val="00337C4C"/>
    <w:rsid w:val="00340A74"/>
    <w:rsid w:val="00340C5B"/>
    <w:rsid w:val="00340E37"/>
    <w:rsid w:val="00341763"/>
    <w:rsid w:val="003418A6"/>
    <w:rsid w:val="0034206A"/>
    <w:rsid w:val="00342A17"/>
    <w:rsid w:val="00343349"/>
    <w:rsid w:val="00343E9B"/>
    <w:rsid w:val="0034577F"/>
    <w:rsid w:val="00346949"/>
    <w:rsid w:val="00346F39"/>
    <w:rsid w:val="00347426"/>
    <w:rsid w:val="003514B9"/>
    <w:rsid w:val="0035166C"/>
    <w:rsid w:val="00351812"/>
    <w:rsid w:val="00353ABC"/>
    <w:rsid w:val="00355630"/>
    <w:rsid w:val="0035625B"/>
    <w:rsid w:val="00356A93"/>
    <w:rsid w:val="00356BC5"/>
    <w:rsid w:val="00357FC4"/>
    <w:rsid w:val="0036057C"/>
    <w:rsid w:val="00362B4E"/>
    <w:rsid w:val="003631C2"/>
    <w:rsid w:val="003633D3"/>
    <w:rsid w:val="00363F67"/>
    <w:rsid w:val="00364089"/>
    <w:rsid w:val="003700B1"/>
    <w:rsid w:val="003712DD"/>
    <w:rsid w:val="00373ADD"/>
    <w:rsid w:val="003760C9"/>
    <w:rsid w:val="003767C4"/>
    <w:rsid w:val="00382D21"/>
    <w:rsid w:val="00383001"/>
    <w:rsid w:val="00386AD8"/>
    <w:rsid w:val="003873E9"/>
    <w:rsid w:val="003900D9"/>
    <w:rsid w:val="00390434"/>
    <w:rsid w:val="00390D52"/>
    <w:rsid w:val="00390E90"/>
    <w:rsid w:val="00391A4F"/>
    <w:rsid w:val="00395355"/>
    <w:rsid w:val="0039593F"/>
    <w:rsid w:val="00395ECA"/>
    <w:rsid w:val="00397485"/>
    <w:rsid w:val="00397A9C"/>
    <w:rsid w:val="003A4EBF"/>
    <w:rsid w:val="003A603F"/>
    <w:rsid w:val="003A7CAB"/>
    <w:rsid w:val="003B08E6"/>
    <w:rsid w:val="003B0BF8"/>
    <w:rsid w:val="003B1E6A"/>
    <w:rsid w:val="003B4A86"/>
    <w:rsid w:val="003B5AE7"/>
    <w:rsid w:val="003B6338"/>
    <w:rsid w:val="003C2126"/>
    <w:rsid w:val="003C3562"/>
    <w:rsid w:val="003C4314"/>
    <w:rsid w:val="003C5762"/>
    <w:rsid w:val="003C7441"/>
    <w:rsid w:val="003D16D3"/>
    <w:rsid w:val="003D1DB3"/>
    <w:rsid w:val="003D1F22"/>
    <w:rsid w:val="003D27A1"/>
    <w:rsid w:val="003D3FC3"/>
    <w:rsid w:val="003D56C1"/>
    <w:rsid w:val="003D5F88"/>
    <w:rsid w:val="003D6252"/>
    <w:rsid w:val="003E1E1E"/>
    <w:rsid w:val="003E1E9F"/>
    <w:rsid w:val="003E207A"/>
    <w:rsid w:val="003E3580"/>
    <w:rsid w:val="003E36FE"/>
    <w:rsid w:val="003E3A89"/>
    <w:rsid w:val="003E41F4"/>
    <w:rsid w:val="003E4802"/>
    <w:rsid w:val="003E5A3E"/>
    <w:rsid w:val="003E62D4"/>
    <w:rsid w:val="003E6624"/>
    <w:rsid w:val="003E66C9"/>
    <w:rsid w:val="003F0A27"/>
    <w:rsid w:val="003F1F74"/>
    <w:rsid w:val="003F2E5E"/>
    <w:rsid w:val="003F362E"/>
    <w:rsid w:val="003F55D9"/>
    <w:rsid w:val="003F65E9"/>
    <w:rsid w:val="00400358"/>
    <w:rsid w:val="00400D81"/>
    <w:rsid w:val="00401326"/>
    <w:rsid w:val="004031FE"/>
    <w:rsid w:val="00404499"/>
    <w:rsid w:val="004046A0"/>
    <w:rsid w:val="004068A9"/>
    <w:rsid w:val="00406F66"/>
    <w:rsid w:val="00407888"/>
    <w:rsid w:val="00411196"/>
    <w:rsid w:val="004139D0"/>
    <w:rsid w:val="00413C9B"/>
    <w:rsid w:val="0041497B"/>
    <w:rsid w:val="00415DEE"/>
    <w:rsid w:val="00417203"/>
    <w:rsid w:val="00420B00"/>
    <w:rsid w:val="004213CE"/>
    <w:rsid w:val="004216F5"/>
    <w:rsid w:val="00423F4B"/>
    <w:rsid w:val="00425F0B"/>
    <w:rsid w:val="00427958"/>
    <w:rsid w:val="0043025B"/>
    <w:rsid w:val="00431F05"/>
    <w:rsid w:val="00432E32"/>
    <w:rsid w:val="00441665"/>
    <w:rsid w:val="0044203B"/>
    <w:rsid w:val="004421E6"/>
    <w:rsid w:val="004432C6"/>
    <w:rsid w:val="00445F7E"/>
    <w:rsid w:val="00451B1B"/>
    <w:rsid w:val="00452C91"/>
    <w:rsid w:val="00453506"/>
    <w:rsid w:val="00457720"/>
    <w:rsid w:val="004600E9"/>
    <w:rsid w:val="00460B94"/>
    <w:rsid w:val="0046438E"/>
    <w:rsid w:val="00465100"/>
    <w:rsid w:val="0046569B"/>
    <w:rsid w:val="00465D5A"/>
    <w:rsid w:val="00466294"/>
    <w:rsid w:val="00466DD0"/>
    <w:rsid w:val="00470BD4"/>
    <w:rsid w:val="00470E30"/>
    <w:rsid w:val="00471ECF"/>
    <w:rsid w:val="00475508"/>
    <w:rsid w:val="00477A57"/>
    <w:rsid w:val="00477C3A"/>
    <w:rsid w:val="00477EA7"/>
    <w:rsid w:val="00481057"/>
    <w:rsid w:val="00483071"/>
    <w:rsid w:val="0048411C"/>
    <w:rsid w:val="004861A7"/>
    <w:rsid w:val="004872E3"/>
    <w:rsid w:val="004905C4"/>
    <w:rsid w:val="004905EE"/>
    <w:rsid w:val="00490D39"/>
    <w:rsid w:val="00491A9C"/>
    <w:rsid w:val="004926BC"/>
    <w:rsid w:val="004933C8"/>
    <w:rsid w:val="004934DF"/>
    <w:rsid w:val="00495D06"/>
    <w:rsid w:val="0049671A"/>
    <w:rsid w:val="004971DD"/>
    <w:rsid w:val="004A03B6"/>
    <w:rsid w:val="004A225D"/>
    <w:rsid w:val="004A2ADC"/>
    <w:rsid w:val="004A3EBF"/>
    <w:rsid w:val="004B4512"/>
    <w:rsid w:val="004B6401"/>
    <w:rsid w:val="004B6B6C"/>
    <w:rsid w:val="004B6BF9"/>
    <w:rsid w:val="004B7680"/>
    <w:rsid w:val="004C073C"/>
    <w:rsid w:val="004C1560"/>
    <w:rsid w:val="004C1AFC"/>
    <w:rsid w:val="004C1BB5"/>
    <w:rsid w:val="004C35BA"/>
    <w:rsid w:val="004C4A23"/>
    <w:rsid w:val="004C59CC"/>
    <w:rsid w:val="004D143F"/>
    <w:rsid w:val="004D24B8"/>
    <w:rsid w:val="004D2841"/>
    <w:rsid w:val="004D5549"/>
    <w:rsid w:val="004D65A9"/>
    <w:rsid w:val="004E04C2"/>
    <w:rsid w:val="004E0A68"/>
    <w:rsid w:val="004E27D6"/>
    <w:rsid w:val="004E2E07"/>
    <w:rsid w:val="004E49A9"/>
    <w:rsid w:val="004E586A"/>
    <w:rsid w:val="004F22A2"/>
    <w:rsid w:val="004F3976"/>
    <w:rsid w:val="004F3B60"/>
    <w:rsid w:val="004F5138"/>
    <w:rsid w:val="004F53BD"/>
    <w:rsid w:val="004F54FF"/>
    <w:rsid w:val="004F5F50"/>
    <w:rsid w:val="004F786E"/>
    <w:rsid w:val="004F7883"/>
    <w:rsid w:val="004F7D00"/>
    <w:rsid w:val="005009F0"/>
    <w:rsid w:val="005037A9"/>
    <w:rsid w:val="0050455F"/>
    <w:rsid w:val="0050532C"/>
    <w:rsid w:val="0050788B"/>
    <w:rsid w:val="0051000C"/>
    <w:rsid w:val="00510505"/>
    <w:rsid w:val="005109E1"/>
    <w:rsid w:val="005112E1"/>
    <w:rsid w:val="00513845"/>
    <w:rsid w:val="005142DB"/>
    <w:rsid w:val="00514F65"/>
    <w:rsid w:val="00515330"/>
    <w:rsid w:val="00516E94"/>
    <w:rsid w:val="0052097D"/>
    <w:rsid w:val="00520E7F"/>
    <w:rsid w:val="00520F8A"/>
    <w:rsid w:val="005221E4"/>
    <w:rsid w:val="005231C4"/>
    <w:rsid w:val="0052364E"/>
    <w:rsid w:val="00524EFE"/>
    <w:rsid w:val="00525807"/>
    <w:rsid w:val="0052689E"/>
    <w:rsid w:val="0053044D"/>
    <w:rsid w:val="005320A6"/>
    <w:rsid w:val="00532A5F"/>
    <w:rsid w:val="005341E6"/>
    <w:rsid w:val="00535C81"/>
    <w:rsid w:val="00536566"/>
    <w:rsid w:val="00542B4C"/>
    <w:rsid w:val="0054752C"/>
    <w:rsid w:val="00552106"/>
    <w:rsid w:val="00556033"/>
    <w:rsid w:val="005564B6"/>
    <w:rsid w:val="00556B6D"/>
    <w:rsid w:val="00562716"/>
    <w:rsid w:val="0056349A"/>
    <w:rsid w:val="00564F19"/>
    <w:rsid w:val="00570443"/>
    <w:rsid w:val="005712B0"/>
    <w:rsid w:val="00571548"/>
    <w:rsid w:val="005723B4"/>
    <w:rsid w:val="00572F95"/>
    <w:rsid w:val="00573501"/>
    <w:rsid w:val="00574B7D"/>
    <w:rsid w:val="0057746E"/>
    <w:rsid w:val="00580682"/>
    <w:rsid w:val="005818AC"/>
    <w:rsid w:val="00582242"/>
    <w:rsid w:val="00582D7B"/>
    <w:rsid w:val="00584C43"/>
    <w:rsid w:val="00585440"/>
    <w:rsid w:val="0058700C"/>
    <w:rsid w:val="00587A41"/>
    <w:rsid w:val="00590BD1"/>
    <w:rsid w:val="00590C72"/>
    <w:rsid w:val="00590DC5"/>
    <w:rsid w:val="00590DFB"/>
    <w:rsid w:val="00592090"/>
    <w:rsid w:val="00592A27"/>
    <w:rsid w:val="00593251"/>
    <w:rsid w:val="00594CCB"/>
    <w:rsid w:val="00595144"/>
    <w:rsid w:val="005961FB"/>
    <w:rsid w:val="00597514"/>
    <w:rsid w:val="005A1B23"/>
    <w:rsid w:val="005A4594"/>
    <w:rsid w:val="005A4B38"/>
    <w:rsid w:val="005A4D6D"/>
    <w:rsid w:val="005A6C06"/>
    <w:rsid w:val="005A7F22"/>
    <w:rsid w:val="005B058A"/>
    <w:rsid w:val="005B4F8F"/>
    <w:rsid w:val="005B629D"/>
    <w:rsid w:val="005C00DA"/>
    <w:rsid w:val="005C0A63"/>
    <w:rsid w:val="005C0FF9"/>
    <w:rsid w:val="005C4352"/>
    <w:rsid w:val="005C5AE7"/>
    <w:rsid w:val="005C77CF"/>
    <w:rsid w:val="005D0C3E"/>
    <w:rsid w:val="005D1644"/>
    <w:rsid w:val="005D190C"/>
    <w:rsid w:val="005D1CBD"/>
    <w:rsid w:val="005D34AC"/>
    <w:rsid w:val="005D46F0"/>
    <w:rsid w:val="005D55F0"/>
    <w:rsid w:val="005D61FE"/>
    <w:rsid w:val="005D76B7"/>
    <w:rsid w:val="005E0996"/>
    <w:rsid w:val="005E0DAC"/>
    <w:rsid w:val="005E0F19"/>
    <w:rsid w:val="005E3D45"/>
    <w:rsid w:val="005E6AC3"/>
    <w:rsid w:val="005F5B41"/>
    <w:rsid w:val="005F5B43"/>
    <w:rsid w:val="005F6E6C"/>
    <w:rsid w:val="00600B06"/>
    <w:rsid w:val="00601088"/>
    <w:rsid w:val="006011B2"/>
    <w:rsid w:val="006027C4"/>
    <w:rsid w:val="00602F33"/>
    <w:rsid w:val="00603553"/>
    <w:rsid w:val="00604F0D"/>
    <w:rsid w:val="006063FF"/>
    <w:rsid w:val="006106BC"/>
    <w:rsid w:val="00611A7E"/>
    <w:rsid w:val="00611D8A"/>
    <w:rsid w:val="00612638"/>
    <w:rsid w:val="00615410"/>
    <w:rsid w:val="0061605A"/>
    <w:rsid w:val="006164B7"/>
    <w:rsid w:val="00616A54"/>
    <w:rsid w:val="00617DBB"/>
    <w:rsid w:val="0062042D"/>
    <w:rsid w:val="00621ED9"/>
    <w:rsid w:val="0062222A"/>
    <w:rsid w:val="006231D7"/>
    <w:rsid w:val="00623970"/>
    <w:rsid w:val="00624F79"/>
    <w:rsid w:val="00625D81"/>
    <w:rsid w:val="00625E35"/>
    <w:rsid w:val="00625E65"/>
    <w:rsid w:val="00627137"/>
    <w:rsid w:val="006272A0"/>
    <w:rsid w:val="00627853"/>
    <w:rsid w:val="006323E8"/>
    <w:rsid w:val="00633872"/>
    <w:rsid w:val="00633EA0"/>
    <w:rsid w:val="0063418A"/>
    <w:rsid w:val="006349B8"/>
    <w:rsid w:val="00636530"/>
    <w:rsid w:val="00640DB7"/>
    <w:rsid w:val="00641266"/>
    <w:rsid w:val="0064184E"/>
    <w:rsid w:val="00642A3E"/>
    <w:rsid w:val="00645601"/>
    <w:rsid w:val="0065081B"/>
    <w:rsid w:val="0065111B"/>
    <w:rsid w:val="006521E6"/>
    <w:rsid w:val="0065344E"/>
    <w:rsid w:val="0065467F"/>
    <w:rsid w:val="00654929"/>
    <w:rsid w:val="006557C8"/>
    <w:rsid w:val="00655B2A"/>
    <w:rsid w:val="00656A9E"/>
    <w:rsid w:val="0065773A"/>
    <w:rsid w:val="006579C7"/>
    <w:rsid w:val="00660FCA"/>
    <w:rsid w:val="00663571"/>
    <w:rsid w:val="00663C67"/>
    <w:rsid w:val="006645F3"/>
    <w:rsid w:val="00664925"/>
    <w:rsid w:val="00666BB9"/>
    <w:rsid w:val="006671CD"/>
    <w:rsid w:val="00667BF0"/>
    <w:rsid w:val="00670026"/>
    <w:rsid w:val="0067491E"/>
    <w:rsid w:val="00674DE8"/>
    <w:rsid w:val="006763DA"/>
    <w:rsid w:val="00680680"/>
    <w:rsid w:val="00683119"/>
    <w:rsid w:val="00684E65"/>
    <w:rsid w:val="00691762"/>
    <w:rsid w:val="00691C77"/>
    <w:rsid w:val="0069325E"/>
    <w:rsid w:val="00694192"/>
    <w:rsid w:val="006951A3"/>
    <w:rsid w:val="00695AAE"/>
    <w:rsid w:val="00695FAB"/>
    <w:rsid w:val="00695FCC"/>
    <w:rsid w:val="00697850"/>
    <w:rsid w:val="006A042A"/>
    <w:rsid w:val="006A0831"/>
    <w:rsid w:val="006A0D85"/>
    <w:rsid w:val="006A3AA1"/>
    <w:rsid w:val="006A7341"/>
    <w:rsid w:val="006B0BD7"/>
    <w:rsid w:val="006B262A"/>
    <w:rsid w:val="006B3547"/>
    <w:rsid w:val="006B387B"/>
    <w:rsid w:val="006B3A76"/>
    <w:rsid w:val="006B5F7A"/>
    <w:rsid w:val="006B6DFA"/>
    <w:rsid w:val="006B715A"/>
    <w:rsid w:val="006B7334"/>
    <w:rsid w:val="006C3DF4"/>
    <w:rsid w:val="006C4573"/>
    <w:rsid w:val="006C497E"/>
    <w:rsid w:val="006C4FD5"/>
    <w:rsid w:val="006C6936"/>
    <w:rsid w:val="006D1E86"/>
    <w:rsid w:val="006D211F"/>
    <w:rsid w:val="006D29DB"/>
    <w:rsid w:val="006D2F72"/>
    <w:rsid w:val="006D3D0F"/>
    <w:rsid w:val="006D5EA0"/>
    <w:rsid w:val="006D6420"/>
    <w:rsid w:val="006D7118"/>
    <w:rsid w:val="006D7D33"/>
    <w:rsid w:val="006E509F"/>
    <w:rsid w:val="006E5680"/>
    <w:rsid w:val="006E58C9"/>
    <w:rsid w:val="006E6226"/>
    <w:rsid w:val="006E6430"/>
    <w:rsid w:val="006E654A"/>
    <w:rsid w:val="006E688A"/>
    <w:rsid w:val="006E7C2E"/>
    <w:rsid w:val="006F04FA"/>
    <w:rsid w:val="006F08FA"/>
    <w:rsid w:val="006F17A9"/>
    <w:rsid w:val="006F3291"/>
    <w:rsid w:val="006F4976"/>
    <w:rsid w:val="006F6A9E"/>
    <w:rsid w:val="006F6E51"/>
    <w:rsid w:val="006F7ED0"/>
    <w:rsid w:val="0070180F"/>
    <w:rsid w:val="00701C23"/>
    <w:rsid w:val="00702A9C"/>
    <w:rsid w:val="007033EA"/>
    <w:rsid w:val="007057E5"/>
    <w:rsid w:val="007066C8"/>
    <w:rsid w:val="00706EAB"/>
    <w:rsid w:val="00706FD7"/>
    <w:rsid w:val="00710B2B"/>
    <w:rsid w:val="00711811"/>
    <w:rsid w:val="00714D58"/>
    <w:rsid w:val="00714D6D"/>
    <w:rsid w:val="00717E7C"/>
    <w:rsid w:val="00720AE8"/>
    <w:rsid w:val="007222AE"/>
    <w:rsid w:val="0072528B"/>
    <w:rsid w:val="007254E1"/>
    <w:rsid w:val="00727EC6"/>
    <w:rsid w:val="00730BE0"/>
    <w:rsid w:val="00731E66"/>
    <w:rsid w:val="0073462B"/>
    <w:rsid w:val="00736760"/>
    <w:rsid w:val="007424D9"/>
    <w:rsid w:val="00742B9D"/>
    <w:rsid w:val="007430D0"/>
    <w:rsid w:val="0074450C"/>
    <w:rsid w:val="00744FE7"/>
    <w:rsid w:val="00744FF9"/>
    <w:rsid w:val="00753A12"/>
    <w:rsid w:val="007563BD"/>
    <w:rsid w:val="007568EC"/>
    <w:rsid w:val="00756F4B"/>
    <w:rsid w:val="00757862"/>
    <w:rsid w:val="00761F75"/>
    <w:rsid w:val="00762D05"/>
    <w:rsid w:val="00763183"/>
    <w:rsid w:val="007635FA"/>
    <w:rsid w:val="00764C65"/>
    <w:rsid w:val="00765A17"/>
    <w:rsid w:val="00766163"/>
    <w:rsid w:val="00767967"/>
    <w:rsid w:val="00771992"/>
    <w:rsid w:val="00771C47"/>
    <w:rsid w:val="0077295F"/>
    <w:rsid w:val="00772D18"/>
    <w:rsid w:val="00773078"/>
    <w:rsid w:val="00773210"/>
    <w:rsid w:val="00774636"/>
    <w:rsid w:val="007749E8"/>
    <w:rsid w:val="00774C1E"/>
    <w:rsid w:val="0077510A"/>
    <w:rsid w:val="0077793E"/>
    <w:rsid w:val="0078246F"/>
    <w:rsid w:val="0078440A"/>
    <w:rsid w:val="00786995"/>
    <w:rsid w:val="0079253D"/>
    <w:rsid w:val="007927DC"/>
    <w:rsid w:val="007A0814"/>
    <w:rsid w:val="007A11E1"/>
    <w:rsid w:val="007A302B"/>
    <w:rsid w:val="007A371F"/>
    <w:rsid w:val="007A39D2"/>
    <w:rsid w:val="007A3E3C"/>
    <w:rsid w:val="007A4ED9"/>
    <w:rsid w:val="007A58CF"/>
    <w:rsid w:val="007A7614"/>
    <w:rsid w:val="007B04E9"/>
    <w:rsid w:val="007B08F3"/>
    <w:rsid w:val="007B229F"/>
    <w:rsid w:val="007B2DE9"/>
    <w:rsid w:val="007B2EE2"/>
    <w:rsid w:val="007B4BE7"/>
    <w:rsid w:val="007B66F1"/>
    <w:rsid w:val="007B681C"/>
    <w:rsid w:val="007C0FCA"/>
    <w:rsid w:val="007C27B1"/>
    <w:rsid w:val="007C2CE4"/>
    <w:rsid w:val="007C7686"/>
    <w:rsid w:val="007D070F"/>
    <w:rsid w:val="007D0D87"/>
    <w:rsid w:val="007D0F0F"/>
    <w:rsid w:val="007D1411"/>
    <w:rsid w:val="007D2BB2"/>
    <w:rsid w:val="007D2CC6"/>
    <w:rsid w:val="007D40AD"/>
    <w:rsid w:val="007D7D7F"/>
    <w:rsid w:val="007E0874"/>
    <w:rsid w:val="007E14F8"/>
    <w:rsid w:val="007E1D1F"/>
    <w:rsid w:val="007E2B15"/>
    <w:rsid w:val="007E441A"/>
    <w:rsid w:val="007F0FAA"/>
    <w:rsid w:val="007F3017"/>
    <w:rsid w:val="007F3BAA"/>
    <w:rsid w:val="007F589B"/>
    <w:rsid w:val="007F64B8"/>
    <w:rsid w:val="007F711C"/>
    <w:rsid w:val="007F7662"/>
    <w:rsid w:val="00800124"/>
    <w:rsid w:val="00801A6E"/>
    <w:rsid w:val="00801EDD"/>
    <w:rsid w:val="00802628"/>
    <w:rsid w:val="0080390D"/>
    <w:rsid w:val="008048FD"/>
    <w:rsid w:val="008056F7"/>
    <w:rsid w:val="00805F19"/>
    <w:rsid w:val="0080601C"/>
    <w:rsid w:val="0080761E"/>
    <w:rsid w:val="008105DE"/>
    <w:rsid w:val="00810888"/>
    <w:rsid w:val="008112BE"/>
    <w:rsid w:val="00811CEF"/>
    <w:rsid w:val="0081290D"/>
    <w:rsid w:val="00814BFD"/>
    <w:rsid w:val="00815193"/>
    <w:rsid w:val="008174BE"/>
    <w:rsid w:val="0081770D"/>
    <w:rsid w:val="0081796C"/>
    <w:rsid w:val="00822506"/>
    <w:rsid w:val="00825A0B"/>
    <w:rsid w:val="00826DDE"/>
    <w:rsid w:val="008324C4"/>
    <w:rsid w:val="0083453D"/>
    <w:rsid w:val="0083501F"/>
    <w:rsid w:val="00837C00"/>
    <w:rsid w:val="00840003"/>
    <w:rsid w:val="00843923"/>
    <w:rsid w:val="00844D3A"/>
    <w:rsid w:val="0084570E"/>
    <w:rsid w:val="00846D44"/>
    <w:rsid w:val="0085224D"/>
    <w:rsid w:val="008527B5"/>
    <w:rsid w:val="008540C3"/>
    <w:rsid w:val="0085596B"/>
    <w:rsid w:val="00856668"/>
    <w:rsid w:val="008571A3"/>
    <w:rsid w:val="008600AE"/>
    <w:rsid w:val="00860825"/>
    <w:rsid w:val="00864C20"/>
    <w:rsid w:val="00864F32"/>
    <w:rsid w:val="00867B20"/>
    <w:rsid w:val="00870C25"/>
    <w:rsid w:val="008713B4"/>
    <w:rsid w:val="0087212D"/>
    <w:rsid w:val="0087373C"/>
    <w:rsid w:val="0088205A"/>
    <w:rsid w:val="00882826"/>
    <w:rsid w:val="00886966"/>
    <w:rsid w:val="00891D2A"/>
    <w:rsid w:val="00892E97"/>
    <w:rsid w:val="0089314C"/>
    <w:rsid w:val="00894AFD"/>
    <w:rsid w:val="00896294"/>
    <w:rsid w:val="008A0D7D"/>
    <w:rsid w:val="008A0F97"/>
    <w:rsid w:val="008A24CB"/>
    <w:rsid w:val="008A406F"/>
    <w:rsid w:val="008A4A6C"/>
    <w:rsid w:val="008A6764"/>
    <w:rsid w:val="008A7137"/>
    <w:rsid w:val="008A796F"/>
    <w:rsid w:val="008B1288"/>
    <w:rsid w:val="008B28FC"/>
    <w:rsid w:val="008B3869"/>
    <w:rsid w:val="008B3995"/>
    <w:rsid w:val="008B3E7E"/>
    <w:rsid w:val="008B652F"/>
    <w:rsid w:val="008B6E9D"/>
    <w:rsid w:val="008B7D6B"/>
    <w:rsid w:val="008C0977"/>
    <w:rsid w:val="008C14A2"/>
    <w:rsid w:val="008C195D"/>
    <w:rsid w:val="008C23B6"/>
    <w:rsid w:val="008C2D42"/>
    <w:rsid w:val="008C3EB9"/>
    <w:rsid w:val="008C404E"/>
    <w:rsid w:val="008C5E6E"/>
    <w:rsid w:val="008C70CD"/>
    <w:rsid w:val="008D0932"/>
    <w:rsid w:val="008D192E"/>
    <w:rsid w:val="008D2D1E"/>
    <w:rsid w:val="008D34D0"/>
    <w:rsid w:val="008D378F"/>
    <w:rsid w:val="008D38CB"/>
    <w:rsid w:val="008D4074"/>
    <w:rsid w:val="008D695F"/>
    <w:rsid w:val="008E1CE5"/>
    <w:rsid w:val="008E2667"/>
    <w:rsid w:val="008E2F3D"/>
    <w:rsid w:val="008E6B3E"/>
    <w:rsid w:val="008E723E"/>
    <w:rsid w:val="008E762D"/>
    <w:rsid w:val="008F0193"/>
    <w:rsid w:val="008F1768"/>
    <w:rsid w:val="008F506C"/>
    <w:rsid w:val="008F6623"/>
    <w:rsid w:val="008F777F"/>
    <w:rsid w:val="008F7C5C"/>
    <w:rsid w:val="00902253"/>
    <w:rsid w:val="00906693"/>
    <w:rsid w:val="00907B86"/>
    <w:rsid w:val="00907E35"/>
    <w:rsid w:val="009107BA"/>
    <w:rsid w:val="00910B23"/>
    <w:rsid w:val="009110FA"/>
    <w:rsid w:val="00911525"/>
    <w:rsid w:val="0091352C"/>
    <w:rsid w:val="009139D5"/>
    <w:rsid w:val="0091471F"/>
    <w:rsid w:val="00917D99"/>
    <w:rsid w:val="00920747"/>
    <w:rsid w:val="00921EE1"/>
    <w:rsid w:val="00922BCF"/>
    <w:rsid w:val="00923576"/>
    <w:rsid w:val="00923EE1"/>
    <w:rsid w:val="009256B6"/>
    <w:rsid w:val="009263AA"/>
    <w:rsid w:val="00930793"/>
    <w:rsid w:val="00930B29"/>
    <w:rsid w:val="00930BEB"/>
    <w:rsid w:val="00931203"/>
    <w:rsid w:val="00932E3C"/>
    <w:rsid w:val="00934CED"/>
    <w:rsid w:val="00936540"/>
    <w:rsid w:val="00937D2D"/>
    <w:rsid w:val="00940B9A"/>
    <w:rsid w:val="00941491"/>
    <w:rsid w:val="00941851"/>
    <w:rsid w:val="00944491"/>
    <w:rsid w:val="00944E7A"/>
    <w:rsid w:val="00946456"/>
    <w:rsid w:val="00946E85"/>
    <w:rsid w:val="00947372"/>
    <w:rsid w:val="00947ACD"/>
    <w:rsid w:val="009502E6"/>
    <w:rsid w:val="00950CCE"/>
    <w:rsid w:val="009518B2"/>
    <w:rsid w:val="009519BD"/>
    <w:rsid w:val="009521DF"/>
    <w:rsid w:val="00952A6A"/>
    <w:rsid w:val="00955129"/>
    <w:rsid w:val="00955D46"/>
    <w:rsid w:val="00956E9D"/>
    <w:rsid w:val="00956ED4"/>
    <w:rsid w:val="00957C0A"/>
    <w:rsid w:val="009612BC"/>
    <w:rsid w:val="009640FE"/>
    <w:rsid w:val="00967243"/>
    <w:rsid w:val="0097033E"/>
    <w:rsid w:val="00970C7E"/>
    <w:rsid w:val="00972EB6"/>
    <w:rsid w:val="009753DE"/>
    <w:rsid w:val="00975E80"/>
    <w:rsid w:val="00977046"/>
    <w:rsid w:val="009774F9"/>
    <w:rsid w:val="00980B0F"/>
    <w:rsid w:val="00980E38"/>
    <w:rsid w:val="009843D1"/>
    <w:rsid w:val="00984A71"/>
    <w:rsid w:val="009850FB"/>
    <w:rsid w:val="00985594"/>
    <w:rsid w:val="00985E6D"/>
    <w:rsid w:val="009905FB"/>
    <w:rsid w:val="009916C9"/>
    <w:rsid w:val="00993EF5"/>
    <w:rsid w:val="009941DE"/>
    <w:rsid w:val="00994584"/>
    <w:rsid w:val="00994EB2"/>
    <w:rsid w:val="0099508C"/>
    <w:rsid w:val="0099653C"/>
    <w:rsid w:val="009967D6"/>
    <w:rsid w:val="009A1950"/>
    <w:rsid w:val="009A1B23"/>
    <w:rsid w:val="009A251E"/>
    <w:rsid w:val="009A2EBB"/>
    <w:rsid w:val="009A46FE"/>
    <w:rsid w:val="009A4AA1"/>
    <w:rsid w:val="009A564C"/>
    <w:rsid w:val="009A60C4"/>
    <w:rsid w:val="009A668C"/>
    <w:rsid w:val="009A7180"/>
    <w:rsid w:val="009B16AD"/>
    <w:rsid w:val="009B1B63"/>
    <w:rsid w:val="009B35D2"/>
    <w:rsid w:val="009B3C3F"/>
    <w:rsid w:val="009B3FDB"/>
    <w:rsid w:val="009B4063"/>
    <w:rsid w:val="009B4A6E"/>
    <w:rsid w:val="009B5713"/>
    <w:rsid w:val="009B5BD3"/>
    <w:rsid w:val="009B616F"/>
    <w:rsid w:val="009C0AC4"/>
    <w:rsid w:val="009C399F"/>
    <w:rsid w:val="009C3CAF"/>
    <w:rsid w:val="009C5917"/>
    <w:rsid w:val="009D24E1"/>
    <w:rsid w:val="009D2B67"/>
    <w:rsid w:val="009D2D64"/>
    <w:rsid w:val="009D6628"/>
    <w:rsid w:val="009E055D"/>
    <w:rsid w:val="009E11C5"/>
    <w:rsid w:val="009E39F2"/>
    <w:rsid w:val="009E4A65"/>
    <w:rsid w:val="009E6EC1"/>
    <w:rsid w:val="009E75FB"/>
    <w:rsid w:val="009F1974"/>
    <w:rsid w:val="009F36A9"/>
    <w:rsid w:val="009F430A"/>
    <w:rsid w:val="009F4F91"/>
    <w:rsid w:val="009F528C"/>
    <w:rsid w:val="009F6B9E"/>
    <w:rsid w:val="009F7BFF"/>
    <w:rsid w:val="00A01F87"/>
    <w:rsid w:val="00A0213F"/>
    <w:rsid w:val="00A033CF"/>
    <w:rsid w:val="00A03DD0"/>
    <w:rsid w:val="00A04520"/>
    <w:rsid w:val="00A04D40"/>
    <w:rsid w:val="00A05D04"/>
    <w:rsid w:val="00A07D73"/>
    <w:rsid w:val="00A10232"/>
    <w:rsid w:val="00A10478"/>
    <w:rsid w:val="00A10886"/>
    <w:rsid w:val="00A142E4"/>
    <w:rsid w:val="00A1480C"/>
    <w:rsid w:val="00A14B86"/>
    <w:rsid w:val="00A20838"/>
    <w:rsid w:val="00A2146B"/>
    <w:rsid w:val="00A22A90"/>
    <w:rsid w:val="00A2387F"/>
    <w:rsid w:val="00A24131"/>
    <w:rsid w:val="00A250F7"/>
    <w:rsid w:val="00A25F48"/>
    <w:rsid w:val="00A27000"/>
    <w:rsid w:val="00A30FF6"/>
    <w:rsid w:val="00A3230F"/>
    <w:rsid w:val="00A33526"/>
    <w:rsid w:val="00A35434"/>
    <w:rsid w:val="00A354CE"/>
    <w:rsid w:val="00A36EDA"/>
    <w:rsid w:val="00A40B12"/>
    <w:rsid w:val="00A40D66"/>
    <w:rsid w:val="00A41DEB"/>
    <w:rsid w:val="00A43A40"/>
    <w:rsid w:val="00A450D7"/>
    <w:rsid w:val="00A46DAC"/>
    <w:rsid w:val="00A47E06"/>
    <w:rsid w:val="00A503AC"/>
    <w:rsid w:val="00A50424"/>
    <w:rsid w:val="00A53568"/>
    <w:rsid w:val="00A5380A"/>
    <w:rsid w:val="00A53990"/>
    <w:rsid w:val="00A53A59"/>
    <w:rsid w:val="00A53FCD"/>
    <w:rsid w:val="00A55018"/>
    <w:rsid w:val="00A552F2"/>
    <w:rsid w:val="00A55B76"/>
    <w:rsid w:val="00A6014C"/>
    <w:rsid w:val="00A61CA9"/>
    <w:rsid w:val="00A6212A"/>
    <w:rsid w:val="00A6237A"/>
    <w:rsid w:val="00A637CF"/>
    <w:rsid w:val="00A67CB4"/>
    <w:rsid w:val="00A701B7"/>
    <w:rsid w:val="00A71039"/>
    <w:rsid w:val="00A758B2"/>
    <w:rsid w:val="00A75C68"/>
    <w:rsid w:val="00A77200"/>
    <w:rsid w:val="00A824FB"/>
    <w:rsid w:val="00A85E00"/>
    <w:rsid w:val="00A9009B"/>
    <w:rsid w:val="00A90119"/>
    <w:rsid w:val="00A91D65"/>
    <w:rsid w:val="00A92459"/>
    <w:rsid w:val="00A93565"/>
    <w:rsid w:val="00A9412A"/>
    <w:rsid w:val="00A9491A"/>
    <w:rsid w:val="00A95078"/>
    <w:rsid w:val="00A950C8"/>
    <w:rsid w:val="00A95358"/>
    <w:rsid w:val="00A95D4E"/>
    <w:rsid w:val="00A95EDC"/>
    <w:rsid w:val="00AA0F7B"/>
    <w:rsid w:val="00AA1DA2"/>
    <w:rsid w:val="00AA2719"/>
    <w:rsid w:val="00AA41D2"/>
    <w:rsid w:val="00AA7B23"/>
    <w:rsid w:val="00AB04BE"/>
    <w:rsid w:val="00AB1048"/>
    <w:rsid w:val="00AB1C9E"/>
    <w:rsid w:val="00AB2C32"/>
    <w:rsid w:val="00AB2EB2"/>
    <w:rsid w:val="00AB3D0A"/>
    <w:rsid w:val="00AB3F7E"/>
    <w:rsid w:val="00AB4467"/>
    <w:rsid w:val="00AB7E66"/>
    <w:rsid w:val="00AC0D57"/>
    <w:rsid w:val="00AC0E81"/>
    <w:rsid w:val="00AC1382"/>
    <w:rsid w:val="00AC21BB"/>
    <w:rsid w:val="00AC235F"/>
    <w:rsid w:val="00AC2D7C"/>
    <w:rsid w:val="00AC2DE3"/>
    <w:rsid w:val="00AC397D"/>
    <w:rsid w:val="00AC41E9"/>
    <w:rsid w:val="00AC41F3"/>
    <w:rsid w:val="00AC786E"/>
    <w:rsid w:val="00AC7E2B"/>
    <w:rsid w:val="00AC7EC2"/>
    <w:rsid w:val="00AD00CD"/>
    <w:rsid w:val="00AD162A"/>
    <w:rsid w:val="00AD2102"/>
    <w:rsid w:val="00AD264E"/>
    <w:rsid w:val="00AD50BC"/>
    <w:rsid w:val="00AD5851"/>
    <w:rsid w:val="00AE0213"/>
    <w:rsid w:val="00AE131B"/>
    <w:rsid w:val="00AE14E4"/>
    <w:rsid w:val="00AE498A"/>
    <w:rsid w:val="00AE4D17"/>
    <w:rsid w:val="00AE69F0"/>
    <w:rsid w:val="00AE756D"/>
    <w:rsid w:val="00AF02BF"/>
    <w:rsid w:val="00AF0741"/>
    <w:rsid w:val="00AF50A9"/>
    <w:rsid w:val="00AF5212"/>
    <w:rsid w:val="00AF725B"/>
    <w:rsid w:val="00B0027B"/>
    <w:rsid w:val="00B0057D"/>
    <w:rsid w:val="00B00908"/>
    <w:rsid w:val="00B010DC"/>
    <w:rsid w:val="00B01D48"/>
    <w:rsid w:val="00B02024"/>
    <w:rsid w:val="00B059D0"/>
    <w:rsid w:val="00B05B20"/>
    <w:rsid w:val="00B11AE9"/>
    <w:rsid w:val="00B12720"/>
    <w:rsid w:val="00B14746"/>
    <w:rsid w:val="00B1499A"/>
    <w:rsid w:val="00B17037"/>
    <w:rsid w:val="00B2071D"/>
    <w:rsid w:val="00B22430"/>
    <w:rsid w:val="00B22F30"/>
    <w:rsid w:val="00B239C5"/>
    <w:rsid w:val="00B23C16"/>
    <w:rsid w:val="00B241D3"/>
    <w:rsid w:val="00B24B0D"/>
    <w:rsid w:val="00B25CA0"/>
    <w:rsid w:val="00B26F3A"/>
    <w:rsid w:val="00B303E2"/>
    <w:rsid w:val="00B31CE0"/>
    <w:rsid w:val="00B3229A"/>
    <w:rsid w:val="00B323CB"/>
    <w:rsid w:val="00B32512"/>
    <w:rsid w:val="00B32626"/>
    <w:rsid w:val="00B330EB"/>
    <w:rsid w:val="00B34AF8"/>
    <w:rsid w:val="00B356A5"/>
    <w:rsid w:val="00B3609C"/>
    <w:rsid w:val="00B36841"/>
    <w:rsid w:val="00B424DA"/>
    <w:rsid w:val="00B45023"/>
    <w:rsid w:val="00B50073"/>
    <w:rsid w:val="00B51D11"/>
    <w:rsid w:val="00B533DF"/>
    <w:rsid w:val="00B534D9"/>
    <w:rsid w:val="00B53BC1"/>
    <w:rsid w:val="00B53C03"/>
    <w:rsid w:val="00B53CDF"/>
    <w:rsid w:val="00B5518B"/>
    <w:rsid w:val="00B55382"/>
    <w:rsid w:val="00B56492"/>
    <w:rsid w:val="00B5682A"/>
    <w:rsid w:val="00B621AB"/>
    <w:rsid w:val="00B633EE"/>
    <w:rsid w:val="00B643C1"/>
    <w:rsid w:val="00B64CC4"/>
    <w:rsid w:val="00B7157B"/>
    <w:rsid w:val="00B715A9"/>
    <w:rsid w:val="00B71A5B"/>
    <w:rsid w:val="00B71AC9"/>
    <w:rsid w:val="00B74BF2"/>
    <w:rsid w:val="00B75192"/>
    <w:rsid w:val="00B75C0A"/>
    <w:rsid w:val="00B75C48"/>
    <w:rsid w:val="00B77417"/>
    <w:rsid w:val="00B81DE0"/>
    <w:rsid w:val="00B81F1F"/>
    <w:rsid w:val="00B82040"/>
    <w:rsid w:val="00B82461"/>
    <w:rsid w:val="00B82671"/>
    <w:rsid w:val="00B8268F"/>
    <w:rsid w:val="00B83F18"/>
    <w:rsid w:val="00B85060"/>
    <w:rsid w:val="00B90880"/>
    <w:rsid w:val="00B90E8D"/>
    <w:rsid w:val="00B91551"/>
    <w:rsid w:val="00B91E31"/>
    <w:rsid w:val="00B9360E"/>
    <w:rsid w:val="00B945A3"/>
    <w:rsid w:val="00B955C8"/>
    <w:rsid w:val="00B96703"/>
    <w:rsid w:val="00B976B8"/>
    <w:rsid w:val="00BA2BE6"/>
    <w:rsid w:val="00BA3B74"/>
    <w:rsid w:val="00BA5DC9"/>
    <w:rsid w:val="00BA6024"/>
    <w:rsid w:val="00BA7037"/>
    <w:rsid w:val="00BA7DAD"/>
    <w:rsid w:val="00BB0128"/>
    <w:rsid w:val="00BB1260"/>
    <w:rsid w:val="00BB1B63"/>
    <w:rsid w:val="00BB2555"/>
    <w:rsid w:val="00BB2B26"/>
    <w:rsid w:val="00BB368D"/>
    <w:rsid w:val="00BB6268"/>
    <w:rsid w:val="00BC0483"/>
    <w:rsid w:val="00BC0ED2"/>
    <w:rsid w:val="00BC1B17"/>
    <w:rsid w:val="00BC291E"/>
    <w:rsid w:val="00BC29C4"/>
    <w:rsid w:val="00BC2F7E"/>
    <w:rsid w:val="00BC4314"/>
    <w:rsid w:val="00BC442A"/>
    <w:rsid w:val="00BC4A41"/>
    <w:rsid w:val="00BC67EA"/>
    <w:rsid w:val="00BC6D8C"/>
    <w:rsid w:val="00BD097C"/>
    <w:rsid w:val="00BD1B80"/>
    <w:rsid w:val="00BD28AF"/>
    <w:rsid w:val="00BD3599"/>
    <w:rsid w:val="00BD39ED"/>
    <w:rsid w:val="00BD4201"/>
    <w:rsid w:val="00BD667F"/>
    <w:rsid w:val="00BD7063"/>
    <w:rsid w:val="00BE0C68"/>
    <w:rsid w:val="00BE2316"/>
    <w:rsid w:val="00BE23D5"/>
    <w:rsid w:val="00BE2C1A"/>
    <w:rsid w:val="00BE33A5"/>
    <w:rsid w:val="00BE3EA3"/>
    <w:rsid w:val="00BE4A3C"/>
    <w:rsid w:val="00BE5D74"/>
    <w:rsid w:val="00BE70FF"/>
    <w:rsid w:val="00BE79F9"/>
    <w:rsid w:val="00BF0FD4"/>
    <w:rsid w:val="00BF1407"/>
    <w:rsid w:val="00BF1FEF"/>
    <w:rsid w:val="00BF2512"/>
    <w:rsid w:val="00BF2BB6"/>
    <w:rsid w:val="00BF2DAC"/>
    <w:rsid w:val="00BF583D"/>
    <w:rsid w:val="00BF5D25"/>
    <w:rsid w:val="00BF7987"/>
    <w:rsid w:val="00BF7B79"/>
    <w:rsid w:val="00C0079D"/>
    <w:rsid w:val="00C00889"/>
    <w:rsid w:val="00C00E2E"/>
    <w:rsid w:val="00C0102E"/>
    <w:rsid w:val="00C05F0F"/>
    <w:rsid w:val="00C1048F"/>
    <w:rsid w:val="00C117D9"/>
    <w:rsid w:val="00C119D4"/>
    <w:rsid w:val="00C12C02"/>
    <w:rsid w:val="00C12CD1"/>
    <w:rsid w:val="00C1397B"/>
    <w:rsid w:val="00C1480B"/>
    <w:rsid w:val="00C1527C"/>
    <w:rsid w:val="00C15F7E"/>
    <w:rsid w:val="00C16B43"/>
    <w:rsid w:val="00C17636"/>
    <w:rsid w:val="00C20D44"/>
    <w:rsid w:val="00C21488"/>
    <w:rsid w:val="00C22CA3"/>
    <w:rsid w:val="00C26C5A"/>
    <w:rsid w:val="00C26F26"/>
    <w:rsid w:val="00C270B6"/>
    <w:rsid w:val="00C2753F"/>
    <w:rsid w:val="00C30E16"/>
    <w:rsid w:val="00C32592"/>
    <w:rsid w:val="00C33F13"/>
    <w:rsid w:val="00C3425E"/>
    <w:rsid w:val="00C346E6"/>
    <w:rsid w:val="00C348B3"/>
    <w:rsid w:val="00C36293"/>
    <w:rsid w:val="00C37116"/>
    <w:rsid w:val="00C41707"/>
    <w:rsid w:val="00C43DEB"/>
    <w:rsid w:val="00C44A71"/>
    <w:rsid w:val="00C4641B"/>
    <w:rsid w:val="00C4644F"/>
    <w:rsid w:val="00C464D8"/>
    <w:rsid w:val="00C4671E"/>
    <w:rsid w:val="00C50144"/>
    <w:rsid w:val="00C503B0"/>
    <w:rsid w:val="00C50885"/>
    <w:rsid w:val="00C518EC"/>
    <w:rsid w:val="00C5250E"/>
    <w:rsid w:val="00C53632"/>
    <w:rsid w:val="00C5364D"/>
    <w:rsid w:val="00C556CD"/>
    <w:rsid w:val="00C56731"/>
    <w:rsid w:val="00C5739A"/>
    <w:rsid w:val="00C57A25"/>
    <w:rsid w:val="00C61837"/>
    <w:rsid w:val="00C63303"/>
    <w:rsid w:val="00C63D8D"/>
    <w:rsid w:val="00C63E0E"/>
    <w:rsid w:val="00C67376"/>
    <w:rsid w:val="00C73084"/>
    <w:rsid w:val="00C745FA"/>
    <w:rsid w:val="00C74770"/>
    <w:rsid w:val="00C74CF6"/>
    <w:rsid w:val="00C75353"/>
    <w:rsid w:val="00C80385"/>
    <w:rsid w:val="00C81175"/>
    <w:rsid w:val="00C818CE"/>
    <w:rsid w:val="00C81A41"/>
    <w:rsid w:val="00C82030"/>
    <w:rsid w:val="00C823D3"/>
    <w:rsid w:val="00C82A8E"/>
    <w:rsid w:val="00C82E18"/>
    <w:rsid w:val="00C83A43"/>
    <w:rsid w:val="00C86805"/>
    <w:rsid w:val="00C878D3"/>
    <w:rsid w:val="00C901F3"/>
    <w:rsid w:val="00C9039B"/>
    <w:rsid w:val="00C92686"/>
    <w:rsid w:val="00C9306D"/>
    <w:rsid w:val="00C95F67"/>
    <w:rsid w:val="00CA011A"/>
    <w:rsid w:val="00CA0418"/>
    <w:rsid w:val="00CA1BFF"/>
    <w:rsid w:val="00CA1D9E"/>
    <w:rsid w:val="00CA347D"/>
    <w:rsid w:val="00CA49E1"/>
    <w:rsid w:val="00CA4EAE"/>
    <w:rsid w:val="00CA684E"/>
    <w:rsid w:val="00CA6E06"/>
    <w:rsid w:val="00CB0317"/>
    <w:rsid w:val="00CB0D24"/>
    <w:rsid w:val="00CB4333"/>
    <w:rsid w:val="00CB5DE8"/>
    <w:rsid w:val="00CC1505"/>
    <w:rsid w:val="00CC2987"/>
    <w:rsid w:val="00CC2D75"/>
    <w:rsid w:val="00CC40FA"/>
    <w:rsid w:val="00CC557C"/>
    <w:rsid w:val="00CC5587"/>
    <w:rsid w:val="00CC5E84"/>
    <w:rsid w:val="00CC6B12"/>
    <w:rsid w:val="00CC6F9F"/>
    <w:rsid w:val="00CD1B49"/>
    <w:rsid w:val="00CD4147"/>
    <w:rsid w:val="00CD58F5"/>
    <w:rsid w:val="00CD5A86"/>
    <w:rsid w:val="00CD5CE6"/>
    <w:rsid w:val="00CD6498"/>
    <w:rsid w:val="00CD652F"/>
    <w:rsid w:val="00CD6A97"/>
    <w:rsid w:val="00CE00BD"/>
    <w:rsid w:val="00CE021A"/>
    <w:rsid w:val="00CE203E"/>
    <w:rsid w:val="00CE292F"/>
    <w:rsid w:val="00CE2D78"/>
    <w:rsid w:val="00CE3C94"/>
    <w:rsid w:val="00CE57A5"/>
    <w:rsid w:val="00CE6CCF"/>
    <w:rsid w:val="00CE6D85"/>
    <w:rsid w:val="00CE7583"/>
    <w:rsid w:val="00CE7EC3"/>
    <w:rsid w:val="00CF20F6"/>
    <w:rsid w:val="00CF312B"/>
    <w:rsid w:val="00CF4A09"/>
    <w:rsid w:val="00CF7148"/>
    <w:rsid w:val="00CF7BCD"/>
    <w:rsid w:val="00CF7E4E"/>
    <w:rsid w:val="00D04316"/>
    <w:rsid w:val="00D05126"/>
    <w:rsid w:val="00D06023"/>
    <w:rsid w:val="00D06666"/>
    <w:rsid w:val="00D074C1"/>
    <w:rsid w:val="00D1056E"/>
    <w:rsid w:val="00D11109"/>
    <w:rsid w:val="00D114B6"/>
    <w:rsid w:val="00D11A2B"/>
    <w:rsid w:val="00D13B4E"/>
    <w:rsid w:val="00D14D2B"/>
    <w:rsid w:val="00D15517"/>
    <w:rsid w:val="00D1567A"/>
    <w:rsid w:val="00D16624"/>
    <w:rsid w:val="00D168D5"/>
    <w:rsid w:val="00D16DC6"/>
    <w:rsid w:val="00D1790A"/>
    <w:rsid w:val="00D2084B"/>
    <w:rsid w:val="00D23317"/>
    <w:rsid w:val="00D235A1"/>
    <w:rsid w:val="00D248DB"/>
    <w:rsid w:val="00D25C27"/>
    <w:rsid w:val="00D25F63"/>
    <w:rsid w:val="00D274DF"/>
    <w:rsid w:val="00D275C7"/>
    <w:rsid w:val="00D30193"/>
    <w:rsid w:val="00D32729"/>
    <w:rsid w:val="00D340CC"/>
    <w:rsid w:val="00D35DF4"/>
    <w:rsid w:val="00D36786"/>
    <w:rsid w:val="00D369ED"/>
    <w:rsid w:val="00D40D6C"/>
    <w:rsid w:val="00D41C15"/>
    <w:rsid w:val="00D425CA"/>
    <w:rsid w:val="00D42EA1"/>
    <w:rsid w:val="00D4381D"/>
    <w:rsid w:val="00D43FFB"/>
    <w:rsid w:val="00D443B9"/>
    <w:rsid w:val="00D44B8C"/>
    <w:rsid w:val="00D45B41"/>
    <w:rsid w:val="00D45FA1"/>
    <w:rsid w:val="00D468F1"/>
    <w:rsid w:val="00D47356"/>
    <w:rsid w:val="00D50CFD"/>
    <w:rsid w:val="00D51006"/>
    <w:rsid w:val="00D5132D"/>
    <w:rsid w:val="00D51B0B"/>
    <w:rsid w:val="00D52270"/>
    <w:rsid w:val="00D5261E"/>
    <w:rsid w:val="00D539EB"/>
    <w:rsid w:val="00D54F98"/>
    <w:rsid w:val="00D61E96"/>
    <w:rsid w:val="00D633C1"/>
    <w:rsid w:val="00D63624"/>
    <w:rsid w:val="00D64637"/>
    <w:rsid w:val="00D64E07"/>
    <w:rsid w:val="00D64F06"/>
    <w:rsid w:val="00D66043"/>
    <w:rsid w:val="00D70F52"/>
    <w:rsid w:val="00D7134F"/>
    <w:rsid w:val="00D717C9"/>
    <w:rsid w:val="00D71BE7"/>
    <w:rsid w:val="00D71C4D"/>
    <w:rsid w:val="00D72446"/>
    <w:rsid w:val="00D72571"/>
    <w:rsid w:val="00D72D22"/>
    <w:rsid w:val="00D73E00"/>
    <w:rsid w:val="00D758D8"/>
    <w:rsid w:val="00D77FC6"/>
    <w:rsid w:val="00D80869"/>
    <w:rsid w:val="00D822FA"/>
    <w:rsid w:val="00D82441"/>
    <w:rsid w:val="00D83694"/>
    <w:rsid w:val="00D8402F"/>
    <w:rsid w:val="00D8429E"/>
    <w:rsid w:val="00D8736D"/>
    <w:rsid w:val="00D87A4A"/>
    <w:rsid w:val="00D9002F"/>
    <w:rsid w:val="00D917C5"/>
    <w:rsid w:val="00D92915"/>
    <w:rsid w:val="00D92BF3"/>
    <w:rsid w:val="00D939B7"/>
    <w:rsid w:val="00D962EA"/>
    <w:rsid w:val="00D96E58"/>
    <w:rsid w:val="00D97E11"/>
    <w:rsid w:val="00DA22C7"/>
    <w:rsid w:val="00DA2663"/>
    <w:rsid w:val="00DA378F"/>
    <w:rsid w:val="00DA4691"/>
    <w:rsid w:val="00DA6AE8"/>
    <w:rsid w:val="00DA6F0E"/>
    <w:rsid w:val="00DA7975"/>
    <w:rsid w:val="00DB0A56"/>
    <w:rsid w:val="00DB1872"/>
    <w:rsid w:val="00DB22F0"/>
    <w:rsid w:val="00DB2B85"/>
    <w:rsid w:val="00DB38DF"/>
    <w:rsid w:val="00DB543A"/>
    <w:rsid w:val="00DB6462"/>
    <w:rsid w:val="00DB7A8A"/>
    <w:rsid w:val="00DC1119"/>
    <w:rsid w:val="00DC3831"/>
    <w:rsid w:val="00DC3CED"/>
    <w:rsid w:val="00DC5519"/>
    <w:rsid w:val="00DC57F2"/>
    <w:rsid w:val="00DC7568"/>
    <w:rsid w:val="00DC75D8"/>
    <w:rsid w:val="00DC7AF4"/>
    <w:rsid w:val="00DD0538"/>
    <w:rsid w:val="00DD08BB"/>
    <w:rsid w:val="00DD17EC"/>
    <w:rsid w:val="00DD1A9F"/>
    <w:rsid w:val="00DD4351"/>
    <w:rsid w:val="00DD55C6"/>
    <w:rsid w:val="00DE182E"/>
    <w:rsid w:val="00DE1F69"/>
    <w:rsid w:val="00DE1FA2"/>
    <w:rsid w:val="00DE5103"/>
    <w:rsid w:val="00DE5AC4"/>
    <w:rsid w:val="00DE6197"/>
    <w:rsid w:val="00DE7118"/>
    <w:rsid w:val="00DE7A78"/>
    <w:rsid w:val="00DF0394"/>
    <w:rsid w:val="00DF0CD4"/>
    <w:rsid w:val="00DF124E"/>
    <w:rsid w:val="00DF2228"/>
    <w:rsid w:val="00DF46F6"/>
    <w:rsid w:val="00DF557E"/>
    <w:rsid w:val="00DF578F"/>
    <w:rsid w:val="00DF778A"/>
    <w:rsid w:val="00E020E7"/>
    <w:rsid w:val="00E02CC6"/>
    <w:rsid w:val="00E043EC"/>
    <w:rsid w:val="00E04FE8"/>
    <w:rsid w:val="00E06753"/>
    <w:rsid w:val="00E06A30"/>
    <w:rsid w:val="00E06BBD"/>
    <w:rsid w:val="00E10703"/>
    <w:rsid w:val="00E123DD"/>
    <w:rsid w:val="00E12C97"/>
    <w:rsid w:val="00E132CE"/>
    <w:rsid w:val="00E13F71"/>
    <w:rsid w:val="00E1457C"/>
    <w:rsid w:val="00E14F63"/>
    <w:rsid w:val="00E15154"/>
    <w:rsid w:val="00E15C40"/>
    <w:rsid w:val="00E1723D"/>
    <w:rsid w:val="00E211BB"/>
    <w:rsid w:val="00E2683E"/>
    <w:rsid w:val="00E27CE7"/>
    <w:rsid w:val="00E30C27"/>
    <w:rsid w:val="00E317C4"/>
    <w:rsid w:val="00E33233"/>
    <w:rsid w:val="00E33E68"/>
    <w:rsid w:val="00E34276"/>
    <w:rsid w:val="00E34D26"/>
    <w:rsid w:val="00E3756B"/>
    <w:rsid w:val="00E377DB"/>
    <w:rsid w:val="00E379B0"/>
    <w:rsid w:val="00E41418"/>
    <w:rsid w:val="00E41E04"/>
    <w:rsid w:val="00E42B28"/>
    <w:rsid w:val="00E43A73"/>
    <w:rsid w:val="00E44353"/>
    <w:rsid w:val="00E5259C"/>
    <w:rsid w:val="00E529D6"/>
    <w:rsid w:val="00E52B69"/>
    <w:rsid w:val="00E56BA0"/>
    <w:rsid w:val="00E56D28"/>
    <w:rsid w:val="00E660A8"/>
    <w:rsid w:val="00E67713"/>
    <w:rsid w:val="00E70666"/>
    <w:rsid w:val="00E7198A"/>
    <w:rsid w:val="00E72266"/>
    <w:rsid w:val="00E746B8"/>
    <w:rsid w:val="00E75064"/>
    <w:rsid w:val="00E77859"/>
    <w:rsid w:val="00E8004A"/>
    <w:rsid w:val="00E80ABD"/>
    <w:rsid w:val="00E8101B"/>
    <w:rsid w:val="00E812EA"/>
    <w:rsid w:val="00E81A64"/>
    <w:rsid w:val="00E875CE"/>
    <w:rsid w:val="00E87CC8"/>
    <w:rsid w:val="00E91314"/>
    <w:rsid w:val="00E93EA7"/>
    <w:rsid w:val="00E97D9C"/>
    <w:rsid w:val="00EA0E55"/>
    <w:rsid w:val="00EA20C0"/>
    <w:rsid w:val="00EA52D9"/>
    <w:rsid w:val="00EA5845"/>
    <w:rsid w:val="00EB0A92"/>
    <w:rsid w:val="00EB11C1"/>
    <w:rsid w:val="00EB15D3"/>
    <w:rsid w:val="00EB1AE1"/>
    <w:rsid w:val="00EB2A89"/>
    <w:rsid w:val="00EB2A99"/>
    <w:rsid w:val="00EB306D"/>
    <w:rsid w:val="00EB35ED"/>
    <w:rsid w:val="00EB51DB"/>
    <w:rsid w:val="00EB63AE"/>
    <w:rsid w:val="00EC20EF"/>
    <w:rsid w:val="00EC3581"/>
    <w:rsid w:val="00EC3592"/>
    <w:rsid w:val="00EC6CA3"/>
    <w:rsid w:val="00EC6EB1"/>
    <w:rsid w:val="00ED08E9"/>
    <w:rsid w:val="00ED1EE8"/>
    <w:rsid w:val="00ED2214"/>
    <w:rsid w:val="00ED2519"/>
    <w:rsid w:val="00ED2E13"/>
    <w:rsid w:val="00ED4138"/>
    <w:rsid w:val="00ED46D9"/>
    <w:rsid w:val="00ED4745"/>
    <w:rsid w:val="00ED4A04"/>
    <w:rsid w:val="00ED502F"/>
    <w:rsid w:val="00ED519E"/>
    <w:rsid w:val="00ED54C8"/>
    <w:rsid w:val="00EE0B35"/>
    <w:rsid w:val="00EE3284"/>
    <w:rsid w:val="00EE3847"/>
    <w:rsid w:val="00EE4F41"/>
    <w:rsid w:val="00EE56A8"/>
    <w:rsid w:val="00EE6E2D"/>
    <w:rsid w:val="00EE6E98"/>
    <w:rsid w:val="00EE7011"/>
    <w:rsid w:val="00EF0356"/>
    <w:rsid w:val="00EF186C"/>
    <w:rsid w:val="00EF18A1"/>
    <w:rsid w:val="00EF25BA"/>
    <w:rsid w:val="00EF4FD3"/>
    <w:rsid w:val="00EF55C7"/>
    <w:rsid w:val="00EF59F0"/>
    <w:rsid w:val="00EF6195"/>
    <w:rsid w:val="00F0077B"/>
    <w:rsid w:val="00F0100A"/>
    <w:rsid w:val="00F01071"/>
    <w:rsid w:val="00F01CCF"/>
    <w:rsid w:val="00F02774"/>
    <w:rsid w:val="00F04B7F"/>
    <w:rsid w:val="00F04D3B"/>
    <w:rsid w:val="00F054D1"/>
    <w:rsid w:val="00F061A8"/>
    <w:rsid w:val="00F111A3"/>
    <w:rsid w:val="00F1147A"/>
    <w:rsid w:val="00F12278"/>
    <w:rsid w:val="00F12636"/>
    <w:rsid w:val="00F14519"/>
    <w:rsid w:val="00F153A1"/>
    <w:rsid w:val="00F15B12"/>
    <w:rsid w:val="00F175E2"/>
    <w:rsid w:val="00F178A8"/>
    <w:rsid w:val="00F2024C"/>
    <w:rsid w:val="00F202E1"/>
    <w:rsid w:val="00F20471"/>
    <w:rsid w:val="00F215D1"/>
    <w:rsid w:val="00F217BB"/>
    <w:rsid w:val="00F22367"/>
    <w:rsid w:val="00F22D40"/>
    <w:rsid w:val="00F25298"/>
    <w:rsid w:val="00F31873"/>
    <w:rsid w:val="00F3334C"/>
    <w:rsid w:val="00F33728"/>
    <w:rsid w:val="00F340F7"/>
    <w:rsid w:val="00F34340"/>
    <w:rsid w:val="00F34B5A"/>
    <w:rsid w:val="00F34D72"/>
    <w:rsid w:val="00F36221"/>
    <w:rsid w:val="00F4033C"/>
    <w:rsid w:val="00F40687"/>
    <w:rsid w:val="00F44116"/>
    <w:rsid w:val="00F442A3"/>
    <w:rsid w:val="00F44525"/>
    <w:rsid w:val="00F451EE"/>
    <w:rsid w:val="00F459CA"/>
    <w:rsid w:val="00F476B8"/>
    <w:rsid w:val="00F54537"/>
    <w:rsid w:val="00F55A80"/>
    <w:rsid w:val="00F56432"/>
    <w:rsid w:val="00F61C83"/>
    <w:rsid w:val="00F61D43"/>
    <w:rsid w:val="00F652D5"/>
    <w:rsid w:val="00F65E9B"/>
    <w:rsid w:val="00F6676C"/>
    <w:rsid w:val="00F70055"/>
    <w:rsid w:val="00F704FF"/>
    <w:rsid w:val="00F734DB"/>
    <w:rsid w:val="00F736BB"/>
    <w:rsid w:val="00F73E49"/>
    <w:rsid w:val="00F75434"/>
    <w:rsid w:val="00F75BD7"/>
    <w:rsid w:val="00F77125"/>
    <w:rsid w:val="00F800BF"/>
    <w:rsid w:val="00F838AB"/>
    <w:rsid w:val="00F83DE7"/>
    <w:rsid w:val="00F856F9"/>
    <w:rsid w:val="00F867D6"/>
    <w:rsid w:val="00F87486"/>
    <w:rsid w:val="00F90A43"/>
    <w:rsid w:val="00F91CE5"/>
    <w:rsid w:val="00F91E3A"/>
    <w:rsid w:val="00F9223D"/>
    <w:rsid w:val="00F945BD"/>
    <w:rsid w:val="00F96DC8"/>
    <w:rsid w:val="00F97C9F"/>
    <w:rsid w:val="00FA2694"/>
    <w:rsid w:val="00FA2756"/>
    <w:rsid w:val="00FA3732"/>
    <w:rsid w:val="00FA375C"/>
    <w:rsid w:val="00FA4413"/>
    <w:rsid w:val="00FA4FA2"/>
    <w:rsid w:val="00FA777A"/>
    <w:rsid w:val="00FA7AEE"/>
    <w:rsid w:val="00FB0802"/>
    <w:rsid w:val="00FB1822"/>
    <w:rsid w:val="00FB1852"/>
    <w:rsid w:val="00FB2099"/>
    <w:rsid w:val="00FB269B"/>
    <w:rsid w:val="00FB6D77"/>
    <w:rsid w:val="00FB7827"/>
    <w:rsid w:val="00FB7D9A"/>
    <w:rsid w:val="00FC0CCD"/>
    <w:rsid w:val="00FC0D4C"/>
    <w:rsid w:val="00FC15A6"/>
    <w:rsid w:val="00FC5412"/>
    <w:rsid w:val="00FC61F3"/>
    <w:rsid w:val="00FC690A"/>
    <w:rsid w:val="00FC69CE"/>
    <w:rsid w:val="00FC7892"/>
    <w:rsid w:val="00FC78F3"/>
    <w:rsid w:val="00FC79CC"/>
    <w:rsid w:val="00FD242A"/>
    <w:rsid w:val="00FD2B78"/>
    <w:rsid w:val="00FD370B"/>
    <w:rsid w:val="00FD508A"/>
    <w:rsid w:val="00FD5A3D"/>
    <w:rsid w:val="00FD5F40"/>
    <w:rsid w:val="00FD7AF7"/>
    <w:rsid w:val="00FD7BA3"/>
    <w:rsid w:val="00FE06FB"/>
    <w:rsid w:val="00FE149E"/>
    <w:rsid w:val="00FE165B"/>
    <w:rsid w:val="00FE2FBD"/>
    <w:rsid w:val="00FE31EA"/>
    <w:rsid w:val="00FE3913"/>
    <w:rsid w:val="00FE5E7B"/>
    <w:rsid w:val="00FE5F09"/>
    <w:rsid w:val="00FE6157"/>
    <w:rsid w:val="00FE6A4B"/>
    <w:rsid w:val="00FE6C57"/>
    <w:rsid w:val="00FF1172"/>
    <w:rsid w:val="00FF24BA"/>
    <w:rsid w:val="00FF42D5"/>
    <w:rsid w:val="00FF4CCA"/>
    <w:rsid w:val="00FF6F31"/>
    <w:rsid w:val="00FF733F"/>
    <w:rsid w:val="00FF7B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067EC192"/>
  <w15:docId w15:val="{0053FABB-5E8F-44BC-9D88-8E6C19D3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8"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iPriority="97" w:unhideWhenUsed="1"/>
    <w:lsdException w:name="index 2" w:semiHidden="1" w:uiPriority="97" w:unhideWhenUsed="1"/>
    <w:lsdException w:name="index 3" w:semiHidden="1" w:uiPriority="97" w:unhideWhenUsed="1"/>
    <w:lsdException w:name="index 4" w:semiHidden="1" w:uiPriority="97" w:unhideWhenUsed="1"/>
    <w:lsdException w:name="index 5" w:semiHidden="1" w:uiPriority="97" w:unhideWhenUsed="1"/>
    <w:lsdException w:name="index 6" w:semiHidden="1" w:uiPriority="97" w:unhideWhenUsed="1"/>
    <w:lsdException w:name="index 7" w:semiHidden="1" w:uiPriority="97" w:unhideWhenUsed="1"/>
    <w:lsdException w:name="index 8" w:semiHidden="1" w:uiPriority="97" w:unhideWhenUsed="1"/>
    <w:lsdException w:name="index 9" w:semiHidden="1" w:uiPriority="97"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7" w:unhideWhenUsed="1"/>
    <w:lsdException w:name="toc 6" w:semiHidden="1" w:uiPriority="97" w:unhideWhenUsed="1"/>
    <w:lsdException w:name="toc 7" w:semiHidden="1" w:uiPriority="97" w:unhideWhenUsed="1"/>
    <w:lsdException w:name="toc 8" w:semiHidden="1" w:uiPriority="97" w:unhideWhenUsed="1"/>
    <w:lsdException w:name="toc 9" w:semiHidden="1" w:uiPriority="97" w:unhideWhenUsed="1"/>
    <w:lsdException w:name="Normal Indent" w:semiHidden="1" w:uiPriority="97"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 w:unhideWhenUsed="1"/>
    <w:lsdException w:name="index heading" w:semiHidden="1" w:uiPriority="97" w:unhideWhenUsed="1"/>
    <w:lsdException w:name="caption" w:semiHidden="1" w:uiPriority="11" w:unhideWhenUsed="1" w:qFormat="1"/>
    <w:lsdException w:name="table of figures" w:semiHidden="1" w:uiPriority="97" w:unhideWhenUsed="1"/>
    <w:lsdException w:name="envelope address" w:semiHidden="1" w:uiPriority="97" w:unhideWhenUsed="1"/>
    <w:lsdException w:name="envelope return" w:semiHidden="1" w:uiPriority="97" w:unhideWhenUsed="1"/>
    <w:lsdException w:name="footnote reference" w:semiHidden="1" w:uiPriority="99" w:unhideWhenUsed="1"/>
    <w:lsdException w:name="annotation reference" w:semiHidden="1" w:uiPriority="99" w:unhideWhenUsed="1"/>
    <w:lsdException w:name="line number" w:semiHidden="1" w:uiPriority="97" w:unhideWhenUsed="1"/>
    <w:lsdException w:name="page number" w:semiHidden="1" w:uiPriority="11" w:unhideWhenUsed="1"/>
    <w:lsdException w:name="endnote reference" w:semiHidden="1" w:uiPriority="97" w:unhideWhenUsed="1"/>
    <w:lsdException w:name="endnote text" w:semiHidden="1" w:uiPriority="97" w:unhideWhenUsed="1"/>
    <w:lsdException w:name="table of authorities" w:semiHidden="1" w:uiPriority="97" w:unhideWhenUsed="1"/>
    <w:lsdException w:name="macro" w:semiHidden="1" w:uiPriority="97" w:unhideWhenUsed="1"/>
    <w:lsdException w:name="toa heading" w:semiHidden="1" w:uiPriority="97" w:unhideWhenUsed="1"/>
    <w:lsdException w:name="List" w:semiHidden="1" w:uiPriority="4" w:unhideWhenUsed="1"/>
    <w:lsdException w:name="List Bullet" w:semiHidden="1" w:uiPriority="2" w:unhideWhenUsed="1" w:qFormat="1"/>
    <w:lsdException w:name="List Number" w:uiPriority="3" w:qFormat="1"/>
    <w:lsdException w:name="List 2" w:semiHidden="1" w:uiPriority="4" w:unhideWhenUsed="1"/>
    <w:lsdException w:name="List 3" w:semiHidden="1" w:uiPriority="4" w:unhideWhenUsed="1"/>
    <w:lsdException w:name="List 4" w:uiPriority="4"/>
    <w:lsdException w:name="List 5" w:semiHidden="1" w:uiPriority="4"/>
    <w:lsdException w:name="List Bullet 2" w:semiHidden="1" w:uiPriority="2"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3" w:unhideWhenUsed="1" w:qFormat="1"/>
    <w:lsdException w:name="List Number 3" w:semiHidden="1" w:uiPriority="3" w:unhideWhenUsed="1" w:qFormat="1"/>
    <w:lsdException w:name="List Number 4" w:semiHidden="1" w:uiPriority="3" w:unhideWhenUsed="1"/>
    <w:lsdException w:name="List Number 5" w:semiHidden="1" w:uiPriority="3" w:unhideWhenUsed="1"/>
    <w:lsdException w:name="Title" w:uiPriority="97"/>
    <w:lsdException w:name="Closing" w:semiHidden="1" w:uiPriority="97" w:unhideWhenUsed="1"/>
    <w:lsdException w:name="Signature" w:semiHidden="1" w:uiPriority="97" w:unhideWhenUsed="1"/>
    <w:lsdException w:name="Default Paragraph Font" w:semiHidden="1" w:uiPriority="1" w:unhideWhenUsed="1"/>
    <w:lsdException w:name="Body Text" w:semiHidden="1" w:uiPriority="97" w:unhideWhenUsed="1"/>
    <w:lsdException w:name="Body Text Indent" w:semiHidden="1" w:uiPriority="97" w:unhideWhenUsed="1"/>
    <w:lsdException w:name="List Continue" w:semiHidden="1" w:uiPriority="18" w:unhideWhenUsed="1"/>
    <w:lsdException w:name="List Continue 2" w:semiHidden="1" w:uiPriority="18" w:unhideWhenUsed="1"/>
    <w:lsdException w:name="List Continue 3" w:semiHidden="1" w:uiPriority="18" w:unhideWhenUsed="1"/>
    <w:lsdException w:name="List Continue 4" w:semiHidden="1" w:uiPriority="18" w:unhideWhenUsed="1"/>
    <w:lsdException w:name="List Continue 5" w:semiHidden="1" w:uiPriority="18" w:unhideWhenUsed="1"/>
    <w:lsdException w:name="Message Header" w:semiHidden="1" w:uiPriority="97" w:unhideWhenUsed="1"/>
    <w:lsdException w:name="Subtitle" w:uiPriority="97"/>
    <w:lsdException w:name="Salutation" w:uiPriority="97"/>
    <w:lsdException w:name="Date" w:uiPriority="97"/>
    <w:lsdException w:name="Body Text First Indent" w:uiPriority="97"/>
    <w:lsdException w:name="Body Text First Indent 2" w:semiHidden="1" w:uiPriority="97" w:unhideWhenUsed="1"/>
    <w:lsdException w:name="Note Heading" w:semiHidden="1" w:uiPriority="97" w:unhideWhenUsed="1"/>
    <w:lsdException w:name="Body Text 2" w:semiHidden="1" w:uiPriority="97" w:unhideWhenUsed="1"/>
    <w:lsdException w:name="Body Text 3" w:semiHidden="1" w:uiPriority="97" w:unhideWhenUsed="1"/>
    <w:lsdException w:name="Body Text Indent 2" w:semiHidden="1" w:uiPriority="97" w:unhideWhenUsed="1"/>
    <w:lsdException w:name="Body Text Indent 3" w:semiHidden="1" w:uiPriority="97" w:unhideWhenUsed="1"/>
    <w:lsdException w:name="Block Text" w:semiHidden="1" w:uiPriority="97" w:unhideWhenUsed="1"/>
    <w:lsdException w:name="Hyperlink" w:semiHidden="1" w:uiPriority="99" w:unhideWhenUsed="1"/>
    <w:lsdException w:name="FollowedHyperlink" w:semiHidden="1" w:uiPriority="97" w:unhideWhenUsed="1"/>
    <w:lsdException w:name="Strong" w:uiPriority="97"/>
    <w:lsdException w:name="Emphasis" w:uiPriority="97"/>
    <w:lsdException w:name="Document Map" w:semiHidden="1" w:uiPriority="97" w:unhideWhenUsed="1"/>
    <w:lsdException w:name="Plain Text" w:semiHidden="1" w:uiPriority="97" w:unhideWhenUsed="1"/>
    <w:lsdException w:name="E-mail Signature" w:semiHidden="1" w:uiPriority="97"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iPriority="97" w:unhideWhenUsed="1"/>
    <w:lsdException w:name="HTML Address" w:semiHidden="1" w:uiPriority="97" w:unhideWhenUsed="1"/>
    <w:lsdException w:name="HTML Cite" w:semiHidden="1" w:uiPriority="97" w:unhideWhenUsed="1"/>
    <w:lsdException w:name="HTML Code" w:semiHidden="1" w:uiPriority="97" w:unhideWhenUsed="1"/>
    <w:lsdException w:name="HTML Definition" w:semiHidden="1" w:uiPriority="97" w:unhideWhenUsed="1"/>
    <w:lsdException w:name="HTML Keyboard" w:semiHidden="1" w:uiPriority="97" w:unhideWhenUsed="1"/>
    <w:lsdException w:name="HTML Preformatted" w:semiHidden="1" w:uiPriority="97" w:unhideWhenUsed="1"/>
    <w:lsdException w:name="HTML Sample" w:semiHidden="1" w:uiPriority="97" w:unhideWhenUsed="1"/>
    <w:lsdException w:name="HTML Typewriter" w:semiHidden="1" w:uiPriority="97" w:unhideWhenUsed="1"/>
    <w:lsdException w:name="HTML Variable" w:semiHidden="1" w:uiPriority="97" w:unhideWhenUsed="1"/>
    <w:lsdException w:name="Normal Table" w:semiHidden="1" w:unhideWhenUsed="1"/>
    <w:lsdException w:name="annotation subject" w:semiHidden="1" w:uiPriority="97" w:unhideWhenUsed="1"/>
    <w:lsdException w:name="No List" w:semiHidden="1" w:uiPriority="99" w:unhideWhenUsed="1"/>
    <w:lsdException w:name="Outline List 1" w:semiHidden="1" w:uiPriority="97" w:unhideWhenUsed="1"/>
    <w:lsdException w:name="Outline List 2" w:semiHidden="1" w:uiPriority="97" w:unhideWhenUsed="1"/>
    <w:lsdException w:name="Outline List 3" w:semiHidden="1" w:uiPriority="97"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7" w:unhideWhenUsed="1"/>
    <w:lsdException w:name="Table Grid" w:uiPriority="0"/>
    <w:lsdException w:name="Table Theme" w:semiHidden="1" w:unhideWhenUsed="1"/>
    <w:lsdException w:name="Placeholder Text" w:semiHidden="1" w:uiPriority="1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29"/>
    <w:lsdException w:name="Intense Quote" w:uiPriority="97"/>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97"/>
    <w:lsdException w:name="Intense Emphasis" w:uiPriority="97"/>
    <w:lsdException w:name="Subtle Reference" w:uiPriority="97"/>
    <w:lsdException w:name="Intense Reference" w:uiPriority="97"/>
    <w:lsdException w:name="Book Title" w:uiPriority="97"/>
    <w:lsdException w:name="Bibliography" w:semiHidden="1" w:uiPriority="9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4E1"/>
    <w:pPr>
      <w:adjustRightInd w:val="0"/>
      <w:snapToGrid w:val="0"/>
      <w:spacing w:after="227" w:line="240" w:lineRule="atLeast"/>
    </w:pPr>
    <w:rPr>
      <w:rFonts w:asciiTheme="minorHAnsi" w:eastAsia="MS Mincho" w:hAnsiTheme="minorHAnsi"/>
      <w:color w:val="000000" w:themeColor="text2"/>
      <w:sz w:val="22"/>
      <w:lang w:val="en-AU" w:eastAsia="ja-JP"/>
    </w:rPr>
  </w:style>
  <w:style w:type="paragraph" w:styleId="Heading1">
    <w:name w:val="heading 1"/>
    <w:basedOn w:val="Normal"/>
    <w:next w:val="Normal"/>
    <w:link w:val="Heading1Char"/>
    <w:uiPriority w:val="1"/>
    <w:qFormat/>
    <w:rsid w:val="00923EE1"/>
    <w:pPr>
      <w:keepNext/>
      <w:spacing w:after="200"/>
      <w:outlineLvl w:val="0"/>
    </w:pPr>
    <w:rPr>
      <w:rFonts w:asciiTheme="majorHAnsi" w:hAnsiTheme="majorHAnsi" w:cstheme="majorHAnsi"/>
      <w:b/>
      <w:bCs/>
      <w:color w:val="004976" w:themeColor="background2"/>
      <w:kern w:val="32"/>
      <w:sz w:val="56"/>
      <w:szCs w:val="32"/>
    </w:rPr>
  </w:style>
  <w:style w:type="paragraph" w:styleId="Heading2">
    <w:name w:val="heading 2"/>
    <w:basedOn w:val="Normal"/>
    <w:next w:val="Normal"/>
    <w:link w:val="Heading2Char"/>
    <w:uiPriority w:val="1"/>
    <w:qFormat/>
    <w:rsid w:val="00923EE1"/>
    <w:pPr>
      <w:keepNext/>
      <w:spacing w:after="80" w:line="240" w:lineRule="auto"/>
      <w:outlineLvl w:val="1"/>
    </w:pPr>
    <w:rPr>
      <w:rFonts w:asciiTheme="majorHAnsi" w:hAnsiTheme="majorHAnsi" w:cstheme="majorHAnsi"/>
      <w:b/>
      <w:bCs/>
      <w:iCs/>
      <w:color w:val="004976" w:themeColor="background2"/>
      <w:sz w:val="44"/>
      <w:szCs w:val="28"/>
    </w:rPr>
  </w:style>
  <w:style w:type="paragraph" w:styleId="Heading3">
    <w:name w:val="heading 3"/>
    <w:basedOn w:val="Normal"/>
    <w:next w:val="Normal"/>
    <w:link w:val="Heading3Char"/>
    <w:uiPriority w:val="1"/>
    <w:qFormat/>
    <w:rsid w:val="00923EE1"/>
    <w:pPr>
      <w:keepNext/>
      <w:spacing w:after="80"/>
      <w:outlineLvl w:val="2"/>
    </w:pPr>
    <w:rPr>
      <w:rFonts w:asciiTheme="majorHAnsi" w:hAnsiTheme="majorHAnsi" w:cstheme="majorHAnsi"/>
      <w:b/>
      <w:bCs/>
      <w:color w:val="004976" w:themeColor="background2"/>
      <w:sz w:val="32"/>
      <w:szCs w:val="26"/>
    </w:rPr>
  </w:style>
  <w:style w:type="paragraph" w:styleId="Heading4">
    <w:name w:val="heading 4"/>
    <w:basedOn w:val="Normal"/>
    <w:next w:val="Normal"/>
    <w:link w:val="Heading4Char"/>
    <w:uiPriority w:val="1"/>
    <w:semiHidden/>
    <w:qFormat/>
    <w:rsid w:val="00923EE1"/>
    <w:pPr>
      <w:keepNext/>
      <w:spacing w:before="310" w:after="120"/>
      <w:outlineLvl w:val="3"/>
    </w:pPr>
    <w:rPr>
      <w:rFonts w:asciiTheme="majorHAnsi" w:hAnsiTheme="majorHAnsi" w:cstheme="majorHAnsi"/>
      <w:bCs/>
      <w:color w:val="004976" w:themeColor="background2"/>
      <w:szCs w:val="28"/>
    </w:rPr>
  </w:style>
  <w:style w:type="paragraph" w:styleId="Heading5">
    <w:name w:val="heading 5"/>
    <w:basedOn w:val="Normal"/>
    <w:next w:val="Normal"/>
    <w:uiPriority w:val="1"/>
    <w:semiHidden/>
    <w:qFormat/>
    <w:rsid w:val="00923EE1"/>
    <w:pPr>
      <w:spacing w:before="240" w:after="60"/>
      <w:outlineLvl w:val="4"/>
    </w:pPr>
    <w:rPr>
      <w:rFonts w:asciiTheme="majorHAnsi" w:hAnsiTheme="majorHAnsi" w:cstheme="majorHAnsi"/>
      <w:b/>
      <w:bCs/>
      <w:i/>
      <w:iCs/>
      <w:sz w:val="16"/>
      <w:szCs w:val="26"/>
    </w:rPr>
  </w:style>
  <w:style w:type="paragraph" w:styleId="Heading6">
    <w:name w:val="heading 6"/>
    <w:basedOn w:val="Normal"/>
    <w:next w:val="Normal"/>
    <w:uiPriority w:val="1"/>
    <w:semiHidden/>
    <w:rsid w:val="00923EE1"/>
    <w:pPr>
      <w:spacing w:before="240" w:after="60"/>
      <w:outlineLvl w:val="5"/>
    </w:pPr>
    <w:rPr>
      <w:rFonts w:asciiTheme="majorHAnsi" w:hAnsiTheme="majorHAnsi" w:cstheme="majorHAnsi"/>
      <w:b/>
      <w:bCs/>
      <w:sz w:val="16"/>
      <w:szCs w:val="22"/>
    </w:rPr>
  </w:style>
  <w:style w:type="paragraph" w:styleId="Heading7">
    <w:name w:val="heading 7"/>
    <w:basedOn w:val="Normal"/>
    <w:next w:val="Normal"/>
    <w:uiPriority w:val="1"/>
    <w:semiHidden/>
    <w:rsid w:val="00923EE1"/>
    <w:pPr>
      <w:spacing w:before="240" w:after="60"/>
      <w:outlineLvl w:val="6"/>
    </w:pPr>
    <w:rPr>
      <w:rFonts w:asciiTheme="majorHAnsi" w:hAnsiTheme="majorHAnsi" w:cstheme="majorHAnsi"/>
      <w:sz w:val="24"/>
    </w:rPr>
  </w:style>
  <w:style w:type="paragraph" w:styleId="Heading8">
    <w:name w:val="heading 8"/>
    <w:basedOn w:val="Normal"/>
    <w:next w:val="Normal"/>
    <w:uiPriority w:val="1"/>
    <w:semiHidden/>
    <w:rsid w:val="00923EE1"/>
    <w:pPr>
      <w:spacing w:before="240" w:after="60"/>
      <w:outlineLvl w:val="7"/>
    </w:pPr>
    <w:rPr>
      <w:rFonts w:asciiTheme="majorHAnsi" w:hAnsiTheme="majorHAnsi" w:cstheme="majorHAnsi"/>
      <w:i/>
      <w:iCs/>
      <w:sz w:val="24"/>
    </w:rPr>
  </w:style>
  <w:style w:type="paragraph" w:styleId="Heading9">
    <w:name w:val="heading 9"/>
    <w:basedOn w:val="Normal"/>
    <w:next w:val="Normal"/>
    <w:uiPriority w:val="1"/>
    <w:semiHidden/>
    <w:rsid w:val="00923EE1"/>
    <w:pPr>
      <w:spacing w:before="240" w:after="60"/>
      <w:outlineLvl w:val="8"/>
    </w:pPr>
    <w:rPr>
      <w:rFonts w:asciiTheme="majorHAnsi" w:hAnsiTheme="majorHAnsi" w:cstheme="majorHAns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11"/>
    <w:qFormat/>
    <w:rsid w:val="00E10703"/>
    <w:pPr>
      <w:spacing w:before="170" w:line="80" w:lineRule="atLeast"/>
    </w:pPr>
    <w:rPr>
      <w:bCs/>
      <w:color w:val="004976" w:themeColor="background2"/>
      <w:kern w:val="60"/>
    </w:rPr>
  </w:style>
  <w:style w:type="paragraph" w:styleId="TOC1">
    <w:name w:val="toc 1"/>
    <w:basedOn w:val="Normal"/>
    <w:next w:val="Normal"/>
    <w:uiPriority w:val="39"/>
    <w:rsid w:val="003E36FE"/>
    <w:pPr>
      <w:tabs>
        <w:tab w:val="right" w:pos="7019"/>
      </w:tabs>
      <w:spacing w:before="220" w:after="20"/>
    </w:pPr>
    <w:rPr>
      <w:rFonts w:asciiTheme="majorHAnsi" w:hAnsiTheme="majorHAnsi"/>
      <w:b/>
      <w:color w:val="004976" w:themeColor="background2"/>
      <w:sz w:val="32"/>
    </w:rPr>
  </w:style>
  <w:style w:type="table" w:styleId="TableGrid">
    <w:name w:val="Table Grid"/>
    <w:basedOn w:val="TableNormal"/>
    <w:rsid w:val="00923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23EE1"/>
    <w:pPr>
      <w:tabs>
        <w:tab w:val="center" w:pos="4153"/>
        <w:tab w:val="right" w:pos="8306"/>
      </w:tabs>
      <w:spacing w:after="0" w:line="240" w:lineRule="auto"/>
    </w:pPr>
    <w:rPr>
      <w:caps/>
      <w:kern w:val="60"/>
      <w:sz w:val="13"/>
    </w:rPr>
  </w:style>
  <w:style w:type="paragraph" w:styleId="Footer">
    <w:name w:val="footer"/>
    <w:basedOn w:val="Normal"/>
    <w:link w:val="FooterChar"/>
    <w:uiPriority w:val="9"/>
    <w:rsid w:val="00923EE1"/>
    <w:pPr>
      <w:spacing w:after="0" w:line="240" w:lineRule="auto"/>
    </w:pPr>
    <w:rPr>
      <w:color w:val="004976" w:themeColor="accent1"/>
      <w:sz w:val="12"/>
    </w:rPr>
  </w:style>
  <w:style w:type="character" w:styleId="PageNumber">
    <w:name w:val="page number"/>
    <w:basedOn w:val="DefaultParagraphFont"/>
    <w:uiPriority w:val="11"/>
    <w:rsid w:val="00923EE1"/>
    <w:rPr>
      <w:rFonts w:asciiTheme="minorHAnsi" w:hAnsiTheme="minorHAnsi" w:cstheme="minorHAnsi"/>
      <w:sz w:val="14"/>
    </w:rPr>
  </w:style>
  <w:style w:type="paragraph" w:styleId="ListBullet">
    <w:name w:val="List Bullet"/>
    <w:basedOn w:val="Normal"/>
    <w:uiPriority w:val="2"/>
    <w:qFormat/>
    <w:rsid w:val="00923EE1"/>
    <w:pPr>
      <w:spacing w:before="227" w:after="0"/>
      <w:ind w:left="594" w:hanging="198"/>
    </w:pPr>
  </w:style>
  <w:style w:type="paragraph" w:customStyle="1" w:styleId="IntroCopy">
    <w:name w:val="Intro Copy"/>
    <w:basedOn w:val="Normal"/>
    <w:next w:val="Normal"/>
    <w:qFormat/>
    <w:rsid w:val="00923EE1"/>
    <w:pPr>
      <w:spacing w:before="340" w:after="360" w:line="400" w:lineRule="atLeast"/>
    </w:pPr>
    <w:rPr>
      <w:color w:val="004976" w:themeColor="background2"/>
      <w:sz w:val="32"/>
    </w:rPr>
  </w:style>
  <w:style w:type="paragraph" w:customStyle="1" w:styleId="CoverTitle">
    <w:name w:val="Cover Title"/>
    <w:basedOn w:val="Normal"/>
    <w:next w:val="Normal"/>
    <w:uiPriority w:val="11"/>
    <w:rsid w:val="00E812EA"/>
    <w:pPr>
      <w:adjustRightInd/>
      <w:snapToGrid/>
      <w:spacing w:after="400" w:line="204" w:lineRule="auto"/>
      <w:contextualSpacing/>
    </w:pPr>
    <w:rPr>
      <w:rFonts w:asciiTheme="majorHAnsi" w:eastAsia="Times New Roman" w:hAnsiTheme="majorHAnsi" w:cstheme="majorHAnsi"/>
      <w:b/>
      <w:bCs/>
      <w:color w:val="FFFFFF"/>
      <w:spacing w:val="-3"/>
      <w:sz w:val="64"/>
      <w:szCs w:val="38"/>
      <w:lang w:eastAsia="en-US"/>
    </w:rPr>
  </w:style>
  <w:style w:type="paragraph" w:customStyle="1" w:styleId="DividerIntro">
    <w:name w:val="Divider Intro"/>
    <w:basedOn w:val="Normal"/>
    <w:qFormat/>
    <w:rsid w:val="00923EE1"/>
    <w:rPr>
      <w:color w:val="FFFFFF"/>
    </w:rPr>
  </w:style>
  <w:style w:type="paragraph" w:customStyle="1" w:styleId="CoverSubtitle">
    <w:name w:val="Cover Subtitle"/>
    <w:basedOn w:val="Normal"/>
    <w:uiPriority w:val="11"/>
    <w:rsid w:val="00923EE1"/>
    <w:pPr>
      <w:spacing w:after="0" w:line="400" w:lineRule="atLeast"/>
    </w:pPr>
    <w:rPr>
      <w:rFonts w:asciiTheme="majorHAnsi" w:hAnsiTheme="majorHAnsi" w:cstheme="minorHAnsi"/>
      <w:b/>
      <w:color w:val="FFFFFF"/>
      <w:sz w:val="43"/>
    </w:rPr>
  </w:style>
  <w:style w:type="paragraph" w:customStyle="1" w:styleId="TableBullet">
    <w:name w:val="Table Bullet"/>
    <w:basedOn w:val="TableText"/>
    <w:qFormat/>
    <w:rsid w:val="00401326"/>
    <w:pPr>
      <w:numPr>
        <w:numId w:val="14"/>
      </w:numPr>
      <w:ind w:left="198" w:hanging="198"/>
    </w:pPr>
  </w:style>
  <w:style w:type="paragraph" w:customStyle="1" w:styleId="TableText">
    <w:name w:val="Table Text"/>
    <w:basedOn w:val="Normal"/>
    <w:uiPriority w:val="9"/>
    <w:qFormat/>
    <w:rsid w:val="00923EE1"/>
    <w:pPr>
      <w:adjustRightInd/>
      <w:snapToGrid/>
      <w:spacing w:before="80" w:after="80" w:line="240" w:lineRule="auto"/>
    </w:pPr>
    <w:rPr>
      <w:rFonts w:eastAsia="Times New Roman"/>
      <w:color w:val="004976" w:themeColor="background2"/>
      <w:spacing w:val="-3"/>
      <w:szCs w:val="19"/>
      <w:lang w:eastAsia="en-AU"/>
    </w:rPr>
  </w:style>
  <w:style w:type="paragraph" w:styleId="FootnoteText">
    <w:name w:val="footnote text"/>
    <w:basedOn w:val="Normal"/>
    <w:link w:val="FootnoteTextChar"/>
    <w:uiPriority w:val="99"/>
    <w:rsid w:val="00F14519"/>
    <w:pPr>
      <w:pBdr>
        <w:top w:val="single" w:sz="4" w:space="8" w:color="auto"/>
      </w:pBdr>
      <w:tabs>
        <w:tab w:val="left" w:pos="113"/>
      </w:tabs>
      <w:spacing w:after="40" w:line="160" w:lineRule="atLeast"/>
      <w:ind w:left="170" w:hanging="170"/>
    </w:pPr>
    <w:rPr>
      <w:rFonts w:eastAsiaTheme="minorHAnsi"/>
      <w:lang w:eastAsia="en-US"/>
    </w:rPr>
  </w:style>
  <w:style w:type="character" w:customStyle="1" w:styleId="FootnoteTextChar">
    <w:name w:val="Footnote Text Char"/>
    <w:basedOn w:val="DefaultParagraphFont"/>
    <w:link w:val="FootnoteText"/>
    <w:uiPriority w:val="99"/>
    <w:rsid w:val="00F14519"/>
    <w:rPr>
      <w:rFonts w:asciiTheme="minorHAnsi" w:eastAsiaTheme="minorHAnsi" w:hAnsiTheme="minorHAnsi"/>
      <w:color w:val="000000" w:themeColor="text2"/>
      <w:sz w:val="22"/>
      <w:lang w:val="en-AU" w:eastAsia="en-US"/>
    </w:rPr>
  </w:style>
  <w:style w:type="paragraph" w:customStyle="1" w:styleId="Source">
    <w:name w:val="Source"/>
    <w:uiPriority w:val="97"/>
    <w:semiHidden/>
    <w:qFormat/>
    <w:rsid w:val="00923EE1"/>
    <w:pPr>
      <w:numPr>
        <w:numId w:val="11"/>
      </w:numPr>
    </w:pPr>
    <w:rPr>
      <w:rFonts w:asciiTheme="minorHAnsi" w:eastAsia="Times New Roman" w:hAnsiTheme="minorHAnsi" w:cstheme="minorHAnsi"/>
      <w:spacing w:val="-3"/>
      <w:sz w:val="16"/>
      <w:szCs w:val="14"/>
      <w:lang w:val="en-AU" w:eastAsia="en-AU"/>
    </w:rPr>
  </w:style>
  <w:style w:type="numbering" w:styleId="111111">
    <w:name w:val="Outline List 2"/>
    <w:basedOn w:val="NoList"/>
    <w:uiPriority w:val="97"/>
    <w:semiHidden/>
    <w:rsid w:val="00923EE1"/>
    <w:pPr>
      <w:numPr>
        <w:numId w:val="1"/>
      </w:numPr>
    </w:pPr>
  </w:style>
  <w:style w:type="numbering" w:styleId="1ai">
    <w:name w:val="Outline List 1"/>
    <w:basedOn w:val="NoList"/>
    <w:uiPriority w:val="97"/>
    <w:semiHidden/>
    <w:rsid w:val="00923EE1"/>
    <w:pPr>
      <w:numPr>
        <w:numId w:val="2"/>
      </w:numPr>
    </w:pPr>
  </w:style>
  <w:style w:type="numbering" w:styleId="ArticleSection">
    <w:name w:val="Outline List 3"/>
    <w:basedOn w:val="NoList"/>
    <w:uiPriority w:val="97"/>
    <w:semiHidden/>
    <w:rsid w:val="00923EE1"/>
    <w:pPr>
      <w:numPr>
        <w:numId w:val="3"/>
      </w:numPr>
    </w:pPr>
  </w:style>
  <w:style w:type="paragraph" w:styleId="BalloonText">
    <w:name w:val="Balloon Text"/>
    <w:basedOn w:val="Normal"/>
    <w:link w:val="BalloonTextChar"/>
    <w:uiPriority w:val="97"/>
    <w:semiHidden/>
    <w:rsid w:val="00923EE1"/>
    <w:pPr>
      <w:spacing w:after="0" w:line="240" w:lineRule="auto"/>
    </w:pPr>
    <w:rPr>
      <w:sz w:val="16"/>
      <w:szCs w:val="16"/>
    </w:rPr>
  </w:style>
  <w:style w:type="character" w:customStyle="1" w:styleId="BalloonTextChar">
    <w:name w:val="Balloon Text Char"/>
    <w:basedOn w:val="DefaultParagraphFont"/>
    <w:link w:val="BalloonText"/>
    <w:uiPriority w:val="97"/>
    <w:semiHidden/>
    <w:rsid w:val="00923EE1"/>
    <w:rPr>
      <w:rFonts w:asciiTheme="minorHAnsi" w:eastAsia="MS Mincho" w:hAnsiTheme="minorHAnsi"/>
      <w:color w:val="000000" w:themeColor="text2"/>
      <w:sz w:val="16"/>
      <w:szCs w:val="16"/>
      <w:lang w:val="en-AU" w:eastAsia="ja-JP"/>
    </w:rPr>
  </w:style>
  <w:style w:type="paragraph" w:styleId="Bibliography">
    <w:name w:val="Bibliography"/>
    <w:basedOn w:val="Normal"/>
    <w:next w:val="Normal"/>
    <w:uiPriority w:val="97"/>
    <w:semiHidden/>
    <w:unhideWhenUsed/>
    <w:rsid w:val="00923EE1"/>
  </w:style>
  <w:style w:type="paragraph" w:styleId="BlockText">
    <w:name w:val="Block Text"/>
    <w:basedOn w:val="Normal"/>
    <w:uiPriority w:val="97"/>
    <w:semiHidden/>
    <w:rsid w:val="00923EE1"/>
    <w:pPr>
      <w:pBdr>
        <w:top w:val="single" w:sz="2" w:space="10" w:color="004976" w:themeColor="accent1" w:shadow="1" w:frame="1"/>
        <w:left w:val="single" w:sz="2" w:space="10" w:color="004976" w:themeColor="accent1" w:shadow="1" w:frame="1"/>
        <w:bottom w:val="single" w:sz="2" w:space="10" w:color="004976" w:themeColor="accent1" w:shadow="1" w:frame="1"/>
        <w:right w:val="single" w:sz="2" w:space="10" w:color="004976" w:themeColor="accent1" w:shadow="1" w:frame="1"/>
      </w:pBdr>
      <w:ind w:left="1152" w:right="1152"/>
    </w:pPr>
    <w:rPr>
      <w:rFonts w:eastAsiaTheme="minorEastAsia"/>
      <w:i/>
      <w:iCs/>
      <w:color w:val="004976" w:themeColor="accent1"/>
    </w:rPr>
  </w:style>
  <w:style w:type="paragraph" w:styleId="BodyText">
    <w:name w:val="Body Text"/>
    <w:basedOn w:val="Normal"/>
    <w:link w:val="BodyTextChar"/>
    <w:uiPriority w:val="97"/>
    <w:semiHidden/>
    <w:rsid w:val="00923EE1"/>
  </w:style>
  <w:style w:type="character" w:customStyle="1" w:styleId="BodyTextChar">
    <w:name w:val="Body Text Char"/>
    <w:basedOn w:val="DefaultParagraphFont"/>
    <w:link w:val="BodyText"/>
    <w:uiPriority w:val="97"/>
    <w:semiHidden/>
    <w:rsid w:val="00923EE1"/>
    <w:rPr>
      <w:rFonts w:asciiTheme="minorHAnsi" w:eastAsia="MS Mincho" w:hAnsiTheme="minorHAnsi"/>
      <w:color w:val="000000" w:themeColor="text2"/>
      <w:sz w:val="22"/>
      <w:lang w:val="en-AU" w:eastAsia="ja-JP"/>
    </w:rPr>
  </w:style>
  <w:style w:type="paragraph" w:styleId="BodyText2">
    <w:name w:val="Body Text 2"/>
    <w:basedOn w:val="Normal"/>
    <w:link w:val="BodyText2Char"/>
    <w:uiPriority w:val="97"/>
    <w:semiHidden/>
    <w:rsid w:val="00923EE1"/>
    <w:pPr>
      <w:spacing w:line="480" w:lineRule="auto"/>
    </w:pPr>
  </w:style>
  <w:style w:type="character" w:customStyle="1" w:styleId="BodyText2Char">
    <w:name w:val="Body Text 2 Char"/>
    <w:basedOn w:val="DefaultParagraphFont"/>
    <w:link w:val="BodyText2"/>
    <w:uiPriority w:val="97"/>
    <w:semiHidden/>
    <w:rsid w:val="00923EE1"/>
    <w:rPr>
      <w:rFonts w:asciiTheme="minorHAnsi" w:eastAsia="MS Mincho" w:hAnsiTheme="minorHAnsi"/>
      <w:color w:val="000000" w:themeColor="text2"/>
      <w:sz w:val="22"/>
      <w:lang w:val="en-AU" w:eastAsia="ja-JP"/>
    </w:rPr>
  </w:style>
  <w:style w:type="paragraph" w:styleId="BodyText3">
    <w:name w:val="Body Text 3"/>
    <w:basedOn w:val="Normal"/>
    <w:link w:val="BodyText3Char"/>
    <w:uiPriority w:val="97"/>
    <w:semiHidden/>
    <w:rsid w:val="00923EE1"/>
    <w:rPr>
      <w:sz w:val="16"/>
      <w:szCs w:val="16"/>
    </w:rPr>
  </w:style>
  <w:style w:type="character" w:customStyle="1" w:styleId="BodyText3Char">
    <w:name w:val="Body Text 3 Char"/>
    <w:basedOn w:val="DefaultParagraphFont"/>
    <w:link w:val="BodyText3"/>
    <w:uiPriority w:val="97"/>
    <w:semiHidden/>
    <w:rsid w:val="00923EE1"/>
    <w:rPr>
      <w:rFonts w:asciiTheme="minorHAnsi" w:eastAsia="MS Mincho" w:hAnsiTheme="minorHAnsi"/>
      <w:color w:val="000000" w:themeColor="text2"/>
      <w:sz w:val="16"/>
      <w:szCs w:val="16"/>
      <w:lang w:val="en-AU" w:eastAsia="ja-JP"/>
    </w:rPr>
  </w:style>
  <w:style w:type="paragraph" w:styleId="BodyTextFirstIndent">
    <w:name w:val="Body Text First Indent"/>
    <w:basedOn w:val="BodyText"/>
    <w:link w:val="BodyTextFirstIndentChar"/>
    <w:uiPriority w:val="97"/>
    <w:semiHidden/>
    <w:rsid w:val="00923EE1"/>
    <w:pPr>
      <w:spacing w:after="80"/>
      <w:ind w:firstLine="360"/>
    </w:pPr>
  </w:style>
  <w:style w:type="character" w:customStyle="1" w:styleId="BodyTextFirstIndentChar">
    <w:name w:val="Body Text First Indent Char"/>
    <w:basedOn w:val="BodyTextChar"/>
    <w:link w:val="BodyTextFirstIndent"/>
    <w:uiPriority w:val="97"/>
    <w:semiHidden/>
    <w:rsid w:val="00923EE1"/>
    <w:rPr>
      <w:rFonts w:asciiTheme="minorHAnsi" w:eastAsia="MS Mincho" w:hAnsiTheme="minorHAnsi"/>
      <w:color w:val="000000" w:themeColor="text2"/>
      <w:sz w:val="22"/>
      <w:lang w:val="en-AU" w:eastAsia="ja-JP"/>
    </w:rPr>
  </w:style>
  <w:style w:type="paragraph" w:styleId="BodyTextIndent">
    <w:name w:val="Body Text Indent"/>
    <w:basedOn w:val="Normal"/>
    <w:link w:val="BodyTextIndentChar"/>
    <w:uiPriority w:val="97"/>
    <w:semiHidden/>
    <w:rsid w:val="00923EE1"/>
    <w:pPr>
      <w:ind w:left="283"/>
    </w:pPr>
  </w:style>
  <w:style w:type="character" w:customStyle="1" w:styleId="BodyTextIndentChar">
    <w:name w:val="Body Text Indent Char"/>
    <w:basedOn w:val="DefaultParagraphFont"/>
    <w:link w:val="BodyTextIndent"/>
    <w:uiPriority w:val="97"/>
    <w:semiHidden/>
    <w:rsid w:val="00923EE1"/>
    <w:rPr>
      <w:rFonts w:asciiTheme="minorHAnsi" w:eastAsia="MS Mincho" w:hAnsiTheme="minorHAnsi"/>
      <w:color w:val="000000" w:themeColor="text2"/>
      <w:sz w:val="22"/>
      <w:lang w:val="en-AU" w:eastAsia="ja-JP"/>
    </w:rPr>
  </w:style>
  <w:style w:type="paragraph" w:styleId="BodyTextFirstIndent2">
    <w:name w:val="Body Text First Indent 2"/>
    <w:basedOn w:val="BodyTextIndent"/>
    <w:link w:val="BodyTextFirstIndent2Char"/>
    <w:uiPriority w:val="97"/>
    <w:semiHidden/>
    <w:rsid w:val="00923EE1"/>
    <w:pPr>
      <w:spacing w:after="80"/>
      <w:ind w:left="360" w:firstLine="360"/>
    </w:pPr>
  </w:style>
  <w:style w:type="character" w:customStyle="1" w:styleId="BodyTextFirstIndent2Char">
    <w:name w:val="Body Text First Indent 2 Char"/>
    <w:basedOn w:val="BodyTextIndentChar"/>
    <w:link w:val="BodyTextFirstIndent2"/>
    <w:uiPriority w:val="97"/>
    <w:semiHidden/>
    <w:rsid w:val="00923EE1"/>
    <w:rPr>
      <w:rFonts w:asciiTheme="minorHAnsi" w:eastAsia="MS Mincho" w:hAnsiTheme="minorHAnsi"/>
      <w:color w:val="000000" w:themeColor="text2"/>
      <w:sz w:val="22"/>
      <w:lang w:val="en-AU" w:eastAsia="ja-JP"/>
    </w:rPr>
  </w:style>
  <w:style w:type="paragraph" w:styleId="BodyTextIndent2">
    <w:name w:val="Body Text Indent 2"/>
    <w:basedOn w:val="Normal"/>
    <w:link w:val="BodyTextIndent2Char"/>
    <w:uiPriority w:val="97"/>
    <w:semiHidden/>
    <w:rsid w:val="00923EE1"/>
    <w:pPr>
      <w:spacing w:line="480" w:lineRule="auto"/>
      <w:ind w:left="283"/>
    </w:pPr>
  </w:style>
  <w:style w:type="character" w:customStyle="1" w:styleId="BodyTextIndent2Char">
    <w:name w:val="Body Text Indent 2 Char"/>
    <w:basedOn w:val="DefaultParagraphFont"/>
    <w:link w:val="BodyTextIndent2"/>
    <w:uiPriority w:val="97"/>
    <w:semiHidden/>
    <w:rsid w:val="00923EE1"/>
    <w:rPr>
      <w:rFonts w:asciiTheme="minorHAnsi" w:eastAsia="MS Mincho" w:hAnsiTheme="minorHAnsi"/>
      <w:color w:val="000000" w:themeColor="text2"/>
      <w:sz w:val="22"/>
      <w:lang w:val="en-AU" w:eastAsia="ja-JP"/>
    </w:rPr>
  </w:style>
  <w:style w:type="paragraph" w:styleId="BodyTextIndent3">
    <w:name w:val="Body Text Indent 3"/>
    <w:basedOn w:val="Normal"/>
    <w:link w:val="BodyTextIndent3Char"/>
    <w:uiPriority w:val="97"/>
    <w:semiHidden/>
    <w:rsid w:val="00923EE1"/>
    <w:pPr>
      <w:ind w:left="283"/>
    </w:pPr>
    <w:rPr>
      <w:sz w:val="16"/>
      <w:szCs w:val="16"/>
    </w:rPr>
  </w:style>
  <w:style w:type="character" w:customStyle="1" w:styleId="BodyTextIndent3Char">
    <w:name w:val="Body Text Indent 3 Char"/>
    <w:basedOn w:val="DefaultParagraphFont"/>
    <w:link w:val="BodyTextIndent3"/>
    <w:uiPriority w:val="97"/>
    <w:semiHidden/>
    <w:rsid w:val="00923EE1"/>
    <w:rPr>
      <w:rFonts w:asciiTheme="minorHAnsi" w:eastAsia="MS Mincho" w:hAnsiTheme="minorHAnsi"/>
      <w:color w:val="000000" w:themeColor="text2"/>
      <w:sz w:val="16"/>
      <w:szCs w:val="16"/>
      <w:lang w:val="en-AU" w:eastAsia="ja-JP"/>
    </w:rPr>
  </w:style>
  <w:style w:type="character" w:styleId="BookTitle">
    <w:name w:val="Book Title"/>
    <w:basedOn w:val="DefaultParagraphFont"/>
    <w:uiPriority w:val="97"/>
    <w:semiHidden/>
    <w:rsid w:val="00923EE1"/>
    <w:rPr>
      <w:rFonts w:asciiTheme="minorHAnsi" w:hAnsiTheme="minorHAnsi" w:cstheme="minorHAnsi"/>
      <w:b/>
      <w:bCs/>
      <w:smallCaps/>
      <w:spacing w:val="5"/>
    </w:rPr>
  </w:style>
  <w:style w:type="paragraph" w:styleId="Closing">
    <w:name w:val="Closing"/>
    <w:basedOn w:val="Normal"/>
    <w:link w:val="ClosingChar"/>
    <w:uiPriority w:val="97"/>
    <w:semiHidden/>
    <w:rsid w:val="00923EE1"/>
    <w:pPr>
      <w:spacing w:after="0" w:line="240" w:lineRule="auto"/>
      <w:ind w:left="4252"/>
    </w:pPr>
  </w:style>
  <w:style w:type="character" w:customStyle="1" w:styleId="ClosingChar">
    <w:name w:val="Closing Char"/>
    <w:basedOn w:val="DefaultParagraphFont"/>
    <w:link w:val="Closing"/>
    <w:uiPriority w:val="97"/>
    <w:semiHidden/>
    <w:rsid w:val="00923EE1"/>
    <w:rPr>
      <w:rFonts w:asciiTheme="minorHAnsi" w:eastAsia="MS Mincho" w:hAnsiTheme="minorHAnsi"/>
      <w:color w:val="000000" w:themeColor="text2"/>
      <w:sz w:val="22"/>
      <w:lang w:val="en-AU" w:eastAsia="ja-JP"/>
    </w:rPr>
  </w:style>
  <w:style w:type="table" w:styleId="ColorfulGrid">
    <w:name w:val="Colorful Grid"/>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cs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B0E0FF" w:themeFill="accent1" w:themeFillTint="33"/>
      <w:tcMar>
        <w:top w:w="57" w:type="dxa"/>
        <w:left w:w="57" w:type="dxa"/>
        <w:bottom w:w="57" w:type="dxa"/>
        <w:right w:w="57" w:type="dxa"/>
      </w:tcMar>
    </w:tcPr>
    <w:tblStylePr w:type="firstRow">
      <w:rPr>
        <w:rFonts w:asciiTheme="majorHAnsi" w:hAnsiTheme="majorHAnsi" w:cstheme="majorHAnsi"/>
        <w:b/>
        <w:bCs/>
      </w:rPr>
      <w:tblPr/>
      <w:tcPr>
        <w:shd w:val="clear" w:color="auto" w:fill="62C2FF" w:themeFill="accent1" w:themeFillTint="66"/>
      </w:tcPr>
    </w:tblStylePr>
    <w:tblStylePr w:type="lastRow">
      <w:rPr>
        <w:b/>
        <w:bCs/>
        <w:color w:val="000000" w:themeColor="text1"/>
      </w:rPr>
      <w:tblPr/>
      <w:tcPr>
        <w:shd w:val="clear" w:color="auto" w:fill="62C2FF" w:themeFill="accent1" w:themeFillTint="66"/>
      </w:tcPr>
    </w:tblStylePr>
    <w:tblStylePr w:type="firstCol">
      <w:rPr>
        <w:color w:val="FFFFFF" w:themeColor="background1"/>
      </w:rPr>
      <w:tblPr/>
      <w:tcPr>
        <w:shd w:val="clear" w:color="auto" w:fill="003658" w:themeFill="accent1" w:themeFillShade="BF"/>
      </w:tcPr>
    </w:tblStylePr>
    <w:tblStylePr w:type="lastCol">
      <w:rPr>
        <w:color w:val="FFFFFF" w:themeColor="background1"/>
      </w:rPr>
      <w:tblPr/>
      <w:tcPr>
        <w:shd w:val="clear" w:color="auto" w:fill="003658" w:themeFill="accent1" w:themeFillShade="BF"/>
      </w:tcPr>
    </w:tblStylePr>
    <w:tblStylePr w:type="band1Vert">
      <w:tblPr/>
      <w:tcPr>
        <w:shd w:val="clear" w:color="auto" w:fill="3BB3FF" w:themeFill="accent1" w:themeFillTint="7F"/>
      </w:tcPr>
    </w:tblStylePr>
    <w:tblStylePr w:type="band1Horz">
      <w:tblPr/>
      <w:tcPr>
        <w:shd w:val="clear" w:color="auto" w:fill="3BB3FF" w:themeFill="accent1" w:themeFillTint="7F"/>
      </w:tcPr>
    </w:tblStylePr>
  </w:style>
  <w:style w:type="table" w:styleId="ColorfulGrid-Accent2">
    <w:name w:val="Colorful Grid Accent 2"/>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FFF0CC" w:themeFill="accent2" w:themeFillTint="33"/>
      <w:tcMar>
        <w:top w:w="57" w:type="dxa"/>
        <w:left w:w="57" w:type="dxa"/>
        <w:bottom w:w="57" w:type="dxa"/>
        <w:right w:w="57" w:type="dxa"/>
      </w:tcMar>
    </w:tcPr>
    <w:tblStylePr w:type="firstRow">
      <w:rPr>
        <w:rFonts w:asciiTheme="majorHAnsi" w:hAnsiTheme="majorHAnsi" w:cstheme="majorHAnsi"/>
        <w:b/>
        <w:bCs/>
      </w:rPr>
      <w:tblPr/>
      <w:tcPr>
        <w:shd w:val="clear" w:color="auto" w:fill="FFE199" w:themeFill="accent2" w:themeFillTint="66"/>
      </w:tcPr>
    </w:tblStylePr>
    <w:tblStylePr w:type="lastRow">
      <w:rPr>
        <w:b/>
        <w:bCs/>
        <w:color w:val="000000" w:themeColor="text1"/>
      </w:rPr>
      <w:tblPr/>
      <w:tcPr>
        <w:shd w:val="clear" w:color="auto" w:fill="FFE199" w:themeFill="accent2" w:themeFillTint="66"/>
      </w:tcPr>
    </w:tblStylePr>
    <w:tblStylePr w:type="firstCol">
      <w:rPr>
        <w:color w:val="FFFFFF" w:themeColor="background1"/>
      </w:rPr>
      <w:tblPr/>
      <w:tcPr>
        <w:shd w:val="clear" w:color="auto" w:fill="BF8700" w:themeFill="accent2" w:themeFillShade="BF"/>
      </w:tcPr>
    </w:tblStylePr>
    <w:tblStylePr w:type="lastCol">
      <w:rPr>
        <w:color w:val="FFFFFF" w:themeColor="background1"/>
      </w:rPr>
      <w:tblPr/>
      <w:tcPr>
        <w:shd w:val="clear" w:color="auto" w:fill="BF8700" w:themeFill="accent2" w:themeFillShade="BF"/>
      </w:tcPr>
    </w:tblStylePr>
    <w:tblStylePr w:type="band1Vert">
      <w:tblPr/>
      <w:tcPr>
        <w:shd w:val="clear" w:color="auto" w:fill="FFDA80" w:themeFill="accent2" w:themeFillTint="7F"/>
      </w:tcPr>
    </w:tblStylePr>
    <w:tblStylePr w:type="band1Horz">
      <w:tblPr/>
      <w:tcPr>
        <w:shd w:val="clear" w:color="auto" w:fill="FFDA80" w:themeFill="accent2" w:themeFillTint="7F"/>
      </w:tcPr>
    </w:tblStylePr>
  </w:style>
  <w:style w:type="table" w:styleId="ColorfulGrid-Accent3">
    <w:name w:val="Colorful Grid Accent 3"/>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D1E2D3" w:themeFill="accent3" w:themeFillTint="33"/>
      <w:tcMar>
        <w:top w:w="57" w:type="dxa"/>
        <w:left w:w="57" w:type="dxa"/>
        <w:bottom w:w="57" w:type="dxa"/>
        <w:right w:w="57" w:type="dxa"/>
      </w:tcMar>
    </w:tcPr>
    <w:tblStylePr w:type="firstRow">
      <w:rPr>
        <w:rFonts w:asciiTheme="majorHAnsi" w:hAnsiTheme="majorHAnsi" w:cstheme="majorHAnsi"/>
        <w:b/>
        <w:bCs/>
      </w:rPr>
      <w:tblPr/>
      <w:tcPr>
        <w:shd w:val="clear" w:color="auto" w:fill="A3C6A8" w:themeFill="accent3" w:themeFillTint="66"/>
      </w:tcPr>
    </w:tblStylePr>
    <w:tblStylePr w:type="lastRow">
      <w:rPr>
        <w:b/>
        <w:bCs/>
        <w:color w:val="000000" w:themeColor="text1"/>
      </w:rPr>
      <w:tblPr/>
      <w:tcPr>
        <w:shd w:val="clear" w:color="auto" w:fill="A3C6A8" w:themeFill="accent3" w:themeFillTint="66"/>
      </w:tcPr>
    </w:tblStylePr>
    <w:tblStylePr w:type="firstCol">
      <w:rPr>
        <w:color w:val="FFFFFF" w:themeColor="background1"/>
      </w:rPr>
      <w:tblPr/>
      <w:tcPr>
        <w:shd w:val="clear" w:color="auto" w:fill="28402C" w:themeFill="accent3" w:themeFillShade="BF"/>
      </w:tcPr>
    </w:tblStylePr>
    <w:tblStylePr w:type="lastCol">
      <w:rPr>
        <w:color w:val="FFFFFF" w:themeColor="background1"/>
      </w:rPr>
      <w:tblPr/>
      <w:tcPr>
        <w:shd w:val="clear" w:color="auto" w:fill="28402C" w:themeFill="accent3" w:themeFillShade="BF"/>
      </w:tcPr>
    </w:tblStylePr>
    <w:tblStylePr w:type="band1Vert">
      <w:tblPr/>
      <w:tcPr>
        <w:shd w:val="clear" w:color="auto" w:fill="8DB893" w:themeFill="accent3" w:themeFillTint="7F"/>
      </w:tcPr>
    </w:tblStylePr>
    <w:tblStylePr w:type="band1Horz">
      <w:tblPr/>
      <w:tcPr>
        <w:shd w:val="clear" w:color="auto" w:fill="8DB893" w:themeFill="accent3" w:themeFillTint="7F"/>
      </w:tcPr>
    </w:tblStylePr>
  </w:style>
  <w:style w:type="table" w:styleId="ColorfulGrid-Accent4">
    <w:name w:val="Colorful Grid Accent 4"/>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F8E0D7" w:themeFill="accent4" w:themeFillTint="33"/>
      <w:tcMar>
        <w:top w:w="57" w:type="dxa"/>
        <w:left w:w="57" w:type="dxa"/>
        <w:bottom w:w="57" w:type="dxa"/>
        <w:right w:w="57" w:type="dxa"/>
      </w:tcMar>
    </w:tcPr>
    <w:tblStylePr w:type="firstRow">
      <w:rPr>
        <w:rFonts w:asciiTheme="majorHAnsi" w:hAnsiTheme="majorHAnsi" w:cstheme="majorHAnsi"/>
        <w:b/>
        <w:bCs/>
      </w:rPr>
      <w:tblPr/>
      <w:tcPr>
        <w:shd w:val="clear" w:color="auto" w:fill="F1C1B0" w:themeFill="accent4" w:themeFillTint="66"/>
      </w:tcPr>
    </w:tblStylePr>
    <w:tblStylePr w:type="lastRow">
      <w:rPr>
        <w:b/>
        <w:bCs/>
        <w:color w:val="000000" w:themeColor="text1"/>
      </w:rPr>
      <w:tblPr/>
      <w:tcPr>
        <w:shd w:val="clear" w:color="auto" w:fill="F1C1B0" w:themeFill="accent4" w:themeFillTint="66"/>
      </w:tcPr>
    </w:tblStylePr>
    <w:tblStylePr w:type="firstCol">
      <w:rPr>
        <w:color w:val="FFFFFF" w:themeColor="background1"/>
      </w:rPr>
      <w:tblPr/>
      <w:tcPr>
        <w:shd w:val="clear" w:color="auto" w:fill="B1461F" w:themeFill="accent4" w:themeFillShade="BF"/>
      </w:tcPr>
    </w:tblStylePr>
    <w:tblStylePr w:type="lastCol">
      <w:rPr>
        <w:color w:val="FFFFFF" w:themeColor="background1"/>
      </w:rPr>
      <w:tblPr/>
      <w:tcPr>
        <w:shd w:val="clear" w:color="auto" w:fill="B1461F" w:themeFill="accent4" w:themeFillShade="BF"/>
      </w:tcPr>
    </w:tblStylePr>
    <w:tblStylePr w:type="band1Vert">
      <w:tblPr/>
      <w:tcPr>
        <w:shd w:val="clear" w:color="auto" w:fill="EDB29D" w:themeFill="accent4" w:themeFillTint="7F"/>
      </w:tcPr>
    </w:tblStylePr>
    <w:tblStylePr w:type="band1Horz">
      <w:tblPr/>
      <w:tcPr>
        <w:shd w:val="clear" w:color="auto" w:fill="EDB29D" w:themeFill="accent4" w:themeFillTint="7F"/>
      </w:tcPr>
    </w:tblStylePr>
  </w:style>
  <w:style w:type="table" w:styleId="ColorfulGrid-Accent5">
    <w:name w:val="Colorful Grid Accent 5"/>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F4D4CE" w:themeFill="accent5" w:themeFillTint="33"/>
      <w:tcMar>
        <w:top w:w="57" w:type="dxa"/>
        <w:left w:w="57" w:type="dxa"/>
        <w:bottom w:w="57" w:type="dxa"/>
        <w:right w:w="57" w:type="dxa"/>
      </w:tcMar>
    </w:tcPr>
    <w:tblStylePr w:type="firstRow">
      <w:rPr>
        <w:rFonts w:asciiTheme="majorHAnsi" w:hAnsiTheme="majorHAnsi" w:cstheme="majorHAnsi"/>
        <w:b/>
        <w:bCs/>
      </w:rPr>
      <w:tblPr/>
      <w:tcPr>
        <w:shd w:val="clear" w:color="auto" w:fill="EAAA9E" w:themeFill="accent5" w:themeFillTint="66"/>
      </w:tcPr>
    </w:tblStylePr>
    <w:tblStylePr w:type="lastRow">
      <w:rPr>
        <w:b/>
        <w:bCs/>
        <w:color w:val="000000" w:themeColor="text1"/>
      </w:rPr>
      <w:tblPr/>
      <w:tcPr>
        <w:shd w:val="clear" w:color="auto" w:fill="EAAA9E" w:themeFill="accent5" w:themeFillTint="66"/>
      </w:tcPr>
    </w:tblStylePr>
    <w:tblStylePr w:type="firstCol">
      <w:rPr>
        <w:color w:val="FFFFFF" w:themeColor="background1"/>
      </w:rPr>
      <w:tblPr/>
      <w:tcPr>
        <w:shd w:val="clear" w:color="auto" w:fill="852D1C" w:themeFill="accent5" w:themeFillShade="BF"/>
      </w:tcPr>
    </w:tblStylePr>
    <w:tblStylePr w:type="lastCol">
      <w:rPr>
        <w:color w:val="FFFFFF" w:themeColor="background1"/>
      </w:rPr>
      <w:tblPr/>
      <w:tcPr>
        <w:shd w:val="clear" w:color="auto" w:fill="852D1C" w:themeFill="accent5" w:themeFillShade="BF"/>
      </w:tcPr>
    </w:tblStylePr>
    <w:tblStylePr w:type="band1Vert">
      <w:tblPr/>
      <w:tcPr>
        <w:shd w:val="clear" w:color="auto" w:fill="E59586" w:themeFill="accent5" w:themeFillTint="7F"/>
      </w:tcPr>
    </w:tblStylePr>
    <w:tblStylePr w:type="band1Horz">
      <w:tblPr/>
      <w:tcPr>
        <w:shd w:val="clear" w:color="auto" w:fill="E59586" w:themeFill="accent5" w:themeFillTint="7F"/>
      </w:tcPr>
    </w:tblStylePr>
  </w:style>
  <w:style w:type="table" w:styleId="ColorfulGrid-Accent6">
    <w:name w:val="Colorful Grid Accent 6"/>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EBEFEE" w:themeFill="accent6" w:themeFillTint="33"/>
      <w:tcMar>
        <w:top w:w="57" w:type="dxa"/>
        <w:left w:w="57" w:type="dxa"/>
        <w:bottom w:w="57" w:type="dxa"/>
        <w:right w:w="57" w:type="dxa"/>
      </w:tcMar>
    </w:tcPr>
    <w:tblStylePr w:type="firstRow">
      <w:rPr>
        <w:rFonts w:asciiTheme="majorHAnsi" w:hAnsiTheme="majorHAnsi" w:cstheme="majorHAnsi"/>
        <w:b/>
        <w:bCs/>
      </w:rPr>
      <w:tblPr/>
      <w:tcPr>
        <w:shd w:val="clear" w:color="auto" w:fill="D7DFDD" w:themeFill="accent6" w:themeFillTint="66"/>
      </w:tcPr>
    </w:tblStylePr>
    <w:tblStylePr w:type="lastRow">
      <w:rPr>
        <w:b/>
        <w:bCs/>
        <w:color w:val="000000" w:themeColor="text1"/>
      </w:rPr>
      <w:tblPr/>
      <w:tcPr>
        <w:shd w:val="clear" w:color="auto" w:fill="D7DFDD" w:themeFill="accent6" w:themeFillTint="66"/>
      </w:tcPr>
    </w:tblStylePr>
    <w:tblStylePr w:type="firstCol">
      <w:rPr>
        <w:color w:val="FFFFFF" w:themeColor="background1"/>
      </w:rPr>
      <w:tblPr/>
      <w:tcPr>
        <w:shd w:val="clear" w:color="auto" w:fill="6F8A84" w:themeFill="accent6" w:themeFillShade="BF"/>
      </w:tcPr>
    </w:tblStylePr>
    <w:tblStylePr w:type="lastCol">
      <w:rPr>
        <w:color w:val="FFFFFF" w:themeColor="background1"/>
      </w:rPr>
      <w:tblPr/>
      <w:tcPr>
        <w:shd w:val="clear" w:color="auto" w:fill="6F8A84" w:themeFill="accent6" w:themeFillShade="BF"/>
      </w:tcPr>
    </w:tblStylePr>
    <w:tblStylePr w:type="band1Vert">
      <w:tblPr/>
      <w:tcPr>
        <w:shd w:val="clear" w:color="auto" w:fill="CED7D5" w:themeFill="accent6" w:themeFillTint="7F"/>
      </w:tcPr>
    </w:tblStylePr>
    <w:tblStylePr w:type="band1Horz">
      <w:tblPr/>
      <w:tcPr>
        <w:shd w:val="clear" w:color="auto" w:fill="CED7D5" w:themeFill="accent6" w:themeFillTint="7F"/>
      </w:tcPr>
    </w:tblStylePr>
  </w:style>
  <w:style w:type="table" w:styleId="ColorfulList">
    <w:name w:val="Colorful List"/>
    <w:basedOn w:val="TableNormal"/>
    <w:uiPriority w:val="98"/>
    <w:rsid w:val="00923EE1"/>
    <w:rPr>
      <w:color w:val="000000" w:themeColor="text1"/>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CC9000" w:themeFill="accent2" w:themeFillShade="CC"/>
      </w:tcPr>
    </w:tblStylePr>
    <w:tblStylePr w:type="lastRow">
      <w:rPr>
        <w:b/>
        <w:bCs/>
        <w:color w:val="CC9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rsid w:val="00923EE1"/>
    <w:rPr>
      <w:color w:val="000000" w:themeColor="text1"/>
    </w:rPr>
    <w:tblPr>
      <w:tblStyleRowBandSize w:val="1"/>
      <w:tblStyleColBandSize w:val="1"/>
    </w:tblPr>
    <w:tcPr>
      <w:shd w:val="clear" w:color="auto" w:fill="D8F0FF" w:themeFill="accent1"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CC9000" w:themeFill="accent2" w:themeFillShade="CC"/>
      </w:tcPr>
    </w:tblStylePr>
    <w:tblStylePr w:type="lastRow">
      <w:rPr>
        <w:b/>
        <w:bCs/>
        <w:color w:val="CC9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ED9FF" w:themeFill="accent1" w:themeFillTint="3F"/>
      </w:tcPr>
    </w:tblStylePr>
    <w:tblStylePr w:type="band1Horz">
      <w:tblPr/>
      <w:tcPr>
        <w:shd w:val="clear" w:color="auto" w:fill="B0E0FF" w:themeFill="accent1" w:themeFillTint="33"/>
      </w:tcPr>
    </w:tblStylePr>
  </w:style>
  <w:style w:type="table" w:styleId="ColorfulList-Accent2">
    <w:name w:val="Colorful List Accent 2"/>
    <w:basedOn w:val="TableNormal"/>
    <w:uiPriority w:val="98"/>
    <w:rsid w:val="00923EE1"/>
    <w:rPr>
      <w:color w:val="000000" w:themeColor="text1"/>
    </w:rPr>
    <w:tblPr>
      <w:tblStyleRowBandSize w:val="1"/>
      <w:tblStyleColBandSize w:val="1"/>
    </w:tblPr>
    <w:tcPr>
      <w:shd w:val="clear" w:color="auto" w:fill="FFF7E6" w:themeFill="accent2"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CC9000" w:themeFill="accent2" w:themeFillShade="CC"/>
      </w:tcPr>
    </w:tblStylePr>
    <w:tblStylePr w:type="lastRow">
      <w:rPr>
        <w:b/>
        <w:bCs/>
        <w:color w:val="CC9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CC0" w:themeFill="accent2" w:themeFillTint="3F"/>
      </w:tcPr>
    </w:tblStylePr>
    <w:tblStylePr w:type="band1Horz">
      <w:tblPr/>
      <w:tcPr>
        <w:shd w:val="clear" w:color="auto" w:fill="FFF0CC" w:themeFill="accent2" w:themeFillTint="33"/>
      </w:tcPr>
    </w:tblStylePr>
  </w:style>
  <w:style w:type="table" w:styleId="ColorfulList-Accent3">
    <w:name w:val="Colorful List Accent 3"/>
    <w:basedOn w:val="TableNormal"/>
    <w:uiPriority w:val="98"/>
    <w:rsid w:val="00923EE1"/>
    <w:rPr>
      <w:color w:val="000000" w:themeColor="text1"/>
    </w:rPr>
    <w:tblPr>
      <w:tblStyleRowBandSize w:val="1"/>
      <w:tblStyleColBandSize w:val="1"/>
    </w:tblPr>
    <w:tcPr>
      <w:shd w:val="clear" w:color="auto" w:fill="E8F1E9" w:themeFill="accent3"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BD4B21" w:themeFill="accent4" w:themeFillShade="CC"/>
      </w:tcPr>
    </w:tblStylePr>
    <w:tblStylePr w:type="lastRow">
      <w:rPr>
        <w:b/>
        <w:bCs/>
        <w:color w:val="BD4B2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6DCC9" w:themeFill="accent3" w:themeFillTint="3F"/>
      </w:tcPr>
    </w:tblStylePr>
    <w:tblStylePr w:type="band1Horz">
      <w:tblPr/>
      <w:tcPr>
        <w:shd w:val="clear" w:color="auto" w:fill="D1E2D3" w:themeFill="accent3" w:themeFillTint="33"/>
      </w:tcPr>
    </w:tblStylePr>
  </w:style>
  <w:style w:type="table" w:styleId="ColorfulList-Accent4">
    <w:name w:val="Colorful List Accent 4"/>
    <w:basedOn w:val="TableNormal"/>
    <w:uiPriority w:val="98"/>
    <w:rsid w:val="00923EE1"/>
    <w:rPr>
      <w:color w:val="000000" w:themeColor="text1"/>
    </w:rPr>
    <w:tblPr>
      <w:tblStyleRowBandSize w:val="1"/>
      <w:tblStyleColBandSize w:val="1"/>
    </w:tblPr>
    <w:tcPr>
      <w:shd w:val="clear" w:color="auto" w:fill="FBEFEB" w:themeFill="accent4"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2B452F" w:themeFill="accent3" w:themeFillShade="CC"/>
      </w:tcPr>
    </w:tblStylePr>
    <w:tblStylePr w:type="lastRow">
      <w:rPr>
        <w:b/>
        <w:bCs/>
        <w:color w:val="2B452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D9CE" w:themeFill="accent4" w:themeFillTint="3F"/>
      </w:tcPr>
    </w:tblStylePr>
    <w:tblStylePr w:type="band1Horz">
      <w:tblPr/>
      <w:tcPr>
        <w:shd w:val="clear" w:color="auto" w:fill="F8E0D7" w:themeFill="accent4" w:themeFillTint="33"/>
      </w:tcPr>
    </w:tblStylePr>
  </w:style>
  <w:style w:type="table" w:styleId="ColorfulList-Accent5">
    <w:name w:val="Colorful List Accent 5"/>
    <w:basedOn w:val="TableNormal"/>
    <w:uiPriority w:val="98"/>
    <w:rsid w:val="00923EE1"/>
    <w:rPr>
      <w:color w:val="000000" w:themeColor="text1"/>
    </w:rPr>
    <w:tblPr>
      <w:tblStyleRowBandSize w:val="1"/>
      <w:tblStyleColBandSize w:val="1"/>
    </w:tblPr>
    <w:tcPr>
      <w:shd w:val="clear" w:color="auto" w:fill="FAEAE7" w:themeFill="accent5"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78928C" w:themeFill="accent6" w:themeFillShade="CC"/>
      </w:tcPr>
    </w:tblStylePr>
    <w:tblStylePr w:type="lastRow">
      <w:rPr>
        <w:b/>
        <w:bCs/>
        <w:color w:val="78928C"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CAC3" w:themeFill="accent5" w:themeFillTint="3F"/>
      </w:tcPr>
    </w:tblStylePr>
    <w:tblStylePr w:type="band1Horz">
      <w:tblPr/>
      <w:tcPr>
        <w:shd w:val="clear" w:color="auto" w:fill="F4D4CE" w:themeFill="accent5" w:themeFillTint="33"/>
      </w:tcPr>
    </w:tblStylePr>
  </w:style>
  <w:style w:type="table" w:styleId="ColorfulList-Accent6">
    <w:name w:val="Colorful List Accent 6"/>
    <w:basedOn w:val="TableNormal"/>
    <w:uiPriority w:val="98"/>
    <w:rsid w:val="00923EE1"/>
    <w:rPr>
      <w:color w:val="000000" w:themeColor="text1"/>
    </w:rPr>
    <w:tblPr>
      <w:tblStyleRowBandSize w:val="1"/>
      <w:tblStyleColBandSize w:val="1"/>
    </w:tblPr>
    <w:tcPr>
      <w:shd w:val="clear" w:color="auto" w:fill="F5F7F6" w:themeFill="accent6"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8E301E" w:themeFill="accent5" w:themeFillShade="CC"/>
      </w:tcPr>
    </w:tblStylePr>
    <w:tblStylePr w:type="lastRow">
      <w:rPr>
        <w:b/>
        <w:bCs/>
        <w:color w:val="8E301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BEA" w:themeFill="accent6" w:themeFillTint="3F"/>
      </w:tcPr>
    </w:tblStylePr>
    <w:tblStylePr w:type="band1Horz">
      <w:tblPr/>
      <w:tcPr>
        <w:shd w:val="clear" w:color="auto" w:fill="EBEFEE" w:themeFill="accent6" w:themeFillTint="33"/>
      </w:tcPr>
    </w:tblStylePr>
  </w:style>
  <w:style w:type="table" w:styleId="ColorfulShading">
    <w:name w:val="Colorful Shading"/>
    <w:basedOn w:val="TableNormal"/>
    <w:uiPriority w:val="98"/>
    <w:rsid w:val="00923EE1"/>
    <w:rPr>
      <w:color w:val="000000" w:themeColor="text1"/>
    </w:rPr>
    <w:tblPr>
      <w:tblStyleRowBandSize w:val="1"/>
      <w:tblStyleColBandSize w:val="1"/>
      <w:tblBorders>
        <w:top w:val="single" w:sz="24" w:space="0" w:color="FFB5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FFB5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rsid w:val="00923EE1"/>
    <w:rPr>
      <w:color w:val="000000" w:themeColor="text1"/>
    </w:rPr>
    <w:tblPr>
      <w:tblStyleRowBandSize w:val="1"/>
      <w:tblStyleColBandSize w:val="1"/>
      <w:tblBorders>
        <w:top w:val="single" w:sz="24" w:space="0" w:color="FFB500" w:themeColor="accent2"/>
        <w:left w:val="single" w:sz="4" w:space="0" w:color="004976" w:themeColor="accent1"/>
        <w:bottom w:val="single" w:sz="4" w:space="0" w:color="004976" w:themeColor="accent1"/>
        <w:right w:val="single" w:sz="4" w:space="0" w:color="004976" w:themeColor="accent1"/>
        <w:insideH w:val="single" w:sz="4" w:space="0" w:color="FFFFFF" w:themeColor="background1"/>
        <w:insideV w:val="single" w:sz="4" w:space="0" w:color="FFFFFF" w:themeColor="background1"/>
      </w:tblBorders>
    </w:tblPr>
    <w:tcPr>
      <w:shd w:val="clear" w:color="auto" w:fill="D8F0FF" w:themeFill="accent1"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FFB5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B46" w:themeFill="accent1" w:themeFillShade="99"/>
      </w:tcPr>
    </w:tblStylePr>
    <w:tblStylePr w:type="firstCol">
      <w:rPr>
        <w:color w:val="FFFFFF" w:themeColor="background1"/>
      </w:rPr>
      <w:tblPr/>
      <w:tcPr>
        <w:tcBorders>
          <w:top w:val="nil"/>
          <w:left w:val="nil"/>
          <w:bottom w:val="nil"/>
          <w:right w:val="nil"/>
          <w:insideH w:val="single" w:sz="4" w:space="0" w:color="002B46" w:themeColor="accent1" w:themeShade="99"/>
          <w:insideV w:val="nil"/>
        </w:tcBorders>
        <w:shd w:val="clear" w:color="auto" w:fill="002B46"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2B46" w:themeFill="accent1" w:themeFillShade="99"/>
      </w:tcPr>
    </w:tblStylePr>
    <w:tblStylePr w:type="band1Vert">
      <w:tblPr/>
      <w:tcPr>
        <w:shd w:val="clear" w:color="auto" w:fill="62C2FF" w:themeFill="accent1" w:themeFillTint="66"/>
      </w:tcPr>
    </w:tblStylePr>
    <w:tblStylePr w:type="band1Horz">
      <w:tblPr/>
      <w:tcPr>
        <w:shd w:val="clear" w:color="auto" w:fill="3BB3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rsid w:val="00923EE1"/>
    <w:rPr>
      <w:color w:val="000000" w:themeColor="text1"/>
    </w:rPr>
    <w:tblPr>
      <w:tblStyleRowBandSize w:val="1"/>
      <w:tblStyleColBandSize w:val="1"/>
      <w:tblBorders>
        <w:top w:val="single" w:sz="24" w:space="0" w:color="FFB500" w:themeColor="accent2"/>
        <w:left w:val="single" w:sz="4" w:space="0" w:color="FFB500" w:themeColor="accent2"/>
        <w:bottom w:val="single" w:sz="4" w:space="0" w:color="FFB500" w:themeColor="accent2"/>
        <w:right w:val="single" w:sz="4" w:space="0" w:color="FFB500" w:themeColor="accent2"/>
        <w:insideH w:val="single" w:sz="4" w:space="0" w:color="FFFFFF" w:themeColor="background1"/>
        <w:insideV w:val="single" w:sz="4" w:space="0" w:color="FFFFFF" w:themeColor="background1"/>
      </w:tblBorders>
    </w:tblPr>
    <w:tcPr>
      <w:shd w:val="clear" w:color="auto" w:fill="FFF7E6" w:themeFill="accent2"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FFB5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6C00" w:themeFill="accent2" w:themeFillShade="99"/>
      </w:tcPr>
    </w:tblStylePr>
    <w:tblStylePr w:type="firstCol">
      <w:rPr>
        <w:color w:val="FFFFFF" w:themeColor="background1"/>
      </w:rPr>
      <w:tblPr/>
      <w:tcPr>
        <w:tcBorders>
          <w:top w:val="nil"/>
          <w:left w:val="nil"/>
          <w:bottom w:val="nil"/>
          <w:right w:val="nil"/>
          <w:insideH w:val="single" w:sz="4" w:space="0" w:color="996C00" w:themeColor="accent2" w:themeShade="99"/>
          <w:insideV w:val="nil"/>
        </w:tcBorders>
        <w:shd w:val="clear" w:color="auto" w:fill="996C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6C00" w:themeFill="accent2" w:themeFillShade="99"/>
      </w:tcPr>
    </w:tblStylePr>
    <w:tblStylePr w:type="band1Vert">
      <w:tblPr/>
      <w:tcPr>
        <w:shd w:val="clear" w:color="auto" w:fill="FFE199" w:themeFill="accent2" w:themeFillTint="66"/>
      </w:tcPr>
    </w:tblStylePr>
    <w:tblStylePr w:type="band1Horz">
      <w:tblPr/>
      <w:tcPr>
        <w:shd w:val="clear" w:color="auto" w:fill="FFDA8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rsid w:val="00923EE1"/>
    <w:rPr>
      <w:color w:val="000000" w:themeColor="text1"/>
    </w:rPr>
    <w:tblPr>
      <w:tblStyleRowBandSize w:val="1"/>
      <w:tblStyleColBandSize w:val="1"/>
      <w:tblBorders>
        <w:top w:val="single" w:sz="24" w:space="0" w:color="DC673B" w:themeColor="accent4"/>
        <w:left w:val="single" w:sz="4" w:space="0" w:color="36573B" w:themeColor="accent3"/>
        <w:bottom w:val="single" w:sz="4" w:space="0" w:color="36573B" w:themeColor="accent3"/>
        <w:right w:val="single" w:sz="4" w:space="0" w:color="36573B" w:themeColor="accent3"/>
        <w:insideH w:val="single" w:sz="4" w:space="0" w:color="FFFFFF" w:themeColor="background1"/>
        <w:insideV w:val="single" w:sz="4" w:space="0" w:color="FFFFFF" w:themeColor="background1"/>
      </w:tblBorders>
    </w:tblPr>
    <w:tcPr>
      <w:shd w:val="clear" w:color="auto" w:fill="E8F1E9" w:themeFill="accent3"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DC673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03423" w:themeFill="accent3" w:themeFillShade="99"/>
      </w:tcPr>
    </w:tblStylePr>
    <w:tblStylePr w:type="firstCol">
      <w:rPr>
        <w:color w:val="FFFFFF" w:themeColor="background1"/>
      </w:rPr>
      <w:tblPr/>
      <w:tcPr>
        <w:tcBorders>
          <w:top w:val="nil"/>
          <w:left w:val="nil"/>
          <w:bottom w:val="nil"/>
          <w:right w:val="nil"/>
          <w:insideH w:val="single" w:sz="4" w:space="0" w:color="203423" w:themeColor="accent3" w:themeShade="99"/>
          <w:insideV w:val="nil"/>
        </w:tcBorders>
        <w:shd w:val="clear" w:color="auto" w:fill="20342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03423" w:themeFill="accent3" w:themeFillShade="99"/>
      </w:tcPr>
    </w:tblStylePr>
    <w:tblStylePr w:type="band1Vert">
      <w:tblPr/>
      <w:tcPr>
        <w:shd w:val="clear" w:color="auto" w:fill="A3C6A8" w:themeFill="accent3" w:themeFillTint="66"/>
      </w:tcPr>
    </w:tblStylePr>
    <w:tblStylePr w:type="band1Horz">
      <w:tblPr/>
      <w:tcPr>
        <w:shd w:val="clear" w:color="auto" w:fill="8DB893" w:themeFill="accent3" w:themeFillTint="7F"/>
      </w:tcPr>
    </w:tblStylePr>
  </w:style>
  <w:style w:type="table" w:styleId="ColorfulShading-Accent4">
    <w:name w:val="Colorful Shading Accent 4"/>
    <w:basedOn w:val="TableNormal"/>
    <w:uiPriority w:val="98"/>
    <w:rsid w:val="00923EE1"/>
    <w:rPr>
      <w:color w:val="000000" w:themeColor="text1"/>
    </w:rPr>
    <w:tblPr>
      <w:tblStyleRowBandSize w:val="1"/>
      <w:tblStyleColBandSize w:val="1"/>
      <w:tblBorders>
        <w:top w:val="single" w:sz="24" w:space="0" w:color="36573B" w:themeColor="accent3"/>
        <w:left w:val="single" w:sz="4" w:space="0" w:color="DC673B" w:themeColor="accent4"/>
        <w:bottom w:val="single" w:sz="4" w:space="0" w:color="DC673B" w:themeColor="accent4"/>
        <w:right w:val="single" w:sz="4" w:space="0" w:color="DC673B" w:themeColor="accent4"/>
        <w:insideH w:val="single" w:sz="4" w:space="0" w:color="FFFFFF" w:themeColor="background1"/>
        <w:insideV w:val="single" w:sz="4" w:space="0" w:color="FFFFFF" w:themeColor="background1"/>
      </w:tblBorders>
    </w:tblPr>
    <w:tcPr>
      <w:shd w:val="clear" w:color="auto" w:fill="FBEFEB" w:themeFill="accent4"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36573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D3819" w:themeFill="accent4" w:themeFillShade="99"/>
      </w:tcPr>
    </w:tblStylePr>
    <w:tblStylePr w:type="firstCol">
      <w:rPr>
        <w:color w:val="FFFFFF" w:themeColor="background1"/>
      </w:rPr>
      <w:tblPr/>
      <w:tcPr>
        <w:tcBorders>
          <w:top w:val="nil"/>
          <w:left w:val="nil"/>
          <w:bottom w:val="nil"/>
          <w:right w:val="nil"/>
          <w:insideH w:val="single" w:sz="4" w:space="0" w:color="8D3819" w:themeColor="accent4" w:themeShade="99"/>
          <w:insideV w:val="nil"/>
        </w:tcBorders>
        <w:shd w:val="clear" w:color="auto" w:fill="8D381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D3819" w:themeFill="accent4" w:themeFillShade="99"/>
      </w:tcPr>
    </w:tblStylePr>
    <w:tblStylePr w:type="band1Vert">
      <w:tblPr/>
      <w:tcPr>
        <w:shd w:val="clear" w:color="auto" w:fill="F1C1B0" w:themeFill="accent4" w:themeFillTint="66"/>
      </w:tcPr>
    </w:tblStylePr>
    <w:tblStylePr w:type="band1Horz">
      <w:tblPr/>
      <w:tcPr>
        <w:shd w:val="clear" w:color="auto" w:fill="EDB29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rsid w:val="00923EE1"/>
    <w:rPr>
      <w:color w:val="000000" w:themeColor="text1"/>
    </w:rPr>
    <w:tblPr>
      <w:tblStyleRowBandSize w:val="1"/>
      <w:tblStyleColBandSize w:val="1"/>
      <w:tblBorders>
        <w:top w:val="single" w:sz="24" w:space="0" w:color="9DB0AC" w:themeColor="accent6"/>
        <w:left w:val="single" w:sz="4" w:space="0" w:color="B33D26" w:themeColor="accent5"/>
        <w:bottom w:val="single" w:sz="4" w:space="0" w:color="B33D26" w:themeColor="accent5"/>
        <w:right w:val="single" w:sz="4" w:space="0" w:color="B33D26" w:themeColor="accent5"/>
        <w:insideH w:val="single" w:sz="4" w:space="0" w:color="FFFFFF" w:themeColor="background1"/>
        <w:insideV w:val="single" w:sz="4" w:space="0" w:color="FFFFFF" w:themeColor="background1"/>
      </w:tblBorders>
    </w:tblPr>
    <w:tcPr>
      <w:shd w:val="clear" w:color="auto" w:fill="FAEAE7" w:themeFill="accent5"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9DB0AC"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2416" w:themeFill="accent5" w:themeFillShade="99"/>
      </w:tcPr>
    </w:tblStylePr>
    <w:tblStylePr w:type="firstCol">
      <w:rPr>
        <w:color w:val="FFFFFF" w:themeColor="background1"/>
      </w:rPr>
      <w:tblPr/>
      <w:tcPr>
        <w:tcBorders>
          <w:top w:val="nil"/>
          <w:left w:val="nil"/>
          <w:bottom w:val="nil"/>
          <w:right w:val="nil"/>
          <w:insideH w:val="single" w:sz="4" w:space="0" w:color="6B2416" w:themeColor="accent5" w:themeShade="99"/>
          <w:insideV w:val="nil"/>
        </w:tcBorders>
        <w:shd w:val="clear" w:color="auto" w:fill="6B2416"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6B2416" w:themeFill="accent5" w:themeFillShade="99"/>
      </w:tcPr>
    </w:tblStylePr>
    <w:tblStylePr w:type="band1Vert">
      <w:tblPr/>
      <w:tcPr>
        <w:shd w:val="clear" w:color="auto" w:fill="EAAA9E" w:themeFill="accent5" w:themeFillTint="66"/>
      </w:tcPr>
    </w:tblStylePr>
    <w:tblStylePr w:type="band1Horz">
      <w:tblPr/>
      <w:tcPr>
        <w:shd w:val="clear" w:color="auto" w:fill="E59586"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rsid w:val="00923EE1"/>
    <w:rPr>
      <w:color w:val="000000" w:themeColor="text1"/>
    </w:rPr>
    <w:tblPr>
      <w:tblStyleRowBandSize w:val="1"/>
      <w:tblStyleColBandSize w:val="1"/>
      <w:tblBorders>
        <w:top w:val="single" w:sz="24" w:space="0" w:color="B33D26" w:themeColor="accent5"/>
        <w:left w:val="single" w:sz="4" w:space="0" w:color="9DB0AC" w:themeColor="accent6"/>
        <w:bottom w:val="single" w:sz="4" w:space="0" w:color="9DB0AC" w:themeColor="accent6"/>
        <w:right w:val="single" w:sz="4" w:space="0" w:color="9DB0AC" w:themeColor="accent6"/>
        <w:insideH w:val="single" w:sz="4" w:space="0" w:color="FFFFFF" w:themeColor="background1"/>
        <w:insideV w:val="single" w:sz="4" w:space="0" w:color="FFFFFF" w:themeColor="background1"/>
      </w:tblBorders>
    </w:tblPr>
    <w:tcPr>
      <w:shd w:val="clear" w:color="auto" w:fill="F5F7F6" w:themeFill="accent6"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B33D2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96E69" w:themeFill="accent6" w:themeFillShade="99"/>
      </w:tcPr>
    </w:tblStylePr>
    <w:tblStylePr w:type="firstCol">
      <w:rPr>
        <w:color w:val="FFFFFF" w:themeColor="background1"/>
      </w:rPr>
      <w:tblPr/>
      <w:tcPr>
        <w:tcBorders>
          <w:top w:val="nil"/>
          <w:left w:val="nil"/>
          <w:bottom w:val="nil"/>
          <w:right w:val="nil"/>
          <w:insideH w:val="single" w:sz="4" w:space="0" w:color="596E69" w:themeColor="accent6" w:themeShade="99"/>
          <w:insideV w:val="nil"/>
        </w:tcBorders>
        <w:shd w:val="clear" w:color="auto" w:fill="596E6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96E69" w:themeFill="accent6" w:themeFillShade="99"/>
      </w:tcPr>
    </w:tblStylePr>
    <w:tblStylePr w:type="band1Vert">
      <w:tblPr/>
      <w:tcPr>
        <w:shd w:val="clear" w:color="auto" w:fill="D7DFDD" w:themeFill="accent6" w:themeFillTint="66"/>
      </w:tcPr>
    </w:tblStylePr>
    <w:tblStylePr w:type="band1Horz">
      <w:tblPr/>
      <w:tcPr>
        <w:shd w:val="clear" w:color="auto" w:fill="CED7D5"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23EE1"/>
    <w:rPr>
      <w:rFonts w:asciiTheme="minorHAnsi" w:hAnsiTheme="minorHAnsi" w:cstheme="minorHAnsi"/>
      <w:sz w:val="16"/>
      <w:szCs w:val="16"/>
    </w:rPr>
  </w:style>
  <w:style w:type="paragraph" w:styleId="CommentText">
    <w:name w:val="annotation text"/>
    <w:basedOn w:val="Normal"/>
    <w:link w:val="CommentTextChar"/>
    <w:uiPriority w:val="99"/>
    <w:rsid w:val="00923EE1"/>
    <w:pPr>
      <w:spacing w:line="240" w:lineRule="auto"/>
    </w:pPr>
  </w:style>
  <w:style w:type="character" w:customStyle="1" w:styleId="CommentTextChar">
    <w:name w:val="Comment Text Char"/>
    <w:basedOn w:val="DefaultParagraphFont"/>
    <w:link w:val="CommentText"/>
    <w:uiPriority w:val="99"/>
    <w:rsid w:val="00923EE1"/>
    <w:rPr>
      <w:rFonts w:asciiTheme="minorHAnsi" w:eastAsia="MS Mincho" w:hAnsiTheme="minorHAnsi"/>
      <w:color w:val="000000" w:themeColor="text2"/>
      <w:sz w:val="22"/>
      <w:lang w:val="en-AU" w:eastAsia="ja-JP"/>
    </w:rPr>
  </w:style>
  <w:style w:type="paragraph" w:styleId="CommentSubject">
    <w:name w:val="annotation subject"/>
    <w:basedOn w:val="CommentText"/>
    <w:next w:val="CommentText"/>
    <w:link w:val="CommentSubjectChar"/>
    <w:uiPriority w:val="97"/>
    <w:semiHidden/>
    <w:rsid w:val="00923EE1"/>
    <w:rPr>
      <w:b/>
      <w:bCs/>
    </w:rPr>
  </w:style>
  <w:style w:type="character" w:customStyle="1" w:styleId="CommentSubjectChar">
    <w:name w:val="Comment Subject Char"/>
    <w:basedOn w:val="CommentTextChar"/>
    <w:link w:val="CommentSubject"/>
    <w:uiPriority w:val="97"/>
    <w:semiHidden/>
    <w:rsid w:val="00923EE1"/>
    <w:rPr>
      <w:rFonts w:asciiTheme="minorHAnsi" w:eastAsia="MS Mincho" w:hAnsiTheme="minorHAnsi"/>
      <w:b/>
      <w:bCs/>
      <w:color w:val="000000" w:themeColor="text2"/>
      <w:sz w:val="22"/>
      <w:lang w:val="en-AU" w:eastAsia="ja-JP"/>
    </w:rPr>
  </w:style>
  <w:style w:type="table" w:styleId="DarkList">
    <w:name w:val="Dark List"/>
    <w:basedOn w:val="TableNormal"/>
    <w:uiPriority w:val="98"/>
    <w:rsid w:val="00923EE1"/>
    <w:rPr>
      <w:color w:val="FFFFFF" w:themeColor="background1"/>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rsid w:val="00923EE1"/>
    <w:rPr>
      <w:color w:val="FFFFFF" w:themeColor="background1"/>
    </w:rPr>
    <w:tblPr>
      <w:tblStyleRowBandSize w:val="1"/>
      <w:tblStyleColBandSize w:val="1"/>
    </w:tblPr>
    <w:tcPr>
      <w:shd w:val="clear" w:color="auto" w:fill="004976" w:themeFill="accent1"/>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43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365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3658" w:themeFill="accent1" w:themeFillShade="BF"/>
      </w:tcPr>
    </w:tblStylePr>
    <w:tblStylePr w:type="band1Vert">
      <w:tblPr/>
      <w:tcPr>
        <w:tcBorders>
          <w:top w:val="nil"/>
          <w:left w:val="nil"/>
          <w:bottom w:val="nil"/>
          <w:right w:val="nil"/>
          <w:insideH w:val="nil"/>
          <w:insideV w:val="nil"/>
        </w:tcBorders>
        <w:shd w:val="clear" w:color="auto" w:fill="003658" w:themeFill="accent1" w:themeFillShade="BF"/>
      </w:tcPr>
    </w:tblStylePr>
    <w:tblStylePr w:type="band1Horz">
      <w:tblPr/>
      <w:tcPr>
        <w:tcBorders>
          <w:top w:val="nil"/>
          <w:left w:val="nil"/>
          <w:bottom w:val="nil"/>
          <w:right w:val="nil"/>
          <w:insideH w:val="nil"/>
          <w:insideV w:val="nil"/>
        </w:tcBorders>
        <w:shd w:val="clear" w:color="auto" w:fill="003658" w:themeFill="accent1" w:themeFillShade="BF"/>
      </w:tcPr>
    </w:tblStylePr>
  </w:style>
  <w:style w:type="table" w:styleId="DarkList-Accent2">
    <w:name w:val="Dark List Accent 2"/>
    <w:basedOn w:val="TableNormal"/>
    <w:uiPriority w:val="98"/>
    <w:rsid w:val="00923EE1"/>
    <w:rPr>
      <w:color w:val="FFFFFF" w:themeColor="background1"/>
    </w:rPr>
    <w:tblPr>
      <w:tblStyleRowBandSize w:val="1"/>
      <w:tblStyleColBandSize w:val="1"/>
    </w:tblPr>
    <w:tcPr>
      <w:shd w:val="clear" w:color="auto" w:fill="FFB500" w:themeFill="accent2"/>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A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87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8700" w:themeFill="accent2" w:themeFillShade="BF"/>
      </w:tcPr>
    </w:tblStylePr>
    <w:tblStylePr w:type="band1Vert">
      <w:tblPr/>
      <w:tcPr>
        <w:tcBorders>
          <w:top w:val="nil"/>
          <w:left w:val="nil"/>
          <w:bottom w:val="nil"/>
          <w:right w:val="nil"/>
          <w:insideH w:val="nil"/>
          <w:insideV w:val="nil"/>
        </w:tcBorders>
        <w:shd w:val="clear" w:color="auto" w:fill="BF8700" w:themeFill="accent2" w:themeFillShade="BF"/>
      </w:tcPr>
    </w:tblStylePr>
    <w:tblStylePr w:type="band1Horz">
      <w:tblPr/>
      <w:tcPr>
        <w:tcBorders>
          <w:top w:val="nil"/>
          <w:left w:val="nil"/>
          <w:bottom w:val="nil"/>
          <w:right w:val="nil"/>
          <w:insideH w:val="nil"/>
          <w:insideV w:val="nil"/>
        </w:tcBorders>
        <w:shd w:val="clear" w:color="auto" w:fill="BF8700" w:themeFill="accent2" w:themeFillShade="BF"/>
      </w:tcPr>
    </w:tblStylePr>
  </w:style>
  <w:style w:type="table" w:styleId="DarkList-Accent3">
    <w:name w:val="Dark List Accent 3"/>
    <w:basedOn w:val="TableNormal"/>
    <w:uiPriority w:val="98"/>
    <w:rsid w:val="00923EE1"/>
    <w:rPr>
      <w:color w:val="FFFFFF" w:themeColor="background1"/>
    </w:rPr>
    <w:tblPr>
      <w:tblStyleRowBandSize w:val="1"/>
      <w:tblStyleColBandSize w:val="1"/>
    </w:tblPr>
    <w:tcPr>
      <w:shd w:val="clear" w:color="auto" w:fill="36573B" w:themeFill="accent3"/>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A2B1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8402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8402C" w:themeFill="accent3" w:themeFillShade="BF"/>
      </w:tcPr>
    </w:tblStylePr>
    <w:tblStylePr w:type="band1Vert">
      <w:tblPr/>
      <w:tcPr>
        <w:tcBorders>
          <w:top w:val="nil"/>
          <w:left w:val="nil"/>
          <w:bottom w:val="nil"/>
          <w:right w:val="nil"/>
          <w:insideH w:val="nil"/>
          <w:insideV w:val="nil"/>
        </w:tcBorders>
        <w:shd w:val="clear" w:color="auto" w:fill="28402C" w:themeFill="accent3" w:themeFillShade="BF"/>
      </w:tcPr>
    </w:tblStylePr>
    <w:tblStylePr w:type="band1Horz">
      <w:tblPr/>
      <w:tcPr>
        <w:tcBorders>
          <w:top w:val="nil"/>
          <w:left w:val="nil"/>
          <w:bottom w:val="nil"/>
          <w:right w:val="nil"/>
          <w:insideH w:val="nil"/>
          <w:insideV w:val="nil"/>
        </w:tcBorders>
        <w:shd w:val="clear" w:color="auto" w:fill="28402C" w:themeFill="accent3" w:themeFillShade="BF"/>
      </w:tcPr>
    </w:tblStylePr>
  </w:style>
  <w:style w:type="table" w:styleId="DarkList-Accent4">
    <w:name w:val="Dark List Accent 4"/>
    <w:basedOn w:val="TableNormal"/>
    <w:uiPriority w:val="98"/>
    <w:rsid w:val="00923EE1"/>
    <w:rPr>
      <w:color w:val="FFFFFF" w:themeColor="background1"/>
    </w:rPr>
    <w:tblPr>
      <w:tblStyleRowBandSize w:val="1"/>
      <w:tblStyleColBandSize w:val="1"/>
    </w:tblPr>
    <w:tcPr>
      <w:shd w:val="clear" w:color="auto" w:fill="DC673B" w:themeFill="accent4"/>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52F15"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1461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1461F" w:themeFill="accent4" w:themeFillShade="BF"/>
      </w:tcPr>
    </w:tblStylePr>
    <w:tblStylePr w:type="band1Vert">
      <w:tblPr/>
      <w:tcPr>
        <w:tcBorders>
          <w:top w:val="nil"/>
          <w:left w:val="nil"/>
          <w:bottom w:val="nil"/>
          <w:right w:val="nil"/>
          <w:insideH w:val="nil"/>
          <w:insideV w:val="nil"/>
        </w:tcBorders>
        <w:shd w:val="clear" w:color="auto" w:fill="B1461F" w:themeFill="accent4" w:themeFillShade="BF"/>
      </w:tcPr>
    </w:tblStylePr>
    <w:tblStylePr w:type="band1Horz">
      <w:tblPr/>
      <w:tcPr>
        <w:tcBorders>
          <w:top w:val="nil"/>
          <w:left w:val="nil"/>
          <w:bottom w:val="nil"/>
          <w:right w:val="nil"/>
          <w:insideH w:val="nil"/>
          <w:insideV w:val="nil"/>
        </w:tcBorders>
        <w:shd w:val="clear" w:color="auto" w:fill="B1461F" w:themeFill="accent4" w:themeFillShade="BF"/>
      </w:tcPr>
    </w:tblStylePr>
  </w:style>
  <w:style w:type="table" w:styleId="DarkList-Accent5">
    <w:name w:val="Dark List Accent 5"/>
    <w:basedOn w:val="TableNormal"/>
    <w:uiPriority w:val="98"/>
    <w:rsid w:val="00923EE1"/>
    <w:rPr>
      <w:color w:val="FFFFFF" w:themeColor="background1"/>
    </w:rPr>
    <w:tblPr>
      <w:tblStyleRowBandSize w:val="1"/>
      <w:tblStyleColBandSize w:val="1"/>
    </w:tblPr>
    <w:tcPr>
      <w:shd w:val="clear" w:color="auto" w:fill="B33D26" w:themeFill="accent5"/>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91E1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852D1C"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852D1C" w:themeFill="accent5" w:themeFillShade="BF"/>
      </w:tcPr>
    </w:tblStylePr>
    <w:tblStylePr w:type="band1Vert">
      <w:tblPr/>
      <w:tcPr>
        <w:tcBorders>
          <w:top w:val="nil"/>
          <w:left w:val="nil"/>
          <w:bottom w:val="nil"/>
          <w:right w:val="nil"/>
          <w:insideH w:val="nil"/>
          <w:insideV w:val="nil"/>
        </w:tcBorders>
        <w:shd w:val="clear" w:color="auto" w:fill="852D1C" w:themeFill="accent5" w:themeFillShade="BF"/>
      </w:tcPr>
    </w:tblStylePr>
    <w:tblStylePr w:type="band1Horz">
      <w:tblPr/>
      <w:tcPr>
        <w:tcBorders>
          <w:top w:val="nil"/>
          <w:left w:val="nil"/>
          <w:bottom w:val="nil"/>
          <w:right w:val="nil"/>
          <w:insideH w:val="nil"/>
          <w:insideV w:val="nil"/>
        </w:tcBorders>
        <w:shd w:val="clear" w:color="auto" w:fill="852D1C" w:themeFill="accent5" w:themeFillShade="BF"/>
      </w:tcPr>
    </w:tblStylePr>
  </w:style>
  <w:style w:type="table" w:styleId="DarkList-Accent6">
    <w:name w:val="Dark List Accent 6"/>
    <w:basedOn w:val="TableNormal"/>
    <w:uiPriority w:val="98"/>
    <w:rsid w:val="00923EE1"/>
    <w:rPr>
      <w:color w:val="FFFFFF" w:themeColor="background1"/>
    </w:rPr>
    <w:tblPr>
      <w:tblStyleRowBandSize w:val="1"/>
      <w:tblStyleColBandSize w:val="1"/>
    </w:tblPr>
    <w:tcPr>
      <w:shd w:val="clear" w:color="auto" w:fill="9DB0AC" w:themeFill="accent6"/>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5B5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F8A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F8A84" w:themeFill="accent6" w:themeFillShade="BF"/>
      </w:tcPr>
    </w:tblStylePr>
    <w:tblStylePr w:type="band1Vert">
      <w:tblPr/>
      <w:tcPr>
        <w:tcBorders>
          <w:top w:val="nil"/>
          <w:left w:val="nil"/>
          <w:bottom w:val="nil"/>
          <w:right w:val="nil"/>
          <w:insideH w:val="nil"/>
          <w:insideV w:val="nil"/>
        </w:tcBorders>
        <w:shd w:val="clear" w:color="auto" w:fill="6F8A84" w:themeFill="accent6" w:themeFillShade="BF"/>
      </w:tcPr>
    </w:tblStylePr>
    <w:tblStylePr w:type="band1Horz">
      <w:tblPr/>
      <w:tcPr>
        <w:tcBorders>
          <w:top w:val="nil"/>
          <w:left w:val="nil"/>
          <w:bottom w:val="nil"/>
          <w:right w:val="nil"/>
          <w:insideH w:val="nil"/>
          <w:insideV w:val="nil"/>
        </w:tcBorders>
        <w:shd w:val="clear" w:color="auto" w:fill="6F8A84" w:themeFill="accent6" w:themeFillShade="BF"/>
      </w:tcPr>
    </w:tblStylePr>
  </w:style>
  <w:style w:type="paragraph" w:customStyle="1" w:styleId="TableHeading">
    <w:name w:val="Table Heading"/>
    <w:basedOn w:val="TableText"/>
    <w:qFormat/>
    <w:rsid w:val="00923EE1"/>
    <w:rPr>
      <w:rFonts w:asciiTheme="majorHAnsi" w:hAnsiTheme="majorHAnsi"/>
      <w:b/>
    </w:rPr>
  </w:style>
  <w:style w:type="paragraph" w:styleId="DocumentMap">
    <w:name w:val="Document Map"/>
    <w:basedOn w:val="Normal"/>
    <w:link w:val="DocumentMapChar"/>
    <w:uiPriority w:val="97"/>
    <w:semiHidden/>
    <w:rsid w:val="00923EE1"/>
    <w:pPr>
      <w:spacing w:after="0" w:line="240" w:lineRule="auto"/>
    </w:pPr>
    <w:rPr>
      <w:sz w:val="16"/>
      <w:szCs w:val="16"/>
    </w:rPr>
  </w:style>
  <w:style w:type="character" w:customStyle="1" w:styleId="DocumentMapChar">
    <w:name w:val="Document Map Char"/>
    <w:basedOn w:val="DefaultParagraphFont"/>
    <w:link w:val="DocumentMap"/>
    <w:uiPriority w:val="97"/>
    <w:semiHidden/>
    <w:rsid w:val="00923EE1"/>
    <w:rPr>
      <w:rFonts w:asciiTheme="minorHAnsi" w:eastAsia="MS Mincho" w:hAnsiTheme="minorHAnsi"/>
      <w:color w:val="000000" w:themeColor="text2"/>
      <w:sz w:val="16"/>
      <w:szCs w:val="16"/>
      <w:lang w:val="en-AU" w:eastAsia="ja-JP"/>
    </w:rPr>
  </w:style>
  <w:style w:type="paragraph" w:styleId="E-mailSignature">
    <w:name w:val="E-mail Signature"/>
    <w:basedOn w:val="Normal"/>
    <w:link w:val="E-mailSignatureChar"/>
    <w:uiPriority w:val="97"/>
    <w:semiHidden/>
    <w:rsid w:val="00923EE1"/>
    <w:pPr>
      <w:spacing w:after="0" w:line="240" w:lineRule="auto"/>
    </w:pPr>
  </w:style>
  <w:style w:type="character" w:customStyle="1" w:styleId="E-mailSignatureChar">
    <w:name w:val="E-mail Signature Char"/>
    <w:basedOn w:val="DefaultParagraphFont"/>
    <w:link w:val="E-mailSignature"/>
    <w:uiPriority w:val="97"/>
    <w:semiHidden/>
    <w:rsid w:val="00923EE1"/>
    <w:rPr>
      <w:rFonts w:asciiTheme="minorHAnsi" w:eastAsia="MS Mincho" w:hAnsiTheme="minorHAnsi"/>
      <w:color w:val="000000" w:themeColor="text2"/>
      <w:sz w:val="22"/>
      <w:lang w:val="en-AU" w:eastAsia="ja-JP"/>
    </w:rPr>
  </w:style>
  <w:style w:type="character" w:styleId="Emphasis">
    <w:name w:val="Emphasis"/>
    <w:basedOn w:val="DefaultParagraphFont"/>
    <w:uiPriority w:val="97"/>
    <w:semiHidden/>
    <w:rsid w:val="00923EE1"/>
    <w:rPr>
      <w:rFonts w:asciiTheme="minorHAnsi" w:hAnsiTheme="minorHAnsi" w:cstheme="minorHAnsi"/>
      <w:i/>
      <w:iCs/>
    </w:rPr>
  </w:style>
  <w:style w:type="character" w:styleId="EndnoteReference">
    <w:name w:val="endnote reference"/>
    <w:basedOn w:val="DefaultParagraphFont"/>
    <w:uiPriority w:val="97"/>
    <w:semiHidden/>
    <w:rsid w:val="00923EE1"/>
    <w:rPr>
      <w:rFonts w:asciiTheme="minorHAnsi" w:hAnsiTheme="minorHAnsi" w:cstheme="minorHAnsi"/>
      <w:vertAlign w:val="superscript"/>
    </w:rPr>
  </w:style>
  <w:style w:type="paragraph" w:styleId="EndnoteText">
    <w:name w:val="endnote text"/>
    <w:basedOn w:val="Normal"/>
    <w:link w:val="EndnoteTextChar"/>
    <w:uiPriority w:val="97"/>
    <w:semiHidden/>
    <w:rsid w:val="00923EE1"/>
    <w:pPr>
      <w:spacing w:after="0" w:line="240" w:lineRule="auto"/>
    </w:pPr>
  </w:style>
  <w:style w:type="character" w:customStyle="1" w:styleId="EndnoteTextChar">
    <w:name w:val="Endnote Text Char"/>
    <w:basedOn w:val="DefaultParagraphFont"/>
    <w:link w:val="EndnoteText"/>
    <w:uiPriority w:val="97"/>
    <w:semiHidden/>
    <w:rsid w:val="00923EE1"/>
    <w:rPr>
      <w:rFonts w:asciiTheme="minorHAnsi" w:eastAsia="MS Mincho" w:hAnsiTheme="minorHAnsi"/>
      <w:color w:val="000000" w:themeColor="text2"/>
      <w:sz w:val="22"/>
      <w:lang w:val="en-AU" w:eastAsia="ja-JP"/>
    </w:rPr>
  </w:style>
  <w:style w:type="paragraph" w:styleId="EnvelopeAddress">
    <w:name w:val="envelope address"/>
    <w:basedOn w:val="Normal"/>
    <w:uiPriority w:val="97"/>
    <w:semiHidden/>
    <w:rsid w:val="00923EE1"/>
    <w:pPr>
      <w:framePr w:w="7920" w:h="1980" w:hRule="exact" w:hSpace="180" w:wrap="auto" w:hAnchor="page" w:xAlign="center" w:yAlign="bottom"/>
      <w:spacing w:after="0" w:line="240" w:lineRule="auto"/>
      <w:ind w:left="2880"/>
    </w:pPr>
    <w:rPr>
      <w:rFonts w:eastAsiaTheme="majorEastAsia"/>
      <w:sz w:val="24"/>
    </w:rPr>
  </w:style>
  <w:style w:type="paragraph" w:styleId="EnvelopeReturn">
    <w:name w:val="envelope return"/>
    <w:basedOn w:val="Normal"/>
    <w:uiPriority w:val="97"/>
    <w:semiHidden/>
    <w:rsid w:val="00923EE1"/>
    <w:pPr>
      <w:spacing w:after="0" w:line="240" w:lineRule="auto"/>
    </w:pPr>
    <w:rPr>
      <w:rFonts w:eastAsiaTheme="majorEastAsia"/>
    </w:rPr>
  </w:style>
  <w:style w:type="character" w:styleId="FollowedHyperlink">
    <w:name w:val="FollowedHyperlink"/>
    <w:basedOn w:val="DefaultParagraphFont"/>
    <w:uiPriority w:val="97"/>
    <w:semiHidden/>
    <w:rsid w:val="00923EE1"/>
    <w:rPr>
      <w:rFonts w:asciiTheme="minorHAnsi" w:hAnsiTheme="minorHAnsi" w:cstheme="minorHAnsi"/>
      <w:color w:val="8C857B" w:themeColor="followedHyperlink"/>
      <w:u w:val="single"/>
    </w:rPr>
  </w:style>
  <w:style w:type="character" w:styleId="FootnoteReference">
    <w:name w:val="footnote reference"/>
    <w:basedOn w:val="DefaultParagraphFont"/>
    <w:uiPriority w:val="99"/>
    <w:semiHidden/>
    <w:rsid w:val="00923EE1"/>
    <w:rPr>
      <w:rFonts w:asciiTheme="minorHAnsi" w:hAnsiTheme="minorHAnsi" w:cstheme="minorHAnsi"/>
      <w:vertAlign w:val="superscript"/>
    </w:rPr>
  </w:style>
  <w:style w:type="character" w:styleId="HTMLAcronym">
    <w:name w:val="HTML Acronym"/>
    <w:basedOn w:val="DefaultParagraphFont"/>
    <w:uiPriority w:val="97"/>
    <w:semiHidden/>
    <w:rsid w:val="00923EE1"/>
    <w:rPr>
      <w:rFonts w:asciiTheme="minorHAnsi" w:hAnsiTheme="minorHAnsi" w:cstheme="minorHAnsi"/>
    </w:rPr>
  </w:style>
  <w:style w:type="paragraph" w:styleId="HTMLAddress">
    <w:name w:val="HTML Address"/>
    <w:basedOn w:val="Normal"/>
    <w:link w:val="HTMLAddressChar"/>
    <w:uiPriority w:val="97"/>
    <w:semiHidden/>
    <w:rsid w:val="00923EE1"/>
    <w:pPr>
      <w:spacing w:after="0" w:line="240" w:lineRule="auto"/>
    </w:pPr>
    <w:rPr>
      <w:i/>
      <w:iCs/>
    </w:rPr>
  </w:style>
  <w:style w:type="character" w:customStyle="1" w:styleId="HTMLAddressChar">
    <w:name w:val="HTML Address Char"/>
    <w:basedOn w:val="DefaultParagraphFont"/>
    <w:link w:val="HTMLAddress"/>
    <w:uiPriority w:val="97"/>
    <w:semiHidden/>
    <w:rsid w:val="00923EE1"/>
    <w:rPr>
      <w:rFonts w:asciiTheme="minorHAnsi" w:eastAsia="MS Mincho" w:hAnsiTheme="minorHAnsi"/>
      <w:i/>
      <w:iCs/>
      <w:color w:val="000000" w:themeColor="text2"/>
      <w:sz w:val="22"/>
      <w:lang w:val="en-AU" w:eastAsia="ja-JP"/>
    </w:rPr>
  </w:style>
  <w:style w:type="character" w:styleId="HTMLCite">
    <w:name w:val="HTML Cite"/>
    <w:basedOn w:val="DefaultParagraphFont"/>
    <w:uiPriority w:val="97"/>
    <w:semiHidden/>
    <w:rsid w:val="00923EE1"/>
    <w:rPr>
      <w:rFonts w:asciiTheme="minorHAnsi" w:hAnsiTheme="minorHAnsi" w:cstheme="minorHAnsi"/>
      <w:i/>
      <w:iCs/>
    </w:rPr>
  </w:style>
  <w:style w:type="character" w:styleId="HTMLCode">
    <w:name w:val="HTML Code"/>
    <w:basedOn w:val="DefaultParagraphFont"/>
    <w:uiPriority w:val="97"/>
    <w:semiHidden/>
    <w:rsid w:val="00923EE1"/>
    <w:rPr>
      <w:rFonts w:ascii="Consolas" w:hAnsi="Consolas" w:cs="Consolas"/>
      <w:sz w:val="20"/>
      <w:szCs w:val="20"/>
    </w:rPr>
  </w:style>
  <w:style w:type="character" w:styleId="HTMLDefinition">
    <w:name w:val="HTML Definition"/>
    <w:basedOn w:val="DefaultParagraphFont"/>
    <w:uiPriority w:val="97"/>
    <w:semiHidden/>
    <w:rsid w:val="00923EE1"/>
    <w:rPr>
      <w:rFonts w:asciiTheme="minorHAnsi" w:hAnsiTheme="minorHAnsi" w:cstheme="minorHAnsi"/>
      <w:i/>
      <w:iCs/>
    </w:rPr>
  </w:style>
  <w:style w:type="character" w:styleId="HTMLKeyboard">
    <w:name w:val="HTML Keyboard"/>
    <w:basedOn w:val="DefaultParagraphFont"/>
    <w:uiPriority w:val="97"/>
    <w:semiHidden/>
    <w:rsid w:val="00923EE1"/>
    <w:rPr>
      <w:rFonts w:ascii="Consolas" w:hAnsi="Consolas" w:cs="Consolas"/>
      <w:sz w:val="20"/>
      <w:szCs w:val="20"/>
    </w:rPr>
  </w:style>
  <w:style w:type="paragraph" w:styleId="HTMLPreformatted">
    <w:name w:val="HTML Preformatted"/>
    <w:basedOn w:val="Normal"/>
    <w:link w:val="HTMLPreformattedChar"/>
    <w:uiPriority w:val="97"/>
    <w:semiHidden/>
    <w:rsid w:val="00923EE1"/>
    <w:pPr>
      <w:spacing w:after="0" w:line="240" w:lineRule="auto"/>
    </w:pPr>
  </w:style>
  <w:style w:type="character" w:customStyle="1" w:styleId="HTMLPreformattedChar">
    <w:name w:val="HTML Preformatted Char"/>
    <w:basedOn w:val="DefaultParagraphFont"/>
    <w:link w:val="HTMLPreformatted"/>
    <w:uiPriority w:val="97"/>
    <w:semiHidden/>
    <w:rsid w:val="00923EE1"/>
    <w:rPr>
      <w:rFonts w:asciiTheme="minorHAnsi" w:eastAsia="MS Mincho" w:hAnsiTheme="minorHAnsi"/>
      <w:color w:val="000000" w:themeColor="text2"/>
      <w:sz w:val="22"/>
      <w:lang w:val="en-AU" w:eastAsia="ja-JP"/>
    </w:rPr>
  </w:style>
  <w:style w:type="character" w:styleId="HTMLSample">
    <w:name w:val="HTML Sample"/>
    <w:basedOn w:val="DefaultParagraphFont"/>
    <w:uiPriority w:val="97"/>
    <w:semiHidden/>
    <w:rsid w:val="00923EE1"/>
    <w:rPr>
      <w:rFonts w:ascii="Consolas" w:hAnsi="Consolas" w:cs="Consolas"/>
      <w:sz w:val="24"/>
      <w:szCs w:val="24"/>
    </w:rPr>
  </w:style>
  <w:style w:type="character" w:styleId="HTMLTypewriter">
    <w:name w:val="HTML Typewriter"/>
    <w:basedOn w:val="DefaultParagraphFont"/>
    <w:uiPriority w:val="97"/>
    <w:semiHidden/>
    <w:rsid w:val="00923EE1"/>
    <w:rPr>
      <w:rFonts w:ascii="Consolas" w:hAnsi="Consolas" w:cs="Consolas"/>
      <w:sz w:val="20"/>
      <w:szCs w:val="20"/>
    </w:rPr>
  </w:style>
  <w:style w:type="character" w:styleId="HTMLVariable">
    <w:name w:val="HTML Variable"/>
    <w:basedOn w:val="DefaultParagraphFont"/>
    <w:uiPriority w:val="97"/>
    <w:semiHidden/>
    <w:rsid w:val="00923EE1"/>
    <w:rPr>
      <w:rFonts w:asciiTheme="minorHAnsi" w:hAnsiTheme="minorHAnsi" w:cstheme="minorHAnsi"/>
      <w:i/>
      <w:iCs/>
    </w:rPr>
  </w:style>
  <w:style w:type="character" w:styleId="Hyperlink">
    <w:name w:val="Hyperlink"/>
    <w:basedOn w:val="DefaultParagraphFont"/>
    <w:uiPriority w:val="99"/>
    <w:rsid w:val="00923EE1"/>
    <w:rPr>
      <w:rFonts w:asciiTheme="minorHAnsi" w:hAnsiTheme="minorHAnsi" w:cstheme="minorHAnsi"/>
      <w:color w:val="004976" w:themeColor="hyperlink"/>
      <w:u w:val="single"/>
    </w:rPr>
  </w:style>
  <w:style w:type="paragraph" w:styleId="Index1">
    <w:name w:val="index 1"/>
    <w:basedOn w:val="Normal"/>
    <w:next w:val="Normal"/>
    <w:autoRedefine/>
    <w:uiPriority w:val="97"/>
    <w:semiHidden/>
    <w:rsid w:val="00923EE1"/>
    <w:pPr>
      <w:spacing w:after="0" w:line="240" w:lineRule="auto"/>
      <w:ind w:left="200" w:hanging="200"/>
    </w:pPr>
  </w:style>
  <w:style w:type="paragraph" w:styleId="Index2">
    <w:name w:val="index 2"/>
    <w:basedOn w:val="Normal"/>
    <w:next w:val="Normal"/>
    <w:autoRedefine/>
    <w:uiPriority w:val="97"/>
    <w:semiHidden/>
    <w:rsid w:val="00923EE1"/>
    <w:pPr>
      <w:spacing w:after="0" w:line="240" w:lineRule="auto"/>
      <w:ind w:left="400" w:hanging="200"/>
    </w:pPr>
  </w:style>
  <w:style w:type="paragraph" w:styleId="Index3">
    <w:name w:val="index 3"/>
    <w:basedOn w:val="Normal"/>
    <w:next w:val="Normal"/>
    <w:autoRedefine/>
    <w:uiPriority w:val="97"/>
    <w:semiHidden/>
    <w:rsid w:val="00923EE1"/>
    <w:pPr>
      <w:spacing w:after="0" w:line="240" w:lineRule="auto"/>
      <w:ind w:left="600" w:hanging="200"/>
    </w:pPr>
  </w:style>
  <w:style w:type="paragraph" w:styleId="Index4">
    <w:name w:val="index 4"/>
    <w:basedOn w:val="Normal"/>
    <w:next w:val="Normal"/>
    <w:autoRedefine/>
    <w:uiPriority w:val="97"/>
    <w:semiHidden/>
    <w:rsid w:val="00923EE1"/>
    <w:pPr>
      <w:spacing w:after="0" w:line="240" w:lineRule="auto"/>
      <w:ind w:left="800" w:hanging="200"/>
    </w:pPr>
  </w:style>
  <w:style w:type="paragraph" w:styleId="Index5">
    <w:name w:val="index 5"/>
    <w:basedOn w:val="Normal"/>
    <w:next w:val="Normal"/>
    <w:autoRedefine/>
    <w:uiPriority w:val="97"/>
    <w:semiHidden/>
    <w:rsid w:val="00923EE1"/>
    <w:pPr>
      <w:spacing w:after="0" w:line="240" w:lineRule="auto"/>
      <w:ind w:left="1000" w:hanging="200"/>
    </w:pPr>
  </w:style>
  <w:style w:type="paragraph" w:styleId="Index6">
    <w:name w:val="index 6"/>
    <w:basedOn w:val="Normal"/>
    <w:next w:val="Normal"/>
    <w:autoRedefine/>
    <w:uiPriority w:val="97"/>
    <w:semiHidden/>
    <w:rsid w:val="00923EE1"/>
    <w:pPr>
      <w:spacing w:after="0" w:line="240" w:lineRule="auto"/>
      <w:ind w:left="1200" w:hanging="200"/>
    </w:pPr>
  </w:style>
  <w:style w:type="paragraph" w:styleId="Index7">
    <w:name w:val="index 7"/>
    <w:basedOn w:val="Normal"/>
    <w:next w:val="Normal"/>
    <w:autoRedefine/>
    <w:uiPriority w:val="97"/>
    <w:semiHidden/>
    <w:rsid w:val="00923EE1"/>
    <w:pPr>
      <w:spacing w:after="0" w:line="240" w:lineRule="auto"/>
      <w:ind w:left="1400" w:hanging="200"/>
    </w:pPr>
  </w:style>
  <w:style w:type="paragraph" w:styleId="Index8">
    <w:name w:val="index 8"/>
    <w:basedOn w:val="Normal"/>
    <w:next w:val="Normal"/>
    <w:autoRedefine/>
    <w:uiPriority w:val="97"/>
    <w:semiHidden/>
    <w:rsid w:val="00923EE1"/>
    <w:pPr>
      <w:spacing w:after="0" w:line="240" w:lineRule="auto"/>
      <w:ind w:left="1600" w:hanging="200"/>
    </w:pPr>
  </w:style>
  <w:style w:type="paragraph" w:styleId="Index9">
    <w:name w:val="index 9"/>
    <w:basedOn w:val="Normal"/>
    <w:next w:val="Normal"/>
    <w:autoRedefine/>
    <w:uiPriority w:val="97"/>
    <w:semiHidden/>
    <w:rsid w:val="00923EE1"/>
    <w:pPr>
      <w:spacing w:after="0" w:line="240" w:lineRule="auto"/>
      <w:ind w:left="1800" w:hanging="200"/>
    </w:pPr>
  </w:style>
  <w:style w:type="paragraph" w:styleId="IndexHeading">
    <w:name w:val="index heading"/>
    <w:basedOn w:val="Normal"/>
    <w:next w:val="Index1"/>
    <w:uiPriority w:val="97"/>
    <w:semiHidden/>
    <w:rsid w:val="00923EE1"/>
    <w:rPr>
      <w:rFonts w:asciiTheme="majorHAnsi" w:eastAsiaTheme="majorEastAsia" w:hAnsiTheme="majorHAnsi" w:cstheme="majorHAnsi"/>
      <w:b/>
      <w:bCs/>
    </w:rPr>
  </w:style>
  <w:style w:type="character" w:styleId="IntenseEmphasis">
    <w:name w:val="Intense Emphasis"/>
    <w:basedOn w:val="DefaultParagraphFont"/>
    <w:uiPriority w:val="97"/>
    <w:semiHidden/>
    <w:rsid w:val="00923EE1"/>
    <w:rPr>
      <w:rFonts w:asciiTheme="minorHAnsi" w:hAnsiTheme="minorHAnsi" w:cstheme="minorHAnsi"/>
      <w:b/>
      <w:bCs/>
      <w:i/>
      <w:iCs/>
      <w:color w:val="004976" w:themeColor="accent1"/>
    </w:rPr>
  </w:style>
  <w:style w:type="paragraph" w:styleId="IntenseQuote">
    <w:name w:val="Intense Quote"/>
    <w:basedOn w:val="Normal"/>
    <w:next w:val="Normal"/>
    <w:link w:val="IntenseQuoteChar"/>
    <w:uiPriority w:val="97"/>
    <w:semiHidden/>
    <w:rsid w:val="00923EE1"/>
    <w:pPr>
      <w:pBdr>
        <w:bottom w:val="single" w:sz="4" w:space="4" w:color="004976" w:themeColor="accent1"/>
      </w:pBdr>
      <w:spacing w:before="200" w:after="280"/>
      <w:ind w:left="936" w:right="936"/>
    </w:pPr>
    <w:rPr>
      <w:b/>
      <w:bCs/>
      <w:i/>
      <w:iCs/>
      <w:color w:val="004976" w:themeColor="accent1"/>
    </w:rPr>
  </w:style>
  <w:style w:type="character" w:customStyle="1" w:styleId="IntenseQuoteChar">
    <w:name w:val="Intense Quote Char"/>
    <w:basedOn w:val="DefaultParagraphFont"/>
    <w:link w:val="IntenseQuote"/>
    <w:uiPriority w:val="97"/>
    <w:semiHidden/>
    <w:rsid w:val="00923EE1"/>
    <w:rPr>
      <w:rFonts w:asciiTheme="minorHAnsi" w:eastAsia="MS Mincho" w:hAnsiTheme="minorHAnsi"/>
      <w:b/>
      <w:bCs/>
      <w:i/>
      <w:iCs/>
      <w:color w:val="004976" w:themeColor="accent1"/>
      <w:sz w:val="22"/>
      <w:lang w:val="en-AU" w:eastAsia="ja-JP"/>
    </w:rPr>
  </w:style>
  <w:style w:type="character" w:styleId="IntenseReference">
    <w:name w:val="Intense Reference"/>
    <w:basedOn w:val="DefaultParagraphFont"/>
    <w:uiPriority w:val="97"/>
    <w:semiHidden/>
    <w:rsid w:val="00923EE1"/>
    <w:rPr>
      <w:rFonts w:asciiTheme="minorHAnsi" w:hAnsiTheme="minorHAnsi" w:cstheme="minorHAnsi"/>
      <w:b/>
      <w:bCs/>
      <w:smallCaps/>
      <w:color w:val="FFB500" w:themeColor="accent2"/>
      <w:spacing w:val="5"/>
      <w:u w:val="single"/>
    </w:rPr>
  </w:style>
  <w:style w:type="table" w:styleId="LightGrid">
    <w:name w:val="Light Grid"/>
    <w:basedOn w:val="TableNormal"/>
    <w:uiPriority w:val="98"/>
    <w:rsid w:val="00923EE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rsid w:val="00923EE1"/>
    <w:tblPr>
      <w:tblStyleRowBandSize w:val="1"/>
      <w:tblStyleColBandSize w:val="1"/>
      <w:tblBorders>
        <w:top w:val="single" w:sz="8" w:space="0" w:color="004976" w:themeColor="accent1"/>
        <w:left w:val="single" w:sz="8" w:space="0" w:color="004976" w:themeColor="accent1"/>
        <w:bottom w:val="single" w:sz="8" w:space="0" w:color="004976" w:themeColor="accent1"/>
        <w:right w:val="single" w:sz="8" w:space="0" w:color="004976" w:themeColor="accent1"/>
        <w:insideH w:val="single" w:sz="8" w:space="0" w:color="004976" w:themeColor="accent1"/>
        <w:insideV w:val="single" w:sz="8" w:space="0" w:color="004976"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004976" w:themeColor="accent1"/>
          <w:left w:val="single" w:sz="8" w:space="0" w:color="004976" w:themeColor="accent1"/>
          <w:bottom w:val="single" w:sz="18" w:space="0" w:color="004976" w:themeColor="accent1"/>
          <w:right w:val="single" w:sz="8" w:space="0" w:color="004976" w:themeColor="accent1"/>
          <w:insideH w:val="nil"/>
          <w:insideV w:val="single" w:sz="8" w:space="0" w:color="00497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976" w:themeColor="accent1"/>
          <w:left w:val="single" w:sz="8" w:space="0" w:color="004976" w:themeColor="accent1"/>
          <w:bottom w:val="single" w:sz="8" w:space="0" w:color="004976" w:themeColor="accent1"/>
          <w:right w:val="single" w:sz="8" w:space="0" w:color="004976" w:themeColor="accent1"/>
          <w:insideH w:val="nil"/>
          <w:insideV w:val="single" w:sz="8" w:space="0" w:color="00497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976" w:themeColor="accent1"/>
          <w:left w:val="single" w:sz="8" w:space="0" w:color="004976" w:themeColor="accent1"/>
          <w:bottom w:val="single" w:sz="8" w:space="0" w:color="004976" w:themeColor="accent1"/>
          <w:right w:val="single" w:sz="8" w:space="0" w:color="004976" w:themeColor="accent1"/>
        </w:tcBorders>
      </w:tcPr>
    </w:tblStylePr>
    <w:tblStylePr w:type="band1Vert">
      <w:tblPr/>
      <w:tcPr>
        <w:tcBorders>
          <w:top w:val="single" w:sz="8" w:space="0" w:color="004976" w:themeColor="accent1"/>
          <w:left w:val="single" w:sz="8" w:space="0" w:color="004976" w:themeColor="accent1"/>
          <w:bottom w:val="single" w:sz="8" w:space="0" w:color="004976" w:themeColor="accent1"/>
          <w:right w:val="single" w:sz="8" w:space="0" w:color="004976" w:themeColor="accent1"/>
        </w:tcBorders>
        <w:shd w:val="clear" w:color="auto" w:fill="9ED9FF" w:themeFill="accent1" w:themeFillTint="3F"/>
      </w:tcPr>
    </w:tblStylePr>
    <w:tblStylePr w:type="band1Horz">
      <w:tblPr/>
      <w:tcPr>
        <w:tcBorders>
          <w:top w:val="single" w:sz="8" w:space="0" w:color="004976" w:themeColor="accent1"/>
          <w:left w:val="single" w:sz="8" w:space="0" w:color="004976" w:themeColor="accent1"/>
          <w:bottom w:val="single" w:sz="8" w:space="0" w:color="004976" w:themeColor="accent1"/>
          <w:right w:val="single" w:sz="8" w:space="0" w:color="004976" w:themeColor="accent1"/>
          <w:insideV w:val="single" w:sz="8" w:space="0" w:color="004976" w:themeColor="accent1"/>
        </w:tcBorders>
        <w:shd w:val="clear" w:color="auto" w:fill="9ED9FF" w:themeFill="accent1" w:themeFillTint="3F"/>
      </w:tcPr>
    </w:tblStylePr>
    <w:tblStylePr w:type="band2Horz">
      <w:tblPr/>
      <w:tcPr>
        <w:tcBorders>
          <w:top w:val="single" w:sz="8" w:space="0" w:color="004976" w:themeColor="accent1"/>
          <w:left w:val="single" w:sz="8" w:space="0" w:color="004976" w:themeColor="accent1"/>
          <w:bottom w:val="single" w:sz="8" w:space="0" w:color="004976" w:themeColor="accent1"/>
          <w:right w:val="single" w:sz="8" w:space="0" w:color="004976" w:themeColor="accent1"/>
          <w:insideV w:val="single" w:sz="8" w:space="0" w:color="004976" w:themeColor="accent1"/>
        </w:tcBorders>
      </w:tcPr>
    </w:tblStylePr>
  </w:style>
  <w:style w:type="table" w:styleId="LightGrid-Accent2">
    <w:name w:val="Light Grid Accent 2"/>
    <w:basedOn w:val="TableNormal"/>
    <w:uiPriority w:val="98"/>
    <w:rsid w:val="00923EE1"/>
    <w:tblPr>
      <w:tblStyleRowBandSize w:val="1"/>
      <w:tblStyleColBandSize w:val="1"/>
      <w:tblBorders>
        <w:top w:val="single" w:sz="8" w:space="0" w:color="FFB500" w:themeColor="accent2"/>
        <w:left w:val="single" w:sz="8" w:space="0" w:color="FFB500" w:themeColor="accent2"/>
        <w:bottom w:val="single" w:sz="8" w:space="0" w:color="FFB500" w:themeColor="accent2"/>
        <w:right w:val="single" w:sz="8" w:space="0" w:color="FFB500" w:themeColor="accent2"/>
        <w:insideH w:val="single" w:sz="8" w:space="0" w:color="FFB500" w:themeColor="accent2"/>
        <w:insideV w:val="single" w:sz="8" w:space="0" w:color="FFB500"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FFB500" w:themeColor="accent2"/>
          <w:left w:val="single" w:sz="8" w:space="0" w:color="FFB500" w:themeColor="accent2"/>
          <w:bottom w:val="single" w:sz="18" w:space="0" w:color="FFB500" w:themeColor="accent2"/>
          <w:right w:val="single" w:sz="8" w:space="0" w:color="FFB500" w:themeColor="accent2"/>
          <w:insideH w:val="nil"/>
          <w:insideV w:val="single" w:sz="8" w:space="0" w:color="FFB5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B500" w:themeColor="accent2"/>
          <w:left w:val="single" w:sz="8" w:space="0" w:color="FFB500" w:themeColor="accent2"/>
          <w:bottom w:val="single" w:sz="8" w:space="0" w:color="FFB500" w:themeColor="accent2"/>
          <w:right w:val="single" w:sz="8" w:space="0" w:color="FFB500" w:themeColor="accent2"/>
          <w:insideH w:val="nil"/>
          <w:insideV w:val="single" w:sz="8" w:space="0" w:color="FFB5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B500" w:themeColor="accent2"/>
          <w:left w:val="single" w:sz="8" w:space="0" w:color="FFB500" w:themeColor="accent2"/>
          <w:bottom w:val="single" w:sz="8" w:space="0" w:color="FFB500" w:themeColor="accent2"/>
          <w:right w:val="single" w:sz="8" w:space="0" w:color="FFB500" w:themeColor="accent2"/>
        </w:tcBorders>
      </w:tcPr>
    </w:tblStylePr>
    <w:tblStylePr w:type="band1Vert">
      <w:tblPr/>
      <w:tcPr>
        <w:tcBorders>
          <w:top w:val="single" w:sz="8" w:space="0" w:color="FFB500" w:themeColor="accent2"/>
          <w:left w:val="single" w:sz="8" w:space="0" w:color="FFB500" w:themeColor="accent2"/>
          <w:bottom w:val="single" w:sz="8" w:space="0" w:color="FFB500" w:themeColor="accent2"/>
          <w:right w:val="single" w:sz="8" w:space="0" w:color="FFB500" w:themeColor="accent2"/>
        </w:tcBorders>
        <w:shd w:val="clear" w:color="auto" w:fill="FFECC0" w:themeFill="accent2" w:themeFillTint="3F"/>
      </w:tcPr>
    </w:tblStylePr>
    <w:tblStylePr w:type="band1Horz">
      <w:tblPr/>
      <w:tcPr>
        <w:tcBorders>
          <w:top w:val="single" w:sz="8" w:space="0" w:color="FFB500" w:themeColor="accent2"/>
          <w:left w:val="single" w:sz="8" w:space="0" w:color="FFB500" w:themeColor="accent2"/>
          <w:bottom w:val="single" w:sz="8" w:space="0" w:color="FFB500" w:themeColor="accent2"/>
          <w:right w:val="single" w:sz="8" w:space="0" w:color="FFB500" w:themeColor="accent2"/>
          <w:insideV w:val="single" w:sz="8" w:space="0" w:color="FFB500" w:themeColor="accent2"/>
        </w:tcBorders>
        <w:shd w:val="clear" w:color="auto" w:fill="FFECC0" w:themeFill="accent2" w:themeFillTint="3F"/>
      </w:tcPr>
    </w:tblStylePr>
    <w:tblStylePr w:type="band2Horz">
      <w:tblPr/>
      <w:tcPr>
        <w:tcBorders>
          <w:top w:val="single" w:sz="8" w:space="0" w:color="FFB500" w:themeColor="accent2"/>
          <w:left w:val="single" w:sz="8" w:space="0" w:color="FFB500" w:themeColor="accent2"/>
          <w:bottom w:val="single" w:sz="8" w:space="0" w:color="FFB500" w:themeColor="accent2"/>
          <w:right w:val="single" w:sz="8" w:space="0" w:color="FFB500" w:themeColor="accent2"/>
          <w:insideV w:val="single" w:sz="8" w:space="0" w:color="FFB500" w:themeColor="accent2"/>
        </w:tcBorders>
      </w:tcPr>
    </w:tblStylePr>
  </w:style>
  <w:style w:type="table" w:styleId="LightGrid-Accent3">
    <w:name w:val="Light Grid Accent 3"/>
    <w:basedOn w:val="TableNormal"/>
    <w:uiPriority w:val="98"/>
    <w:rsid w:val="00923EE1"/>
    <w:tblPr>
      <w:tblStyleRowBandSize w:val="1"/>
      <w:tblStyleColBandSize w:val="1"/>
      <w:tblBorders>
        <w:top w:val="single" w:sz="8" w:space="0" w:color="36573B" w:themeColor="accent3"/>
        <w:left w:val="single" w:sz="8" w:space="0" w:color="36573B" w:themeColor="accent3"/>
        <w:bottom w:val="single" w:sz="8" w:space="0" w:color="36573B" w:themeColor="accent3"/>
        <w:right w:val="single" w:sz="8" w:space="0" w:color="36573B" w:themeColor="accent3"/>
        <w:insideH w:val="single" w:sz="8" w:space="0" w:color="36573B" w:themeColor="accent3"/>
        <w:insideV w:val="single" w:sz="8" w:space="0" w:color="36573B"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36573B" w:themeColor="accent3"/>
          <w:left w:val="single" w:sz="8" w:space="0" w:color="36573B" w:themeColor="accent3"/>
          <w:bottom w:val="single" w:sz="18" w:space="0" w:color="36573B" w:themeColor="accent3"/>
          <w:right w:val="single" w:sz="8" w:space="0" w:color="36573B" w:themeColor="accent3"/>
          <w:insideH w:val="nil"/>
          <w:insideV w:val="single" w:sz="8" w:space="0" w:color="36573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573B" w:themeColor="accent3"/>
          <w:left w:val="single" w:sz="8" w:space="0" w:color="36573B" w:themeColor="accent3"/>
          <w:bottom w:val="single" w:sz="8" w:space="0" w:color="36573B" w:themeColor="accent3"/>
          <w:right w:val="single" w:sz="8" w:space="0" w:color="36573B" w:themeColor="accent3"/>
          <w:insideH w:val="nil"/>
          <w:insideV w:val="single" w:sz="8" w:space="0" w:color="36573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573B" w:themeColor="accent3"/>
          <w:left w:val="single" w:sz="8" w:space="0" w:color="36573B" w:themeColor="accent3"/>
          <w:bottom w:val="single" w:sz="8" w:space="0" w:color="36573B" w:themeColor="accent3"/>
          <w:right w:val="single" w:sz="8" w:space="0" w:color="36573B" w:themeColor="accent3"/>
        </w:tcBorders>
      </w:tcPr>
    </w:tblStylePr>
    <w:tblStylePr w:type="band1Vert">
      <w:tblPr/>
      <w:tcPr>
        <w:tcBorders>
          <w:top w:val="single" w:sz="8" w:space="0" w:color="36573B" w:themeColor="accent3"/>
          <w:left w:val="single" w:sz="8" w:space="0" w:color="36573B" w:themeColor="accent3"/>
          <w:bottom w:val="single" w:sz="8" w:space="0" w:color="36573B" w:themeColor="accent3"/>
          <w:right w:val="single" w:sz="8" w:space="0" w:color="36573B" w:themeColor="accent3"/>
        </w:tcBorders>
        <w:shd w:val="clear" w:color="auto" w:fill="C6DCC9" w:themeFill="accent3" w:themeFillTint="3F"/>
      </w:tcPr>
    </w:tblStylePr>
    <w:tblStylePr w:type="band1Horz">
      <w:tblPr/>
      <w:tcPr>
        <w:tcBorders>
          <w:top w:val="single" w:sz="8" w:space="0" w:color="36573B" w:themeColor="accent3"/>
          <w:left w:val="single" w:sz="8" w:space="0" w:color="36573B" w:themeColor="accent3"/>
          <w:bottom w:val="single" w:sz="8" w:space="0" w:color="36573B" w:themeColor="accent3"/>
          <w:right w:val="single" w:sz="8" w:space="0" w:color="36573B" w:themeColor="accent3"/>
          <w:insideV w:val="single" w:sz="8" w:space="0" w:color="36573B" w:themeColor="accent3"/>
        </w:tcBorders>
        <w:shd w:val="clear" w:color="auto" w:fill="C6DCC9" w:themeFill="accent3" w:themeFillTint="3F"/>
      </w:tcPr>
    </w:tblStylePr>
    <w:tblStylePr w:type="band2Horz">
      <w:tblPr/>
      <w:tcPr>
        <w:tcBorders>
          <w:top w:val="single" w:sz="8" w:space="0" w:color="36573B" w:themeColor="accent3"/>
          <w:left w:val="single" w:sz="8" w:space="0" w:color="36573B" w:themeColor="accent3"/>
          <w:bottom w:val="single" w:sz="8" w:space="0" w:color="36573B" w:themeColor="accent3"/>
          <w:right w:val="single" w:sz="8" w:space="0" w:color="36573B" w:themeColor="accent3"/>
          <w:insideV w:val="single" w:sz="8" w:space="0" w:color="36573B" w:themeColor="accent3"/>
        </w:tcBorders>
      </w:tcPr>
    </w:tblStylePr>
  </w:style>
  <w:style w:type="table" w:styleId="LightGrid-Accent4">
    <w:name w:val="Light Grid Accent 4"/>
    <w:basedOn w:val="TableNormal"/>
    <w:uiPriority w:val="98"/>
    <w:rsid w:val="00923EE1"/>
    <w:tblPr>
      <w:tblStyleRowBandSize w:val="1"/>
      <w:tblStyleColBandSize w:val="1"/>
      <w:tblBorders>
        <w:top w:val="single" w:sz="8" w:space="0" w:color="DC673B" w:themeColor="accent4"/>
        <w:left w:val="single" w:sz="8" w:space="0" w:color="DC673B" w:themeColor="accent4"/>
        <w:bottom w:val="single" w:sz="8" w:space="0" w:color="DC673B" w:themeColor="accent4"/>
        <w:right w:val="single" w:sz="8" w:space="0" w:color="DC673B" w:themeColor="accent4"/>
        <w:insideH w:val="single" w:sz="8" w:space="0" w:color="DC673B" w:themeColor="accent4"/>
        <w:insideV w:val="single" w:sz="8" w:space="0" w:color="DC673B"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DC673B" w:themeColor="accent4"/>
          <w:left w:val="single" w:sz="8" w:space="0" w:color="DC673B" w:themeColor="accent4"/>
          <w:bottom w:val="single" w:sz="18" w:space="0" w:color="DC673B" w:themeColor="accent4"/>
          <w:right w:val="single" w:sz="8" w:space="0" w:color="DC673B" w:themeColor="accent4"/>
          <w:insideH w:val="nil"/>
          <w:insideV w:val="single" w:sz="8" w:space="0" w:color="DC673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C673B" w:themeColor="accent4"/>
          <w:left w:val="single" w:sz="8" w:space="0" w:color="DC673B" w:themeColor="accent4"/>
          <w:bottom w:val="single" w:sz="8" w:space="0" w:color="DC673B" w:themeColor="accent4"/>
          <w:right w:val="single" w:sz="8" w:space="0" w:color="DC673B" w:themeColor="accent4"/>
          <w:insideH w:val="nil"/>
          <w:insideV w:val="single" w:sz="8" w:space="0" w:color="DC673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C673B" w:themeColor="accent4"/>
          <w:left w:val="single" w:sz="8" w:space="0" w:color="DC673B" w:themeColor="accent4"/>
          <w:bottom w:val="single" w:sz="8" w:space="0" w:color="DC673B" w:themeColor="accent4"/>
          <w:right w:val="single" w:sz="8" w:space="0" w:color="DC673B" w:themeColor="accent4"/>
        </w:tcBorders>
      </w:tcPr>
    </w:tblStylePr>
    <w:tblStylePr w:type="band1Vert">
      <w:tblPr/>
      <w:tcPr>
        <w:tcBorders>
          <w:top w:val="single" w:sz="8" w:space="0" w:color="DC673B" w:themeColor="accent4"/>
          <w:left w:val="single" w:sz="8" w:space="0" w:color="DC673B" w:themeColor="accent4"/>
          <w:bottom w:val="single" w:sz="8" w:space="0" w:color="DC673B" w:themeColor="accent4"/>
          <w:right w:val="single" w:sz="8" w:space="0" w:color="DC673B" w:themeColor="accent4"/>
        </w:tcBorders>
        <w:shd w:val="clear" w:color="auto" w:fill="F6D9CE" w:themeFill="accent4" w:themeFillTint="3F"/>
      </w:tcPr>
    </w:tblStylePr>
    <w:tblStylePr w:type="band1Horz">
      <w:tblPr/>
      <w:tcPr>
        <w:tcBorders>
          <w:top w:val="single" w:sz="8" w:space="0" w:color="DC673B" w:themeColor="accent4"/>
          <w:left w:val="single" w:sz="8" w:space="0" w:color="DC673B" w:themeColor="accent4"/>
          <w:bottom w:val="single" w:sz="8" w:space="0" w:color="DC673B" w:themeColor="accent4"/>
          <w:right w:val="single" w:sz="8" w:space="0" w:color="DC673B" w:themeColor="accent4"/>
          <w:insideV w:val="single" w:sz="8" w:space="0" w:color="DC673B" w:themeColor="accent4"/>
        </w:tcBorders>
        <w:shd w:val="clear" w:color="auto" w:fill="F6D9CE" w:themeFill="accent4" w:themeFillTint="3F"/>
      </w:tcPr>
    </w:tblStylePr>
    <w:tblStylePr w:type="band2Horz">
      <w:tblPr/>
      <w:tcPr>
        <w:tcBorders>
          <w:top w:val="single" w:sz="8" w:space="0" w:color="DC673B" w:themeColor="accent4"/>
          <w:left w:val="single" w:sz="8" w:space="0" w:color="DC673B" w:themeColor="accent4"/>
          <w:bottom w:val="single" w:sz="8" w:space="0" w:color="DC673B" w:themeColor="accent4"/>
          <w:right w:val="single" w:sz="8" w:space="0" w:color="DC673B" w:themeColor="accent4"/>
          <w:insideV w:val="single" w:sz="8" w:space="0" w:color="DC673B" w:themeColor="accent4"/>
        </w:tcBorders>
      </w:tcPr>
    </w:tblStylePr>
  </w:style>
  <w:style w:type="table" w:styleId="LightGrid-Accent5">
    <w:name w:val="Light Grid Accent 5"/>
    <w:basedOn w:val="TableNormal"/>
    <w:uiPriority w:val="98"/>
    <w:rsid w:val="00923EE1"/>
    <w:tblPr>
      <w:tblStyleRowBandSize w:val="1"/>
      <w:tblStyleColBandSize w:val="1"/>
      <w:tblBorders>
        <w:top w:val="single" w:sz="8" w:space="0" w:color="B33D26" w:themeColor="accent5"/>
        <w:left w:val="single" w:sz="8" w:space="0" w:color="B33D26" w:themeColor="accent5"/>
        <w:bottom w:val="single" w:sz="8" w:space="0" w:color="B33D26" w:themeColor="accent5"/>
        <w:right w:val="single" w:sz="8" w:space="0" w:color="B33D26" w:themeColor="accent5"/>
        <w:insideH w:val="single" w:sz="8" w:space="0" w:color="B33D26" w:themeColor="accent5"/>
        <w:insideV w:val="single" w:sz="8" w:space="0" w:color="B33D26"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B33D26" w:themeColor="accent5"/>
          <w:left w:val="single" w:sz="8" w:space="0" w:color="B33D26" w:themeColor="accent5"/>
          <w:bottom w:val="single" w:sz="18" w:space="0" w:color="B33D26" w:themeColor="accent5"/>
          <w:right w:val="single" w:sz="8" w:space="0" w:color="B33D26" w:themeColor="accent5"/>
          <w:insideH w:val="nil"/>
          <w:insideV w:val="single" w:sz="8" w:space="0" w:color="B33D2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33D26" w:themeColor="accent5"/>
          <w:left w:val="single" w:sz="8" w:space="0" w:color="B33D26" w:themeColor="accent5"/>
          <w:bottom w:val="single" w:sz="8" w:space="0" w:color="B33D26" w:themeColor="accent5"/>
          <w:right w:val="single" w:sz="8" w:space="0" w:color="B33D26" w:themeColor="accent5"/>
          <w:insideH w:val="nil"/>
          <w:insideV w:val="single" w:sz="8" w:space="0" w:color="B33D2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33D26" w:themeColor="accent5"/>
          <w:left w:val="single" w:sz="8" w:space="0" w:color="B33D26" w:themeColor="accent5"/>
          <w:bottom w:val="single" w:sz="8" w:space="0" w:color="B33D26" w:themeColor="accent5"/>
          <w:right w:val="single" w:sz="8" w:space="0" w:color="B33D26" w:themeColor="accent5"/>
        </w:tcBorders>
      </w:tcPr>
    </w:tblStylePr>
    <w:tblStylePr w:type="band1Vert">
      <w:tblPr/>
      <w:tcPr>
        <w:tcBorders>
          <w:top w:val="single" w:sz="8" w:space="0" w:color="B33D26" w:themeColor="accent5"/>
          <w:left w:val="single" w:sz="8" w:space="0" w:color="B33D26" w:themeColor="accent5"/>
          <w:bottom w:val="single" w:sz="8" w:space="0" w:color="B33D26" w:themeColor="accent5"/>
          <w:right w:val="single" w:sz="8" w:space="0" w:color="B33D26" w:themeColor="accent5"/>
        </w:tcBorders>
        <w:shd w:val="clear" w:color="auto" w:fill="F2CAC3" w:themeFill="accent5" w:themeFillTint="3F"/>
      </w:tcPr>
    </w:tblStylePr>
    <w:tblStylePr w:type="band1Horz">
      <w:tblPr/>
      <w:tcPr>
        <w:tcBorders>
          <w:top w:val="single" w:sz="8" w:space="0" w:color="B33D26" w:themeColor="accent5"/>
          <w:left w:val="single" w:sz="8" w:space="0" w:color="B33D26" w:themeColor="accent5"/>
          <w:bottom w:val="single" w:sz="8" w:space="0" w:color="B33D26" w:themeColor="accent5"/>
          <w:right w:val="single" w:sz="8" w:space="0" w:color="B33D26" w:themeColor="accent5"/>
          <w:insideV w:val="single" w:sz="8" w:space="0" w:color="B33D26" w:themeColor="accent5"/>
        </w:tcBorders>
        <w:shd w:val="clear" w:color="auto" w:fill="F2CAC3" w:themeFill="accent5" w:themeFillTint="3F"/>
      </w:tcPr>
    </w:tblStylePr>
    <w:tblStylePr w:type="band2Horz">
      <w:tblPr/>
      <w:tcPr>
        <w:tcBorders>
          <w:top w:val="single" w:sz="8" w:space="0" w:color="B33D26" w:themeColor="accent5"/>
          <w:left w:val="single" w:sz="8" w:space="0" w:color="B33D26" w:themeColor="accent5"/>
          <w:bottom w:val="single" w:sz="8" w:space="0" w:color="B33D26" w:themeColor="accent5"/>
          <w:right w:val="single" w:sz="8" w:space="0" w:color="B33D26" w:themeColor="accent5"/>
          <w:insideV w:val="single" w:sz="8" w:space="0" w:color="B33D26" w:themeColor="accent5"/>
        </w:tcBorders>
      </w:tcPr>
    </w:tblStylePr>
  </w:style>
  <w:style w:type="table" w:styleId="LightGrid-Accent6">
    <w:name w:val="Light Grid Accent 6"/>
    <w:basedOn w:val="TableNormal"/>
    <w:uiPriority w:val="98"/>
    <w:rsid w:val="00923EE1"/>
    <w:tblPr>
      <w:tblStyleRowBandSize w:val="1"/>
      <w:tblStyleColBandSize w:val="1"/>
      <w:tblBorders>
        <w:top w:val="single" w:sz="8" w:space="0" w:color="9DB0AC" w:themeColor="accent6"/>
        <w:left w:val="single" w:sz="8" w:space="0" w:color="9DB0AC" w:themeColor="accent6"/>
        <w:bottom w:val="single" w:sz="8" w:space="0" w:color="9DB0AC" w:themeColor="accent6"/>
        <w:right w:val="single" w:sz="8" w:space="0" w:color="9DB0AC" w:themeColor="accent6"/>
        <w:insideH w:val="single" w:sz="8" w:space="0" w:color="9DB0AC" w:themeColor="accent6"/>
        <w:insideV w:val="single" w:sz="8" w:space="0" w:color="9DB0AC"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9DB0AC" w:themeColor="accent6"/>
          <w:left w:val="single" w:sz="8" w:space="0" w:color="9DB0AC" w:themeColor="accent6"/>
          <w:bottom w:val="single" w:sz="18" w:space="0" w:color="9DB0AC" w:themeColor="accent6"/>
          <w:right w:val="single" w:sz="8" w:space="0" w:color="9DB0AC" w:themeColor="accent6"/>
          <w:insideH w:val="nil"/>
          <w:insideV w:val="single" w:sz="8" w:space="0" w:color="9DB0A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DB0AC" w:themeColor="accent6"/>
          <w:left w:val="single" w:sz="8" w:space="0" w:color="9DB0AC" w:themeColor="accent6"/>
          <w:bottom w:val="single" w:sz="8" w:space="0" w:color="9DB0AC" w:themeColor="accent6"/>
          <w:right w:val="single" w:sz="8" w:space="0" w:color="9DB0AC" w:themeColor="accent6"/>
          <w:insideH w:val="nil"/>
          <w:insideV w:val="single" w:sz="8" w:space="0" w:color="9DB0A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DB0AC" w:themeColor="accent6"/>
          <w:left w:val="single" w:sz="8" w:space="0" w:color="9DB0AC" w:themeColor="accent6"/>
          <w:bottom w:val="single" w:sz="8" w:space="0" w:color="9DB0AC" w:themeColor="accent6"/>
          <w:right w:val="single" w:sz="8" w:space="0" w:color="9DB0AC" w:themeColor="accent6"/>
        </w:tcBorders>
      </w:tcPr>
    </w:tblStylePr>
    <w:tblStylePr w:type="band1Vert">
      <w:tblPr/>
      <w:tcPr>
        <w:tcBorders>
          <w:top w:val="single" w:sz="8" w:space="0" w:color="9DB0AC" w:themeColor="accent6"/>
          <w:left w:val="single" w:sz="8" w:space="0" w:color="9DB0AC" w:themeColor="accent6"/>
          <w:bottom w:val="single" w:sz="8" w:space="0" w:color="9DB0AC" w:themeColor="accent6"/>
          <w:right w:val="single" w:sz="8" w:space="0" w:color="9DB0AC" w:themeColor="accent6"/>
        </w:tcBorders>
        <w:shd w:val="clear" w:color="auto" w:fill="E6EBEA" w:themeFill="accent6" w:themeFillTint="3F"/>
      </w:tcPr>
    </w:tblStylePr>
    <w:tblStylePr w:type="band1Horz">
      <w:tblPr/>
      <w:tcPr>
        <w:tcBorders>
          <w:top w:val="single" w:sz="8" w:space="0" w:color="9DB0AC" w:themeColor="accent6"/>
          <w:left w:val="single" w:sz="8" w:space="0" w:color="9DB0AC" w:themeColor="accent6"/>
          <w:bottom w:val="single" w:sz="8" w:space="0" w:color="9DB0AC" w:themeColor="accent6"/>
          <w:right w:val="single" w:sz="8" w:space="0" w:color="9DB0AC" w:themeColor="accent6"/>
          <w:insideV w:val="single" w:sz="8" w:space="0" w:color="9DB0AC" w:themeColor="accent6"/>
        </w:tcBorders>
        <w:shd w:val="clear" w:color="auto" w:fill="E6EBEA" w:themeFill="accent6" w:themeFillTint="3F"/>
      </w:tcPr>
    </w:tblStylePr>
    <w:tblStylePr w:type="band2Horz">
      <w:tblPr/>
      <w:tcPr>
        <w:tcBorders>
          <w:top w:val="single" w:sz="8" w:space="0" w:color="9DB0AC" w:themeColor="accent6"/>
          <w:left w:val="single" w:sz="8" w:space="0" w:color="9DB0AC" w:themeColor="accent6"/>
          <w:bottom w:val="single" w:sz="8" w:space="0" w:color="9DB0AC" w:themeColor="accent6"/>
          <w:right w:val="single" w:sz="8" w:space="0" w:color="9DB0AC" w:themeColor="accent6"/>
          <w:insideV w:val="single" w:sz="8" w:space="0" w:color="9DB0AC" w:themeColor="accent6"/>
        </w:tcBorders>
      </w:tcPr>
    </w:tblStylePr>
  </w:style>
  <w:style w:type="table" w:styleId="LightList">
    <w:name w:val="Light List"/>
    <w:basedOn w:val="TableNormal"/>
    <w:uiPriority w:val="98"/>
    <w:rsid w:val="00923EE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rsid w:val="00923EE1"/>
    <w:tblPr>
      <w:tblStyleRowBandSize w:val="1"/>
      <w:tblStyleColBandSize w:val="1"/>
      <w:tblBorders>
        <w:top w:val="single" w:sz="8" w:space="0" w:color="004976" w:themeColor="accent1"/>
        <w:left w:val="single" w:sz="8" w:space="0" w:color="004976" w:themeColor="accent1"/>
        <w:bottom w:val="single" w:sz="8" w:space="0" w:color="004976" w:themeColor="accent1"/>
        <w:right w:val="single" w:sz="8" w:space="0" w:color="004976"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004976" w:themeFill="accent1"/>
      </w:tcPr>
    </w:tblStylePr>
    <w:tblStylePr w:type="lastRow">
      <w:pPr>
        <w:spacing w:before="0" w:after="0" w:line="240" w:lineRule="auto"/>
      </w:pPr>
      <w:rPr>
        <w:b/>
        <w:bCs/>
      </w:rPr>
      <w:tblPr/>
      <w:tcPr>
        <w:tcBorders>
          <w:top w:val="double" w:sz="6" w:space="0" w:color="004976" w:themeColor="accent1"/>
          <w:left w:val="single" w:sz="8" w:space="0" w:color="004976" w:themeColor="accent1"/>
          <w:bottom w:val="single" w:sz="8" w:space="0" w:color="004976" w:themeColor="accent1"/>
          <w:right w:val="single" w:sz="8" w:space="0" w:color="004976" w:themeColor="accent1"/>
        </w:tcBorders>
      </w:tcPr>
    </w:tblStylePr>
    <w:tblStylePr w:type="firstCol">
      <w:rPr>
        <w:b/>
        <w:bCs/>
      </w:rPr>
    </w:tblStylePr>
    <w:tblStylePr w:type="lastCol">
      <w:rPr>
        <w:b/>
        <w:bCs/>
      </w:rPr>
    </w:tblStylePr>
    <w:tblStylePr w:type="band1Vert">
      <w:tblPr/>
      <w:tcPr>
        <w:tcBorders>
          <w:top w:val="single" w:sz="8" w:space="0" w:color="004976" w:themeColor="accent1"/>
          <w:left w:val="single" w:sz="8" w:space="0" w:color="004976" w:themeColor="accent1"/>
          <w:bottom w:val="single" w:sz="8" w:space="0" w:color="004976" w:themeColor="accent1"/>
          <w:right w:val="single" w:sz="8" w:space="0" w:color="004976" w:themeColor="accent1"/>
        </w:tcBorders>
      </w:tcPr>
    </w:tblStylePr>
    <w:tblStylePr w:type="band1Horz">
      <w:tblPr/>
      <w:tcPr>
        <w:tcBorders>
          <w:top w:val="single" w:sz="8" w:space="0" w:color="004976" w:themeColor="accent1"/>
          <w:left w:val="single" w:sz="8" w:space="0" w:color="004976" w:themeColor="accent1"/>
          <w:bottom w:val="single" w:sz="8" w:space="0" w:color="004976" w:themeColor="accent1"/>
          <w:right w:val="single" w:sz="8" w:space="0" w:color="004976" w:themeColor="accent1"/>
        </w:tcBorders>
      </w:tcPr>
    </w:tblStylePr>
  </w:style>
  <w:style w:type="table" w:styleId="LightList-Accent2">
    <w:name w:val="Light List Accent 2"/>
    <w:basedOn w:val="TableNormal"/>
    <w:uiPriority w:val="98"/>
    <w:rsid w:val="00923EE1"/>
    <w:tblPr>
      <w:tblStyleRowBandSize w:val="1"/>
      <w:tblStyleColBandSize w:val="1"/>
      <w:tblBorders>
        <w:top w:val="single" w:sz="8" w:space="0" w:color="FFB500" w:themeColor="accent2"/>
        <w:left w:val="single" w:sz="8" w:space="0" w:color="FFB500" w:themeColor="accent2"/>
        <w:bottom w:val="single" w:sz="8" w:space="0" w:color="FFB500" w:themeColor="accent2"/>
        <w:right w:val="single" w:sz="8" w:space="0" w:color="FFB500"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FFB500" w:themeFill="accent2"/>
      </w:tcPr>
    </w:tblStylePr>
    <w:tblStylePr w:type="lastRow">
      <w:pPr>
        <w:spacing w:before="0" w:after="0" w:line="240" w:lineRule="auto"/>
      </w:pPr>
      <w:rPr>
        <w:b/>
        <w:bCs/>
      </w:rPr>
      <w:tblPr/>
      <w:tcPr>
        <w:tcBorders>
          <w:top w:val="double" w:sz="6" w:space="0" w:color="FFB500" w:themeColor="accent2"/>
          <w:left w:val="single" w:sz="8" w:space="0" w:color="FFB500" w:themeColor="accent2"/>
          <w:bottom w:val="single" w:sz="8" w:space="0" w:color="FFB500" w:themeColor="accent2"/>
          <w:right w:val="single" w:sz="8" w:space="0" w:color="FFB500" w:themeColor="accent2"/>
        </w:tcBorders>
      </w:tcPr>
    </w:tblStylePr>
    <w:tblStylePr w:type="firstCol">
      <w:rPr>
        <w:b/>
        <w:bCs/>
      </w:rPr>
    </w:tblStylePr>
    <w:tblStylePr w:type="lastCol">
      <w:rPr>
        <w:b/>
        <w:bCs/>
      </w:rPr>
    </w:tblStylePr>
    <w:tblStylePr w:type="band1Vert">
      <w:tblPr/>
      <w:tcPr>
        <w:tcBorders>
          <w:top w:val="single" w:sz="8" w:space="0" w:color="FFB500" w:themeColor="accent2"/>
          <w:left w:val="single" w:sz="8" w:space="0" w:color="FFB500" w:themeColor="accent2"/>
          <w:bottom w:val="single" w:sz="8" w:space="0" w:color="FFB500" w:themeColor="accent2"/>
          <w:right w:val="single" w:sz="8" w:space="0" w:color="FFB500" w:themeColor="accent2"/>
        </w:tcBorders>
      </w:tcPr>
    </w:tblStylePr>
    <w:tblStylePr w:type="band1Horz">
      <w:tblPr/>
      <w:tcPr>
        <w:tcBorders>
          <w:top w:val="single" w:sz="8" w:space="0" w:color="FFB500" w:themeColor="accent2"/>
          <w:left w:val="single" w:sz="8" w:space="0" w:color="FFB500" w:themeColor="accent2"/>
          <w:bottom w:val="single" w:sz="8" w:space="0" w:color="FFB500" w:themeColor="accent2"/>
          <w:right w:val="single" w:sz="8" w:space="0" w:color="FFB500" w:themeColor="accent2"/>
        </w:tcBorders>
      </w:tcPr>
    </w:tblStylePr>
  </w:style>
  <w:style w:type="table" w:styleId="LightList-Accent3">
    <w:name w:val="Light List Accent 3"/>
    <w:basedOn w:val="TableNormal"/>
    <w:uiPriority w:val="98"/>
    <w:rsid w:val="00923EE1"/>
    <w:tblPr>
      <w:tblStyleRowBandSize w:val="1"/>
      <w:tblStyleColBandSize w:val="1"/>
      <w:tblBorders>
        <w:top w:val="single" w:sz="8" w:space="0" w:color="36573B" w:themeColor="accent3"/>
        <w:left w:val="single" w:sz="8" w:space="0" w:color="36573B" w:themeColor="accent3"/>
        <w:bottom w:val="single" w:sz="8" w:space="0" w:color="36573B" w:themeColor="accent3"/>
        <w:right w:val="single" w:sz="8" w:space="0" w:color="36573B"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36573B" w:themeFill="accent3"/>
      </w:tcPr>
    </w:tblStylePr>
    <w:tblStylePr w:type="lastRow">
      <w:pPr>
        <w:spacing w:before="0" w:after="0" w:line="240" w:lineRule="auto"/>
      </w:pPr>
      <w:rPr>
        <w:b/>
        <w:bCs/>
      </w:rPr>
      <w:tblPr/>
      <w:tcPr>
        <w:tcBorders>
          <w:top w:val="double" w:sz="6" w:space="0" w:color="36573B" w:themeColor="accent3"/>
          <w:left w:val="single" w:sz="8" w:space="0" w:color="36573B" w:themeColor="accent3"/>
          <w:bottom w:val="single" w:sz="8" w:space="0" w:color="36573B" w:themeColor="accent3"/>
          <w:right w:val="single" w:sz="8" w:space="0" w:color="36573B" w:themeColor="accent3"/>
        </w:tcBorders>
      </w:tcPr>
    </w:tblStylePr>
    <w:tblStylePr w:type="firstCol">
      <w:rPr>
        <w:b/>
        <w:bCs/>
      </w:rPr>
    </w:tblStylePr>
    <w:tblStylePr w:type="lastCol">
      <w:rPr>
        <w:b/>
        <w:bCs/>
      </w:rPr>
    </w:tblStylePr>
    <w:tblStylePr w:type="band1Vert">
      <w:tblPr/>
      <w:tcPr>
        <w:tcBorders>
          <w:top w:val="single" w:sz="8" w:space="0" w:color="36573B" w:themeColor="accent3"/>
          <w:left w:val="single" w:sz="8" w:space="0" w:color="36573B" w:themeColor="accent3"/>
          <w:bottom w:val="single" w:sz="8" w:space="0" w:color="36573B" w:themeColor="accent3"/>
          <w:right w:val="single" w:sz="8" w:space="0" w:color="36573B" w:themeColor="accent3"/>
        </w:tcBorders>
      </w:tcPr>
    </w:tblStylePr>
    <w:tblStylePr w:type="band1Horz">
      <w:tblPr/>
      <w:tcPr>
        <w:tcBorders>
          <w:top w:val="single" w:sz="8" w:space="0" w:color="36573B" w:themeColor="accent3"/>
          <w:left w:val="single" w:sz="8" w:space="0" w:color="36573B" w:themeColor="accent3"/>
          <w:bottom w:val="single" w:sz="8" w:space="0" w:color="36573B" w:themeColor="accent3"/>
          <w:right w:val="single" w:sz="8" w:space="0" w:color="36573B" w:themeColor="accent3"/>
        </w:tcBorders>
      </w:tcPr>
    </w:tblStylePr>
  </w:style>
  <w:style w:type="table" w:styleId="LightList-Accent4">
    <w:name w:val="Light List Accent 4"/>
    <w:basedOn w:val="TableNormal"/>
    <w:uiPriority w:val="98"/>
    <w:rsid w:val="00923EE1"/>
    <w:tblPr>
      <w:tblStyleRowBandSize w:val="1"/>
      <w:tblStyleColBandSize w:val="1"/>
      <w:tblBorders>
        <w:top w:val="single" w:sz="8" w:space="0" w:color="DC673B" w:themeColor="accent4"/>
        <w:left w:val="single" w:sz="8" w:space="0" w:color="DC673B" w:themeColor="accent4"/>
        <w:bottom w:val="single" w:sz="8" w:space="0" w:color="DC673B" w:themeColor="accent4"/>
        <w:right w:val="single" w:sz="8" w:space="0" w:color="DC673B"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DC673B" w:themeFill="accent4"/>
      </w:tcPr>
    </w:tblStylePr>
    <w:tblStylePr w:type="lastRow">
      <w:pPr>
        <w:spacing w:before="0" w:after="0" w:line="240" w:lineRule="auto"/>
      </w:pPr>
      <w:rPr>
        <w:b/>
        <w:bCs/>
      </w:rPr>
      <w:tblPr/>
      <w:tcPr>
        <w:tcBorders>
          <w:top w:val="double" w:sz="6" w:space="0" w:color="DC673B" w:themeColor="accent4"/>
          <w:left w:val="single" w:sz="8" w:space="0" w:color="DC673B" w:themeColor="accent4"/>
          <w:bottom w:val="single" w:sz="8" w:space="0" w:color="DC673B" w:themeColor="accent4"/>
          <w:right w:val="single" w:sz="8" w:space="0" w:color="DC673B" w:themeColor="accent4"/>
        </w:tcBorders>
      </w:tcPr>
    </w:tblStylePr>
    <w:tblStylePr w:type="firstCol">
      <w:rPr>
        <w:b/>
        <w:bCs/>
      </w:rPr>
    </w:tblStylePr>
    <w:tblStylePr w:type="lastCol">
      <w:rPr>
        <w:b/>
        <w:bCs/>
      </w:rPr>
    </w:tblStylePr>
    <w:tblStylePr w:type="band1Vert">
      <w:tblPr/>
      <w:tcPr>
        <w:tcBorders>
          <w:top w:val="single" w:sz="8" w:space="0" w:color="DC673B" w:themeColor="accent4"/>
          <w:left w:val="single" w:sz="8" w:space="0" w:color="DC673B" w:themeColor="accent4"/>
          <w:bottom w:val="single" w:sz="8" w:space="0" w:color="DC673B" w:themeColor="accent4"/>
          <w:right w:val="single" w:sz="8" w:space="0" w:color="DC673B" w:themeColor="accent4"/>
        </w:tcBorders>
      </w:tcPr>
    </w:tblStylePr>
    <w:tblStylePr w:type="band1Horz">
      <w:tblPr/>
      <w:tcPr>
        <w:tcBorders>
          <w:top w:val="single" w:sz="8" w:space="0" w:color="DC673B" w:themeColor="accent4"/>
          <w:left w:val="single" w:sz="8" w:space="0" w:color="DC673B" w:themeColor="accent4"/>
          <w:bottom w:val="single" w:sz="8" w:space="0" w:color="DC673B" w:themeColor="accent4"/>
          <w:right w:val="single" w:sz="8" w:space="0" w:color="DC673B" w:themeColor="accent4"/>
        </w:tcBorders>
      </w:tcPr>
    </w:tblStylePr>
  </w:style>
  <w:style w:type="table" w:styleId="LightList-Accent5">
    <w:name w:val="Light List Accent 5"/>
    <w:basedOn w:val="TableNormal"/>
    <w:uiPriority w:val="98"/>
    <w:rsid w:val="00923EE1"/>
    <w:tblPr>
      <w:tblStyleRowBandSize w:val="1"/>
      <w:tblStyleColBandSize w:val="1"/>
      <w:tblBorders>
        <w:top w:val="single" w:sz="8" w:space="0" w:color="B33D26" w:themeColor="accent5"/>
        <w:left w:val="single" w:sz="8" w:space="0" w:color="B33D26" w:themeColor="accent5"/>
        <w:bottom w:val="single" w:sz="8" w:space="0" w:color="B33D26" w:themeColor="accent5"/>
        <w:right w:val="single" w:sz="8" w:space="0" w:color="B33D26"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B33D26" w:themeFill="accent5"/>
      </w:tcPr>
    </w:tblStylePr>
    <w:tblStylePr w:type="lastRow">
      <w:pPr>
        <w:spacing w:before="0" w:after="0" w:line="240" w:lineRule="auto"/>
      </w:pPr>
      <w:rPr>
        <w:b/>
        <w:bCs/>
      </w:rPr>
      <w:tblPr/>
      <w:tcPr>
        <w:tcBorders>
          <w:top w:val="double" w:sz="6" w:space="0" w:color="B33D26" w:themeColor="accent5"/>
          <w:left w:val="single" w:sz="8" w:space="0" w:color="B33D26" w:themeColor="accent5"/>
          <w:bottom w:val="single" w:sz="8" w:space="0" w:color="B33D26" w:themeColor="accent5"/>
          <w:right w:val="single" w:sz="8" w:space="0" w:color="B33D26" w:themeColor="accent5"/>
        </w:tcBorders>
      </w:tcPr>
    </w:tblStylePr>
    <w:tblStylePr w:type="firstCol">
      <w:rPr>
        <w:b/>
        <w:bCs/>
      </w:rPr>
    </w:tblStylePr>
    <w:tblStylePr w:type="lastCol">
      <w:rPr>
        <w:b/>
        <w:bCs/>
      </w:rPr>
    </w:tblStylePr>
    <w:tblStylePr w:type="band1Vert">
      <w:tblPr/>
      <w:tcPr>
        <w:tcBorders>
          <w:top w:val="single" w:sz="8" w:space="0" w:color="B33D26" w:themeColor="accent5"/>
          <w:left w:val="single" w:sz="8" w:space="0" w:color="B33D26" w:themeColor="accent5"/>
          <w:bottom w:val="single" w:sz="8" w:space="0" w:color="B33D26" w:themeColor="accent5"/>
          <w:right w:val="single" w:sz="8" w:space="0" w:color="B33D26" w:themeColor="accent5"/>
        </w:tcBorders>
      </w:tcPr>
    </w:tblStylePr>
    <w:tblStylePr w:type="band1Horz">
      <w:tblPr/>
      <w:tcPr>
        <w:tcBorders>
          <w:top w:val="single" w:sz="8" w:space="0" w:color="B33D26" w:themeColor="accent5"/>
          <w:left w:val="single" w:sz="8" w:space="0" w:color="B33D26" w:themeColor="accent5"/>
          <w:bottom w:val="single" w:sz="8" w:space="0" w:color="B33D26" w:themeColor="accent5"/>
          <w:right w:val="single" w:sz="8" w:space="0" w:color="B33D26" w:themeColor="accent5"/>
        </w:tcBorders>
      </w:tcPr>
    </w:tblStylePr>
  </w:style>
  <w:style w:type="table" w:styleId="LightList-Accent6">
    <w:name w:val="Light List Accent 6"/>
    <w:basedOn w:val="TableNormal"/>
    <w:uiPriority w:val="98"/>
    <w:rsid w:val="00923EE1"/>
    <w:tblPr>
      <w:tblStyleRowBandSize w:val="1"/>
      <w:tblStyleColBandSize w:val="1"/>
      <w:tblBorders>
        <w:top w:val="single" w:sz="8" w:space="0" w:color="9DB0AC" w:themeColor="accent6"/>
        <w:left w:val="single" w:sz="8" w:space="0" w:color="9DB0AC" w:themeColor="accent6"/>
        <w:bottom w:val="single" w:sz="8" w:space="0" w:color="9DB0AC" w:themeColor="accent6"/>
        <w:right w:val="single" w:sz="8" w:space="0" w:color="9DB0AC"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9DB0AC" w:themeFill="accent6"/>
      </w:tcPr>
    </w:tblStylePr>
    <w:tblStylePr w:type="lastRow">
      <w:pPr>
        <w:spacing w:before="0" w:after="0" w:line="240" w:lineRule="auto"/>
      </w:pPr>
      <w:rPr>
        <w:b/>
        <w:bCs/>
      </w:rPr>
      <w:tblPr/>
      <w:tcPr>
        <w:tcBorders>
          <w:top w:val="double" w:sz="6" w:space="0" w:color="9DB0AC" w:themeColor="accent6"/>
          <w:left w:val="single" w:sz="8" w:space="0" w:color="9DB0AC" w:themeColor="accent6"/>
          <w:bottom w:val="single" w:sz="8" w:space="0" w:color="9DB0AC" w:themeColor="accent6"/>
          <w:right w:val="single" w:sz="8" w:space="0" w:color="9DB0AC" w:themeColor="accent6"/>
        </w:tcBorders>
      </w:tcPr>
    </w:tblStylePr>
    <w:tblStylePr w:type="firstCol">
      <w:rPr>
        <w:b/>
        <w:bCs/>
      </w:rPr>
    </w:tblStylePr>
    <w:tblStylePr w:type="lastCol">
      <w:rPr>
        <w:b/>
        <w:bCs/>
      </w:rPr>
    </w:tblStylePr>
    <w:tblStylePr w:type="band1Vert">
      <w:tblPr/>
      <w:tcPr>
        <w:tcBorders>
          <w:top w:val="single" w:sz="8" w:space="0" w:color="9DB0AC" w:themeColor="accent6"/>
          <w:left w:val="single" w:sz="8" w:space="0" w:color="9DB0AC" w:themeColor="accent6"/>
          <w:bottom w:val="single" w:sz="8" w:space="0" w:color="9DB0AC" w:themeColor="accent6"/>
          <w:right w:val="single" w:sz="8" w:space="0" w:color="9DB0AC" w:themeColor="accent6"/>
        </w:tcBorders>
      </w:tcPr>
    </w:tblStylePr>
    <w:tblStylePr w:type="band1Horz">
      <w:tblPr/>
      <w:tcPr>
        <w:tcBorders>
          <w:top w:val="single" w:sz="8" w:space="0" w:color="9DB0AC" w:themeColor="accent6"/>
          <w:left w:val="single" w:sz="8" w:space="0" w:color="9DB0AC" w:themeColor="accent6"/>
          <w:bottom w:val="single" w:sz="8" w:space="0" w:color="9DB0AC" w:themeColor="accent6"/>
          <w:right w:val="single" w:sz="8" w:space="0" w:color="9DB0AC" w:themeColor="accent6"/>
        </w:tcBorders>
      </w:tcPr>
    </w:tblStylePr>
  </w:style>
  <w:style w:type="table" w:styleId="LightShading">
    <w:name w:val="Light Shading"/>
    <w:basedOn w:val="TableNormal"/>
    <w:uiPriority w:val="98"/>
    <w:rsid w:val="00923EE1"/>
    <w:rPr>
      <w:color w:val="000000" w:themeColor="text1" w:themeShade="BF"/>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rsid w:val="00923EE1"/>
    <w:rPr>
      <w:color w:val="003658" w:themeColor="accent1" w:themeShade="BF"/>
    </w:rPr>
    <w:tblPr>
      <w:tblStyleRowBandSize w:val="1"/>
      <w:tblStyleColBandSize w:val="1"/>
      <w:tblBorders>
        <w:top w:val="single" w:sz="8" w:space="0" w:color="004976" w:themeColor="accent1"/>
        <w:bottom w:val="single" w:sz="8" w:space="0" w:color="004976"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004976" w:themeColor="accent1"/>
          <w:left w:val="nil"/>
          <w:bottom w:val="single" w:sz="8" w:space="0" w:color="004976" w:themeColor="accent1"/>
          <w:right w:val="nil"/>
          <w:insideH w:val="nil"/>
          <w:insideV w:val="nil"/>
        </w:tcBorders>
      </w:tcPr>
    </w:tblStylePr>
    <w:tblStylePr w:type="lastRow">
      <w:pPr>
        <w:spacing w:before="0" w:after="0" w:line="240" w:lineRule="auto"/>
      </w:pPr>
      <w:rPr>
        <w:b/>
        <w:bCs/>
      </w:rPr>
      <w:tblPr/>
      <w:tcPr>
        <w:tcBorders>
          <w:top w:val="single" w:sz="8" w:space="0" w:color="004976" w:themeColor="accent1"/>
          <w:left w:val="nil"/>
          <w:bottom w:val="single" w:sz="8" w:space="0" w:color="00497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ED9FF" w:themeFill="accent1" w:themeFillTint="3F"/>
      </w:tcPr>
    </w:tblStylePr>
    <w:tblStylePr w:type="band1Horz">
      <w:tblPr/>
      <w:tcPr>
        <w:tcBorders>
          <w:left w:val="nil"/>
          <w:right w:val="nil"/>
          <w:insideH w:val="nil"/>
          <w:insideV w:val="nil"/>
        </w:tcBorders>
        <w:shd w:val="clear" w:color="auto" w:fill="9ED9FF" w:themeFill="accent1" w:themeFillTint="3F"/>
      </w:tcPr>
    </w:tblStylePr>
  </w:style>
  <w:style w:type="table" w:styleId="LightShading-Accent2">
    <w:name w:val="Light Shading Accent 2"/>
    <w:basedOn w:val="TableNormal"/>
    <w:uiPriority w:val="98"/>
    <w:rsid w:val="00923EE1"/>
    <w:rPr>
      <w:color w:val="BF8700" w:themeColor="accent2" w:themeShade="BF"/>
    </w:rPr>
    <w:tblPr>
      <w:tblStyleRowBandSize w:val="1"/>
      <w:tblStyleColBandSize w:val="1"/>
      <w:tblBorders>
        <w:top w:val="single" w:sz="8" w:space="0" w:color="FFB500" w:themeColor="accent2"/>
        <w:bottom w:val="single" w:sz="8" w:space="0" w:color="FFB500"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FFB500" w:themeColor="accent2"/>
          <w:left w:val="nil"/>
          <w:bottom w:val="single" w:sz="8" w:space="0" w:color="FFB500" w:themeColor="accent2"/>
          <w:right w:val="nil"/>
          <w:insideH w:val="nil"/>
          <w:insideV w:val="nil"/>
        </w:tcBorders>
      </w:tcPr>
    </w:tblStylePr>
    <w:tblStylePr w:type="lastRow">
      <w:pPr>
        <w:spacing w:before="0" w:after="0" w:line="240" w:lineRule="auto"/>
      </w:pPr>
      <w:rPr>
        <w:b/>
        <w:bCs/>
      </w:rPr>
      <w:tblPr/>
      <w:tcPr>
        <w:tcBorders>
          <w:top w:val="single" w:sz="8" w:space="0" w:color="FFB500" w:themeColor="accent2"/>
          <w:left w:val="nil"/>
          <w:bottom w:val="single" w:sz="8" w:space="0" w:color="FFB5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CC0" w:themeFill="accent2" w:themeFillTint="3F"/>
      </w:tcPr>
    </w:tblStylePr>
    <w:tblStylePr w:type="band1Horz">
      <w:tblPr/>
      <w:tcPr>
        <w:tcBorders>
          <w:left w:val="nil"/>
          <w:right w:val="nil"/>
          <w:insideH w:val="nil"/>
          <w:insideV w:val="nil"/>
        </w:tcBorders>
        <w:shd w:val="clear" w:color="auto" w:fill="FFECC0" w:themeFill="accent2" w:themeFillTint="3F"/>
      </w:tcPr>
    </w:tblStylePr>
  </w:style>
  <w:style w:type="table" w:styleId="LightShading-Accent3">
    <w:name w:val="Light Shading Accent 3"/>
    <w:basedOn w:val="TableNormal"/>
    <w:uiPriority w:val="98"/>
    <w:rsid w:val="00923EE1"/>
    <w:rPr>
      <w:color w:val="28402C" w:themeColor="accent3" w:themeShade="BF"/>
    </w:rPr>
    <w:tblPr>
      <w:tblStyleRowBandSize w:val="1"/>
      <w:tblStyleColBandSize w:val="1"/>
      <w:tblBorders>
        <w:top w:val="single" w:sz="8" w:space="0" w:color="36573B" w:themeColor="accent3"/>
        <w:bottom w:val="single" w:sz="8" w:space="0" w:color="36573B"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36573B" w:themeColor="accent3"/>
          <w:left w:val="nil"/>
          <w:bottom w:val="single" w:sz="8" w:space="0" w:color="36573B" w:themeColor="accent3"/>
          <w:right w:val="nil"/>
          <w:insideH w:val="nil"/>
          <w:insideV w:val="nil"/>
        </w:tcBorders>
      </w:tcPr>
    </w:tblStylePr>
    <w:tblStylePr w:type="lastRow">
      <w:pPr>
        <w:spacing w:before="0" w:after="0" w:line="240" w:lineRule="auto"/>
      </w:pPr>
      <w:rPr>
        <w:b/>
        <w:bCs/>
      </w:rPr>
      <w:tblPr/>
      <w:tcPr>
        <w:tcBorders>
          <w:top w:val="single" w:sz="8" w:space="0" w:color="36573B" w:themeColor="accent3"/>
          <w:left w:val="nil"/>
          <w:bottom w:val="single" w:sz="8" w:space="0" w:color="36573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6DCC9" w:themeFill="accent3" w:themeFillTint="3F"/>
      </w:tcPr>
    </w:tblStylePr>
    <w:tblStylePr w:type="band1Horz">
      <w:tblPr/>
      <w:tcPr>
        <w:tcBorders>
          <w:left w:val="nil"/>
          <w:right w:val="nil"/>
          <w:insideH w:val="nil"/>
          <w:insideV w:val="nil"/>
        </w:tcBorders>
        <w:shd w:val="clear" w:color="auto" w:fill="C6DCC9" w:themeFill="accent3" w:themeFillTint="3F"/>
      </w:tcPr>
    </w:tblStylePr>
  </w:style>
  <w:style w:type="table" w:styleId="LightShading-Accent4">
    <w:name w:val="Light Shading Accent 4"/>
    <w:basedOn w:val="TableNormal"/>
    <w:uiPriority w:val="98"/>
    <w:rsid w:val="00923EE1"/>
    <w:rPr>
      <w:color w:val="B1461F" w:themeColor="accent4" w:themeShade="BF"/>
    </w:rPr>
    <w:tblPr>
      <w:tblStyleRowBandSize w:val="1"/>
      <w:tblStyleColBandSize w:val="1"/>
      <w:tblBorders>
        <w:top w:val="single" w:sz="8" w:space="0" w:color="DC673B" w:themeColor="accent4"/>
        <w:bottom w:val="single" w:sz="8" w:space="0" w:color="DC673B"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DC673B" w:themeColor="accent4"/>
          <w:left w:val="nil"/>
          <w:bottom w:val="single" w:sz="8" w:space="0" w:color="DC673B" w:themeColor="accent4"/>
          <w:right w:val="nil"/>
          <w:insideH w:val="nil"/>
          <w:insideV w:val="nil"/>
        </w:tcBorders>
      </w:tcPr>
    </w:tblStylePr>
    <w:tblStylePr w:type="lastRow">
      <w:pPr>
        <w:spacing w:before="0" w:after="0" w:line="240" w:lineRule="auto"/>
      </w:pPr>
      <w:rPr>
        <w:b/>
        <w:bCs/>
      </w:rPr>
      <w:tblPr/>
      <w:tcPr>
        <w:tcBorders>
          <w:top w:val="single" w:sz="8" w:space="0" w:color="DC673B" w:themeColor="accent4"/>
          <w:left w:val="nil"/>
          <w:bottom w:val="single" w:sz="8" w:space="0" w:color="DC673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D9CE" w:themeFill="accent4" w:themeFillTint="3F"/>
      </w:tcPr>
    </w:tblStylePr>
    <w:tblStylePr w:type="band1Horz">
      <w:tblPr/>
      <w:tcPr>
        <w:tcBorders>
          <w:left w:val="nil"/>
          <w:right w:val="nil"/>
          <w:insideH w:val="nil"/>
          <w:insideV w:val="nil"/>
        </w:tcBorders>
        <w:shd w:val="clear" w:color="auto" w:fill="F6D9CE" w:themeFill="accent4" w:themeFillTint="3F"/>
      </w:tcPr>
    </w:tblStylePr>
  </w:style>
  <w:style w:type="table" w:styleId="LightShading-Accent5">
    <w:name w:val="Light Shading Accent 5"/>
    <w:basedOn w:val="TableNormal"/>
    <w:uiPriority w:val="98"/>
    <w:rsid w:val="00923EE1"/>
    <w:rPr>
      <w:color w:val="852D1C" w:themeColor="accent5" w:themeShade="BF"/>
    </w:rPr>
    <w:tblPr>
      <w:tblStyleRowBandSize w:val="1"/>
      <w:tblStyleColBandSize w:val="1"/>
      <w:tblBorders>
        <w:top w:val="single" w:sz="8" w:space="0" w:color="B33D26" w:themeColor="accent5"/>
        <w:bottom w:val="single" w:sz="8" w:space="0" w:color="B33D26"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B33D26" w:themeColor="accent5"/>
          <w:left w:val="nil"/>
          <w:bottom w:val="single" w:sz="8" w:space="0" w:color="B33D26" w:themeColor="accent5"/>
          <w:right w:val="nil"/>
          <w:insideH w:val="nil"/>
          <w:insideV w:val="nil"/>
        </w:tcBorders>
      </w:tcPr>
    </w:tblStylePr>
    <w:tblStylePr w:type="lastRow">
      <w:pPr>
        <w:spacing w:before="0" w:after="0" w:line="240" w:lineRule="auto"/>
      </w:pPr>
      <w:rPr>
        <w:b/>
        <w:bCs/>
      </w:rPr>
      <w:tblPr/>
      <w:tcPr>
        <w:tcBorders>
          <w:top w:val="single" w:sz="8" w:space="0" w:color="B33D26" w:themeColor="accent5"/>
          <w:left w:val="nil"/>
          <w:bottom w:val="single" w:sz="8" w:space="0" w:color="B33D2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CAC3" w:themeFill="accent5" w:themeFillTint="3F"/>
      </w:tcPr>
    </w:tblStylePr>
    <w:tblStylePr w:type="band1Horz">
      <w:tblPr/>
      <w:tcPr>
        <w:tcBorders>
          <w:left w:val="nil"/>
          <w:right w:val="nil"/>
          <w:insideH w:val="nil"/>
          <w:insideV w:val="nil"/>
        </w:tcBorders>
        <w:shd w:val="clear" w:color="auto" w:fill="F2CAC3" w:themeFill="accent5" w:themeFillTint="3F"/>
      </w:tcPr>
    </w:tblStylePr>
  </w:style>
  <w:style w:type="table" w:styleId="LightShading-Accent6">
    <w:name w:val="Light Shading Accent 6"/>
    <w:basedOn w:val="TableNormal"/>
    <w:uiPriority w:val="98"/>
    <w:rsid w:val="00923EE1"/>
    <w:rPr>
      <w:color w:val="6F8A84" w:themeColor="accent6" w:themeShade="BF"/>
    </w:rPr>
    <w:tblPr>
      <w:tblStyleRowBandSize w:val="1"/>
      <w:tblStyleColBandSize w:val="1"/>
      <w:tblBorders>
        <w:top w:val="single" w:sz="8" w:space="0" w:color="9DB0AC" w:themeColor="accent6"/>
        <w:bottom w:val="single" w:sz="8" w:space="0" w:color="9DB0AC"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9DB0AC" w:themeColor="accent6"/>
          <w:left w:val="nil"/>
          <w:bottom w:val="single" w:sz="8" w:space="0" w:color="9DB0AC" w:themeColor="accent6"/>
          <w:right w:val="nil"/>
          <w:insideH w:val="nil"/>
          <w:insideV w:val="nil"/>
        </w:tcBorders>
      </w:tcPr>
    </w:tblStylePr>
    <w:tblStylePr w:type="lastRow">
      <w:pPr>
        <w:spacing w:before="0" w:after="0" w:line="240" w:lineRule="auto"/>
      </w:pPr>
      <w:rPr>
        <w:b/>
        <w:bCs/>
      </w:rPr>
      <w:tblPr/>
      <w:tcPr>
        <w:tcBorders>
          <w:top w:val="single" w:sz="8" w:space="0" w:color="9DB0AC" w:themeColor="accent6"/>
          <w:left w:val="nil"/>
          <w:bottom w:val="single" w:sz="8" w:space="0" w:color="9DB0A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BEA" w:themeFill="accent6" w:themeFillTint="3F"/>
      </w:tcPr>
    </w:tblStylePr>
    <w:tblStylePr w:type="band1Horz">
      <w:tblPr/>
      <w:tcPr>
        <w:tcBorders>
          <w:left w:val="nil"/>
          <w:right w:val="nil"/>
          <w:insideH w:val="nil"/>
          <w:insideV w:val="nil"/>
        </w:tcBorders>
        <w:shd w:val="clear" w:color="auto" w:fill="E6EBEA" w:themeFill="accent6" w:themeFillTint="3F"/>
      </w:tcPr>
    </w:tblStylePr>
  </w:style>
  <w:style w:type="character" w:styleId="LineNumber">
    <w:name w:val="line number"/>
    <w:basedOn w:val="DefaultParagraphFont"/>
    <w:uiPriority w:val="97"/>
    <w:semiHidden/>
    <w:rsid w:val="00923EE1"/>
    <w:rPr>
      <w:rFonts w:asciiTheme="minorHAnsi" w:hAnsiTheme="minorHAnsi" w:cstheme="minorHAnsi"/>
    </w:rPr>
  </w:style>
  <w:style w:type="paragraph" w:styleId="List">
    <w:name w:val="List"/>
    <w:basedOn w:val="Normal"/>
    <w:uiPriority w:val="4"/>
    <w:semiHidden/>
    <w:rsid w:val="00923EE1"/>
    <w:pPr>
      <w:ind w:left="283" w:hanging="283"/>
      <w:contextualSpacing/>
    </w:pPr>
  </w:style>
  <w:style w:type="paragraph" w:styleId="List2">
    <w:name w:val="List 2"/>
    <w:basedOn w:val="Normal"/>
    <w:uiPriority w:val="4"/>
    <w:semiHidden/>
    <w:rsid w:val="00923EE1"/>
    <w:pPr>
      <w:ind w:left="566" w:hanging="283"/>
      <w:contextualSpacing/>
    </w:pPr>
  </w:style>
  <w:style w:type="paragraph" w:styleId="List3">
    <w:name w:val="List 3"/>
    <w:basedOn w:val="Normal"/>
    <w:uiPriority w:val="4"/>
    <w:semiHidden/>
    <w:rsid w:val="00923EE1"/>
    <w:pPr>
      <w:ind w:left="849" w:hanging="283"/>
      <w:contextualSpacing/>
    </w:pPr>
  </w:style>
  <w:style w:type="paragraph" w:styleId="List4">
    <w:name w:val="List 4"/>
    <w:basedOn w:val="Normal"/>
    <w:uiPriority w:val="4"/>
    <w:semiHidden/>
    <w:rsid w:val="00923EE1"/>
    <w:pPr>
      <w:ind w:left="1132" w:hanging="283"/>
      <w:contextualSpacing/>
    </w:pPr>
  </w:style>
  <w:style w:type="numbering" w:customStyle="1" w:styleId="ListNumbers">
    <w:name w:val="ListNumbers"/>
    <w:uiPriority w:val="99"/>
    <w:rsid w:val="00923EE1"/>
    <w:pPr>
      <w:numPr>
        <w:numId w:val="4"/>
      </w:numPr>
    </w:pPr>
  </w:style>
  <w:style w:type="paragraph" w:styleId="ListBullet2">
    <w:name w:val="List Bullet 2"/>
    <w:basedOn w:val="Normal"/>
    <w:uiPriority w:val="2"/>
    <w:qFormat/>
    <w:rsid w:val="00923EE1"/>
    <w:pPr>
      <w:numPr>
        <w:ilvl w:val="1"/>
        <w:numId w:val="13"/>
      </w:numPr>
      <w:contextualSpacing/>
    </w:pPr>
  </w:style>
  <w:style w:type="paragraph" w:styleId="ListBullet3">
    <w:name w:val="List Bullet 3"/>
    <w:basedOn w:val="Normal"/>
    <w:uiPriority w:val="2"/>
    <w:rsid w:val="00923EE1"/>
    <w:pPr>
      <w:numPr>
        <w:ilvl w:val="2"/>
        <w:numId w:val="5"/>
      </w:numPr>
      <w:contextualSpacing/>
    </w:pPr>
  </w:style>
  <w:style w:type="paragraph" w:styleId="ListBullet4">
    <w:name w:val="List Bullet 4"/>
    <w:basedOn w:val="Normal"/>
    <w:uiPriority w:val="2"/>
    <w:semiHidden/>
    <w:rsid w:val="00923EE1"/>
    <w:pPr>
      <w:numPr>
        <w:numId w:val="7"/>
      </w:numPr>
      <w:contextualSpacing/>
    </w:pPr>
  </w:style>
  <w:style w:type="paragraph" w:styleId="ListBullet5">
    <w:name w:val="List Bullet 5"/>
    <w:basedOn w:val="Normal"/>
    <w:uiPriority w:val="2"/>
    <w:semiHidden/>
    <w:rsid w:val="00923EE1"/>
    <w:pPr>
      <w:numPr>
        <w:numId w:val="8"/>
      </w:numPr>
      <w:contextualSpacing/>
    </w:pPr>
  </w:style>
  <w:style w:type="paragraph" w:styleId="ListContinue">
    <w:name w:val="List Continue"/>
    <w:basedOn w:val="Normal"/>
    <w:uiPriority w:val="18"/>
    <w:semiHidden/>
    <w:rsid w:val="00923EE1"/>
    <w:pPr>
      <w:ind w:left="283"/>
      <w:contextualSpacing/>
    </w:pPr>
  </w:style>
  <w:style w:type="paragraph" w:styleId="ListContinue2">
    <w:name w:val="List Continue 2"/>
    <w:basedOn w:val="Normal"/>
    <w:uiPriority w:val="18"/>
    <w:semiHidden/>
    <w:rsid w:val="00923EE1"/>
    <w:pPr>
      <w:ind w:left="566"/>
      <w:contextualSpacing/>
    </w:pPr>
  </w:style>
  <w:style w:type="paragraph" w:styleId="ListContinue3">
    <w:name w:val="List Continue 3"/>
    <w:basedOn w:val="Normal"/>
    <w:uiPriority w:val="18"/>
    <w:semiHidden/>
    <w:rsid w:val="00923EE1"/>
    <w:pPr>
      <w:ind w:left="849"/>
      <w:contextualSpacing/>
    </w:pPr>
  </w:style>
  <w:style w:type="paragraph" w:styleId="ListContinue4">
    <w:name w:val="List Continue 4"/>
    <w:basedOn w:val="Normal"/>
    <w:uiPriority w:val="18"/>
    <w:semiHidden/>
    <w:rsid w:val="00923EE1"/>
    <w:pPr>
      <w:ind w:left="1132"/>
      <w:contextualSpacing/>
    </w:pPr>
  </w:style>
  <w:style w:type="paragraph" w:styleId="ListContinue5">
    <w:name w:val="List Continue 5"/>
    <w:basedOn w:val="Normal"/>
    <w:uiPriority w:val="18"/>
    <w:semiHidden/>
    <w:rsid w:val="00923EE1"/>
    <w:pPr>
      <w:ind w:left="1415"/>
      <w:contextualSpacing/>
    </w:pPr>
  </w:style>
  <w:style w:type="paragraph" w:styleId="ListNumber">
    <w:name w:val="List Number"/>
    <w:basedOn w:val="Normal"/>
    <w:uiPriority w:val="3"/>
    <w:qFormat/>
    <w:rsid w:val="00923EE1"/>
    <w:pPr>
      <w:ind w:left="1020" w:hanging="340"/>
      <w:contextualSpacing/>
    </w:pPr>
  </w:style>
  <w:style w:type="paragraph" w:styleId="ListNumber2">
    <w:name w:val="List Number 2"/>
    <w:basedOn w:val="Normal"/>
    <w:uiPriority w:val="3"/>
    <w:qFormat/>
    <w:rsid w:val="00923EE1"/>
    <w:pPr>
      <w:numPr>
        <w:ilvl w:val="1"/>
        <w:numId w:val="12"/>
      </w:numPr>
      <w:contextualSpacing/>
    </w:pPr>
  </w:style>
  <w:style w:type="paragraph" w:styleId="ListNumber4">
    <w:name w:val="List Number 4"/>
    <w:basedOn w:val="Normal"/>
    <w:uiPriority w:val="3"/>
    <w:semiHidden/>
    <w:rsid w:val="00923EE1"/>
    <w:pPr>
      <w:numPr>
        <w:numId w:val="9"/>
      </w:numPr>
      <w:contextualSpacing/>
    </w:pPr>
  </w:style>
  <w:style w:type="paragraph" w:styleId="ListNumber5">
    <w:name w:val="List Number 5"/>
    <w:basedOn w:val="Normal"/>
    <w:uiPriority w:val="3"/>
    <w:semiHidden/>
    <w:rsid w:val="00923EE1"/>
    <w:pPr>
      <w:numPr>
        <w:numId w:val="10"/>
      </w:numPr>
      <w:contextualSpacing/>
    </w:pPr>
  </w:style>
  <w:style w:type="paragraph" w:styleId="ListParagraph">
    <w:name w:val="List Paragraph"/>
    <w:basedOn w:val="Normal"/>
    <w:uiPriority w:val="34"/>
    <w:qFormat/>
    <w:rsid w:val="00923EE1"/>
    <w:pPr>
      <w:ind w:left="720"/>
      <w:contextualSpacing/>
    </w:pPr>
  </w:style>
  <w:style w:type="paragraph" w:styleId="MacroText">
    <w:name w:val="macro"/>
    <w:link w:val="MacroTextChar"/>
    <w:uiPriority w:val="97"/>
    <w:semiHidden/>
    <w:rsid w:val="00923EE1"/>
    <w:pPr>
      <w:tabs>
        <w:tab w:val="left" w:pos="480"/>
        <w:tab w:val="left" w:pos="960"/>
        <w:tab w:val="left" w:pos="1440"/>
        <w:tab w:val="left" w:pos="1920"/>
        <w:tab w:val="left" w:pos="2400"/>
        <w:tab w:val="left" w:pos="2880"/>
        <w:tab w:val="left" w:pos="3360"/>
        <w:tab w:val="left" w:pos="3840"/>
        <w:tab w:val="left" w:pos="4320"/>
      </w:tabs>
      <w:adjustRightInd w:val="0"/>
      <w:snapToGrid w:val="0"/>
      <w:spacing w:line="240" w:lineRule="atLeast"/>
    </w:pPr>
    <w:rPr>
      <w:rFonts w:asciiTheme="minorHAnsi" w:hAnsiTheme="minorHAnsi" w:cstheme="minorHAnsi"/>
      <w:kern w:val="20"/>
      <w:lang w:val="en-AU" w:eastAsia="zh-CN"/>
    </w:rPr>
  </w:style>
  <w:style w:type="character" w:customStyle="1" w:styleId="MacroTextChar">
    <w:name w:val="Macro Text Char"/>
    <w:basedOn w:val="DefaultParagraphFont"/>
    <w:link w:val="MacroText"/>
    <w:uiPriority w:val="97"/>
    <w:semiHidden/>
    <w:rsid w:val="00923EE1"/>
    <w:rPr>
      <w:rFonts w:asciiTheme="minorHAnsi" w:hAnsiTheme="minorHAnsi" w:cstheme="minorHAnsi"/>
      <w:kern w:val="20"/>
      <w:lang w:val="en-AU" w:eastAsia="zh-CN"/>
    </w:rPr>
  </w:style>
  <w:style w:type="table" w:styleId="MediumGrid1">
    <w:name w:val="Medium Grid 1"/>
    <w:basedOn w:val="TableNormal"/>
    <w:uiPriority w:val="98"/>
    <w:rsid w:val="00923EE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rsid w:val="00923EE1"/>
    <w:tblPr>
      <w:tblStyleRowBandSize w:val="1"/>
      <w:tblStyleColBandSize w:val="1"/>
      <w:tblBorders>
        <w:top w:val="single" w:sz="8" w:space="0" w:color="0085D8" w:themeColor="accent1" w:themeTint="BF"/>
        <w:left w:val="single" w:sz="8" w:space="0" w:color="0085D8" w:themeColor="accent1" w:themeTint="BF"/>
        <w:bottom w:val="single" w:sz="8" w:space="0" w:color="0085D8" w:themeColor="accent1" w:themeTint="BF"/>
        <w:right w:val="single" w:sz="8" w:space="0" w:color="0085D8" w:themeColor="accent1" w:themeTint="BF"/>
        <w:insideH w:val="single" w:sz="8" w:space="0" w:color="0085D8" w:themeColor="accent1" w:themeTint="BF"/>
        <w:insideV w:val="single" w:sz="8" w:space="0" w:color="0085D8" w:themeColor="accent1" w:themeTint="BF"/>
      </w:tblBorders>
    </w:tblPr>
    <w:tcPr>
      <w:shd w:val="clear" w:color="auto" w:fill="9ED9FF" w:themeFill="accent1"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0085D8" w:themeColor="accent1" w:themeTint="BF"/>
        </w:tcBorders>
      </w:tcPr>
    </w:tblStylePr>
    <w:tblStylePr w:type="firstCol">
      <w:rPr>
        <w:b/>
        <w:bCs/>
      </w:rPr>
    </w:tblStylePr>
    <w:tblStylePr w:type="lastCol">
      <w:rPr>
        <w:b/>
        <w:bCs/>
      </w:rPr>
    </w:tblStylePr>
    <w:tblStylePr w:type="band1Vert">
      <w:tblPr/>
      <w:tcPr>
        <w:shd w:val="clear" w:color="auto" w:fill="3BB3FF" w:themeFill="accent1" w:themeFillTint="7F"/>
      </w:tcPr>
    </w:tblStylePr>
    <w:tblStylePr w:type="band1Horz">
      <w:tblPr/>
      <w:tcPr>
        <w:shd w:val="clear" w:color="auto" w:fill="3BB3FF" w:themeFill="accent1" w:themeFillTint="7F"/>
      </w:tcPr>
    </w:tblStylePr>
  </w:style>
  <w:style w:type="table" w:styleId="MediumGrid1-Accent2">
    <w:name w:val="Medium Grid 1 Accent 2"/>
    <w:basedOn w:val="TableNormal"/>
    <w:uiPriority w:val="98"/>
    <w:rsid w:val="00923EE1"/>
    <w:tblPr>
      <w:tblStyleRowBandSize w:val="1"/>
      <w:tblStyleColBandSize w:val="1"/>
      <w:tblBorders>
        <w:top w:val="single" w:sz="8" w:space="0" w:color="FFC740" w:themeColor="accent2" w:themeTint="BF"/>
        <w:left w:val="single" w:sz="8" w:space="0" w:color="FFC740" w:themeColor="accent2" w:themeTint="BF"/>
        <w:bottom w:val="single" w:sz="8" w:space="0" w:color="FFC740" w:themeColor="accent2" w:themeTint="BF"/>
        <w:right w:val="single" w:sz="8" w:space="0" w:color="FFC740" w:themeColor="accent2" w:themeTint="BF"/>
        <w:insideH w:val="single" w:sz="8" w:space="0" w:color="FFC740" w:themeColor="accent2" w:themeTint="BF"/>
        <w:insideV w:val="single" w:sz="8" w:space="0" w:color="FFC740" w:themeColor="accent2" w:themeTint="BF"/>
      </w:tblBorders>
    </w:tblPr>
    <w:tcPr>
      <w:shd w:val="clear" w:color="auto" w:fill="FFECC0" w:themeFill="accent2"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FFC740" w:themeColor="accent2" w:themeTint="BF"/>
        </w:tcBorders>
      </w:tcPr>
    </w:tblStylePr>
    <w:tblStylePr w:type="firstCol">
      <w:rPr>
        <w:b/>
        <w:bCs/>
      </w:rPr>
    </w:tblStylePr>
    <w:tblStylePr w:type="lastCol">
      <w:rPr>
        <w:b/>
        <w:bCs/>
      </w:rPr>
    </w:tblStylePr>
    <w:tblStylePr w:type="band1Vert">
      <w:tblPr/>
      <w:tcPr>
        <w:shd w:val="clear" w:color="auto" w:fill="FFDA80" w:themeFill="accent2" w:themeFillTint="7F"/>
      </w:tcPr>
    </w:tblStylePr>
    <w:tblStylePr w:type="band1Horz">
      <w:tblPr/>
      <w:tcPr>
        <w:shd w:val="clear" w:color="auto" w:fill="FFDA80" w:themeFill="accent2" w:themeFillTint="7F"/>
      </w:tcPr>
    </w:tblStylePr>
  </w:style>
  <w:style w:type="table" w:styleId="MediumGrid1-Accent3">
    <w:name w:val="Medium Grid 1 Accent 3"/>
    <w:basedOn w:val="TableNormal"/>
    <w:uiPriority w:val="98"/>
    <w:rsid w:val="00923EE1"/>
    <w:tblPr>
      <w:tblStyleRowBandSize w:val="1"/>
      <w:tblStyleColBandSize w:val="1"/>
      <w:tblBorders>
        <w:top w:val="single" w:sz="8" w:space="0" w:color="598F61" w:themeColor="accent3" w:themeTint="BF"/>
        <w:left w:val="single" w:sz="8" w:space="0" w:color="598F61" w:themeColor="accent3" w:themeTint="BF"/>
        <w:bottom w:val="single" w:sz="8" w:space="0" w:color="598F61" w:themeColor="accent3" w:themeTint="BF"/>
        <w:right w:val="single" w:sz="8" w:space="0" w:color="598F61" w:themeColor="accent3" w:themeTint="BF"/>
        <w:insideH w:val="single" w:sz="8" w:space="0" w:color="598F61" w:themeColor="accent3" w:themeTint="BF"/>
        <w:insideV w:val="single" w:sz="8" w:space="0" w:color="598F61" w:themeColor="accent3" w:themeTint="BF"/>
      </w:tblBorders>
    </w:tblPr>
    <w:tcPr>
      <w:shd w:val="clear" w:color="auto" w:fill="C6DCC9" w:themeFill="accent3"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598F61" w:themeColor="accent3" w:themeTint="BF"/>
        </w:tcBorders>
      </w:tcPr>
    </w:tblStylePr>
    <w:tblStylePr w:type="firstCol">
      <w:rPr>
        <w:b/>
        <w:bCs/>
      </w:rPr>
    </w:tblStylePr>
    <w:tblStylePr w:type="lastCol">
      <w:rPr>
        <w:b/>
        <w:bCs/>
      </w:rPr>
    </w:tblStylePr>
    <w:tblStylePr w:type="band1Vert">
      <w:tblPr/>
      <w:tcPr>
        <w:shd w:val="clear" w:color="auto" w:fill="8DB893" w:themeFill="accent3" w:themeFillTint="7F"/>
      </w:tcPr>
    </w:tblStylePr>
    <w:tblStylePr w:type="band1Horz">
      <w:tblPr/>
      <w:tcPr>
        <w:shd w:val="clear" w:color="auto" w:fill="8DB893" w:themeFill="accent3" w:themeFillTint="7F"/>
      </w:tcPr>
    </w:tblStylePr>
  </w:style>
  <w:style w:type="table" w:styleId="MediumGrid1-Accent4">
    <w:name w:val="Medium Grid 1 Accent 4"/>
    <w:basedOn w:val="TableNormal"/>
    <w:uiPriority w:val="98"/>
    <w:rsid w:val="00923EE1"/>
    <w:tblPr>
      <w:tblStyleRowBandSize w:val="1"/>
      <w:tblStyleColBandSize w:val="1"/>
      <w:tblBorders>
        <w:top w:val="single" w:sz="8" w:space="0" w:color="E48C6B" w:themeColor="accent4" w:themeTint="BF"/>
        <w:left w:val="single" w:sz="8" w:space="0" w:color="E48C6B" w:themeColor="accent4" w:themeTint="BF"/>
        <w:bottom w:val="single" w:sz="8" w:space="0" w:color="E48C6B" w:themeColor="accent4" w:themeTint="BF"/>
        <w:right w:val="single" w:sz="8" w:space="0" w:color="E48C6B" w:themeColor="accent4" w:themeTint="BF"/>
        <w:insideH w:val="single" w:sz="8" w:space="0" w:color="E48C6B" w:themeColor="accent4" w:themeTint="BF"/>
        <w:insideV w:val="single" w:sz="8" w:space="0" w:color="E48C6B" w:themeColor="accent4" w:themeTint="BF"/>
      </w:tblBorders>
    </w:tblPr>
    <w:tcPr>
      <w:shd w:val="clear" w:color="auto" w:fill="F6D9CE" w:themeFill="accent4"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E48C6B" w:themeColor="accent4" w:themeTint="BF"/>
        </w:tcBorders>
      </w:tcPr>
    </w:tblStylePr>
    <w:tblStylePr w:type="firstCol">
      <w:rPr>
        <w:b/>
        <w:bCs/>
      </w:rPr>
    </w:tblStylePr>
    <w:tblStylePr w:type="lastCol">
      <w:rPr>
        <w:b/>
        <w:bCs/>
      </w:rPr>
    </w:tblStylePr>
    <w:tblStylePr w:type="band1Vert">
      <w:tblPr/>
      <w:tcPr>
        <w:shd w:val="clear" w:color="auto" w:fill="EDB29D" w:themeFill="accent4" w:themeFillTint="7F"/>
      </w:tcPr>
    </w:tblStylePr>
    <w:tblStylePr w:type="band1Horz">
      <w:tblPr/>
      <w:tcPr>
        <w:shd w:val="clear" w:color="auto" w:fill="EDB29D" w:themeFill="accent4" w:themeFillTint="7F"/>
      </w:tcPr>
    </w:tblStylePr>
  </w:style>
  <w:style w:type="table" w:styleId="MediumGrid1-Accent5">
    <w:name w:val="Medium Grid 1 Accent 5"/>
    <w:basedOn w:val="TableNormal"/>
    <w:uiPriority w:val="98"/>
    <w:rsid w:val="00923EE1"/>
    <w:tblPr>
      <w:tblStyleRowBandSize w:val="1"/>
      <w:tblStyleColBandSize w:val="1"/>
      <w:tblBorders>
        <w:top w:val="single" w:sz="8" w:space="0" w:color="D86049" w:themeColor="accent5" w:themeTint="BF"/>
        <w:left w:val="single" w:sz="8" w:space="0" w:color="D86049" w:themeColor="accent5" w:themeTint="BF"/>
        <w:bottom w:val="single" w:sz="8" w:space="0" w:color="D86049" w:themeColor="accent5" w:themeTint="BF"/>
        <w:right w:val="single" w:sz="8" w:space="0" w:color="D86049" w:themeColor="accent5" w:themeTint="BF"/>
        <w:insideH w:val="single" w:sz="8" w:space="0" w:color="D86049" w:themeColor="accent5" w:themeTint="BF"/>
        <w:insideV w:val="single" w:sz="8" w:space="0" w:color="D86049" w:themeColor="accent5" w:themeTint="BF"/>
      </w:tblBorders>
    </w:tblPr>
    <w:tcPr>
      <w:shd w:val="clear" w:color="auto" w:fill="F2CAC3" w:themeFill="accent5"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D86049" w:themeColor="accent5" w:themeTint="BF"/>
        </w:tcBorders>
      </w:tcPr>
    </w:tblStylePr>
    <w:tblStylePr w:type="firstCol">
      <w:rPr>
        <w:b/>
        <w:bCs/>
      </w:rPr>
    </w:tblStylePr>
    <w:tblStylePr w:type="lastCol">
      <w:rPr>
        <w:b/>
        <w:bCs/>
      </w:rPr>
    </w:tblStylePr>
    <w:tblStylePr w:type="band1Vert">
      <w:tblPr/>
      <w:tcPr>
        <w:shd w:val="clear" w:color="auto" w:fill="E59586" w:themeFill="accent5" w:themeFillTint="7F"/>
      </w:tcPr>
    </w:tblStylePr>
    <w:tblStylePr w:type="band1Horz">
      <w:tblPr/>
      <w:tcPr>
        <w:shd w:val="clear" w:color="auto" w:fill="E59586" w:themeFill="accent5" w:themeFillTint="7F"/>
      </w:tcPr>
    </w:tblStylePr>
  </w:style>
  <w:style w:type="table" w:styleId="MediumGrid1-Accent6">
    <w:name w:val="Medium Grid 1 Accent 6"/>
    <w:basedOn w:val="TableNormal"/>
    <w:uiPriority w:val="98"/>
    <w:rsid w:val="00923EE1"/>
    <w:tblPr>
      <w:tblStyleRowBandSize w:val="1"/>
      <w:tblStyleColBandSize w:val="1"/>
      <w:tblBorders>
        <w:top w:val="single" w:sz="8" w:space="0" w:color="B5C3C0" w:themeColor="accent6" w:themeTint="BF"/>
        <w:left w:val="single" w:sz="8" w:space="0" w:color="B5C3C0" w:themeColor="accent6" w:themeTint="BF"/>
        <w:bottom w:val="single" w:sz="8" w:space="0" w:color="B5C3C0" w:themeColor="accent6" w:themeTint="BF"/>
        <w:right w:val="single" w:sz="8" w:space="0" w:color="B5C3C0" w:themeColor="accent6" w:themeTint="BF"/>
        <w:insideH w:val="single" w:sz="8" w:space="0" w:color="B5C3C0" w:themeColor="accent6" w:themeTint="BF"/>
        <w:insideV w:val="single" w:sz="8" w:space="0" w:color="B5C3C0" w:themeColor="accent6" w:themeTint="BF"/>
      </w:tblBorders>
    </w:tblPr>
    <w:tcPr>
      <w:shd w:val="clear" w:color="auto" w:fill="E6EBEA" w:themeFill="accent6"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B5C3C0" w:themeColor="accent6" w:themeTint="BF"/>
        </w:tcBorders>
      </w:tcPr>
    </w:tblStylePr>
    <w:tblStylePr w:type="firstCol">
      <w:rPr>
        <w:b/>
        <w:bCs/>
      </w:rPr>
    </w:tblStylePr>
    <w:tblStylePr w:type="lastCol">
      <w:rPr>
        <w:b/>
        <w:bCs/>
      </w:rPr>
    </w:tblStylePr>
    <w:tblStylePr w:type="band1Vert">
      <w:tblPr/>
      <w:tcPr>
        <w:shd w:val="clear" w:color="auto" w:fill="CED7D5" w:themeFill="accent6" w:themeFillTint="7F"/>
      </w:tcPr>
    </w:tblStylePr>
    <w:tblStylePr w:type="band1Horz">
      <w:tblPr/>
      <w:tcPr>
        <w:shd w:val="clear" w:color="auto" w:fill="CED7D5" w:themeFill="accent6" w:themeFillTint="7F"/>
      </w:tcPr>
    </w:tblStylePr>
  </w:style>
  <w:style w:type="table" w:styleId="MediumGrid2">
    <w:name w:val="Medium Grid 2"/>
    <w:basedOn w:val="TableNormal"/>
    <w:uiPriority w:val="98"/>
    <w:rsid w:val="00923EE1"/>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cs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rsid w:val="00923EE1"/>
    <w:rPr>
      <w:rFonts w:eastAsiaTheme="majorEastAsia"/>
      <w:color w:val="000000" w:themeColor="text1"/>
    </w:rPr>
    <w:tblPr>
      <w:tblStyleRowBandSize w:val="1"/>
      <w:tblStyleColBandSize w:val="1"/>
      <w:tblBorders>
        <w:top w:val="single" w:sz="8" w:space="0" w:color="004976" w:themeColor="accent1"/>
        <w:left w:val="single" w:sz="8" w:space="0" w:color="004976" w:themeColor="accent1"/>
        <w:bottom w:val="single" w:sz="8" w:space="0" w:color="004976" w:themeColor="accent1"/>
        <w:right w:val="single" w:sz="8" w:space="0" w:color="004976" w:themeColor="accent1"/>
        <w:insideH w:val="single" w:sz="8" w:space="0" w:color="004976" w:themeColor="accent1"/>
        <w:insideV w:val="single" w:sz="8" w:space="0" w:color="004976" w:themeColor="accent1"/>
      </w:tblBorders>
    </w:tblPr>
    <w:tcPr>
      <w:shd w:val="clear" w:color="auto" w:fill="9ED9FF" w:themeFill="accent1" w:themeFillTint="3F"/>
      <w:tcMar>
        <w:top w:w="57" w:type="dxa"/>
        <w:left w:w="57" w:type="dxa"/>
        <w:bottom w:w="57" w:type="dxa"/>
        <w:right w:w="57" w:type="dxa"/>
      </w:tcMar>
    </w:tcPr>
    <w:tblStylePr w:type="firstRow">
      <w:rPr>
        <w:rFonts w:asciiTheme="majorHAnsi" w:hAnsiTheme="majorHAnsi" w:cstheme="majorHAnsi"/>
        <w:b/>
        <w:bCs/>
      </w:rPr>
      <w:tblPr/>
      <w:tcPr>
        <w:shd w:val="clear" w:color="auto" w:fill="D8F0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0E0FF" w:themeFill="accent1" w:themeFillTint="33"/>
      </w:tcPr>
    </w:tblStylePr>
    <w:tblStylePr w:type="band1Vert">
      <w:tblPr/>
      <w:tcPr>
        <w:shd w:val="clear" w:color="auto" w:fill="3BB3FF" w:themeFill="accent1" w:themeFillTint="7F"/>
      </w:tcPr>
    </w:tblStylePr>
    <w:tblStylePr w:type="band1Horz">
      <w:tblPr/>
      <w:tcPr>
        <w:tcBorders>
          <w:insideH w:val="single" w:sz="6" w:space="0" w:color="004976" w:themeColor="accent1"/>
          <w:insideV w:val="single" w:sz="6" w:space="0" w:color="004976" w:themeColor="accent1"/>
        </w:tcBorders>
        <w:shd w:val="clear" w:color="auto" w:fill="3BB3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rsid w:val="00923EE1"/>
    <w:rPr>
      <w:rFonts w:eastAsiaTheme="majorEastAsia"/>
      <w:color w:val="000000" w:themeColor="text1"/>
    </w:rPr>
    <w:tblPr>
      <w:tblStyleRowBandSize w:val="1"/>
      <w:tblStyleColBandSize w:val="1"/>
      <w:tblBorders>
        <w:top w:val="single" w:sz="8" w:space="0" w:color="FFB500" w:themeColor="accent2"/>
        <w:left w:val="single" w:sz="8" w:space="0" w:color="FFB500" w:themeColor="accent2"/>
        <w:bottom w:val="single" w:sz="8" w:space="0" w:color="FFB500" w:themeColor="accent2"/>
        <w:right w:val="single" w:sz="8" w:space="0" w:color="FFB500" w:themeColor="accent2"/>
        <w:insideH w:val="single" w:sz="8" w:space="0" w:color="FFB500" w:themeColor="accent2"/>
        <w:insideV w:val="single" w:sz="8" w:space="0" w:color="FFB500" w:themeColor="accent2"/>
      </w:tblBorders>
    </w:tblPr>
    <w:tcPr>
      <w:shd w:val="clear" w:color="auto" w:fill="FFECC0" w:themeFill="accent2" w:themeFillTint="3F"/>
      <w:tcMar>
        <w:top w:w="57" w:type="dxa"/>
        <w:left w:w="57" w:type="dxa"/>
        <w:bottom w:w="57" w:type="dxa"/>
        <w:right w:w="57" w:type="dxa"/>
      </w:tcMar>
    </w:tcPr>
    <w:tblStylePr w:type="firstRow">
      <w:rPr>
        <w:rFonts w:asciiTheme="majorHAnsi" w:hAnsiTheme="majorHAnsi" w:cstheme="majorHAnsi"/>
        <w:b/>
        <w:bCs/>
      </w:rPr>
      <w:tblPr/>
      <w:tcPr>
        <w:shd w:val="clear" w:color="auto" w:fill="FFF7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0CC" w:themeFill="accent2" w:themeFillTint="33"/>
      </w:tcPr>
    </w:tblStylePr>
    <w:tblStylePr w:type="band1Vert">
      <w:tblPr/>
      <w:tcPr>
        <w:shd w:val="clear" w:color="auto" w:fill="FFDA80" w:themeFill="accent2" w:themeFillTint="7F"/>
      </w:tcPr>
    </w:tblStylePr>
    <w:tblStylePr w:type="band1Horz">
      <w:tblPr/>
      <w:tcPr>
        <w:tcBorders>
          <w:insideH w:val="single" w:sz="6" w:space="0" w:color="FFB500" w:themeColor="accent2"/>
          <w:insideV w:val="single" w:sz="6" w:space="0" w:color="FFB500" w:themeColor="accent2"/>
        </w:tcBorders>
        <w:shd w:val="clear" w:color="auto" w:fill="FFDA8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rsid w:val="00923EE1"/>
    <w:rPr>
      <w:rFonts w:eastAsiaTheme="majorEastAsia"/>
      <w:color w:val="000000" w:themeColor="text1"/>
    </w:rPr>
    <w:tblPr>
      <w:tblStyleRowBandSize w:val="1"/>
      <w:tblStyleColBandSize w:val="1"/>
      <w:tblBorders>
        <w:top w:val="single" w:sz="8" w:space="0" w:color="36573B" w:themeColor="accent3"/>
        <w:left w:val="single" w:sz="8" w:space="0" w:color="36573B" w:themeColor="accent3"/>
        <w:bottom w:val="single" w:sz="8" w:space="0" w:color="36573B" w:themeColor="accent3"/>
        <w:right w:val="single" w:sz="8" w:space="0" w:color="36573B" w:themeColor="accent3"/>
        <w:insideH w:val="single" w:sz="8" w:space="0" w:color="36573B" w:themeColor="accent3"/>
        <w:insideV w:val="single" w:sz="8" w:space="0" w:color="36573B" w:themeColor="accent3"/>
      </w:tblBorders>
    </w:tblPr>
    <w:tcPr>
      <w:shd w:val="clear" w:color="auto" w:fill="C6DCC9" w:themeFill="accent3" w:themeFillTint="3F"/>
      <w:tcMar>
        <w:top w:w="57" w:type="dxa"/>
        <w:left w:w="57" w:type="dxa"/>
        <w:bottom w:w="57" w:type="dxa"/>
        <w:right w:w="57" w:type="dxa"/>
      </w:tcMar>
    </w:tcPr>
    <w:tblStylePr w:type="firstRow">
      <w:rPr>
        <w:rFonts w:asciiTheme="majorHAnsi" w:hAnsiTheme="majorHAnsi" w:cstheme="majorHAnsi"/>
        <w:b/>
        <w:bCs/>
      </w:rPr>
      <w:tblPr/>
      <w:tcPr>
        <w:shd w:val="clear" w:color="auto" w:fill="E8F1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E2D3" w:themeFill="accent3" w:themeFillTint="33"/>
      </w:tcPr>
    </w:tblStylePr>
    <w:tblStylePr w:type="band1Vert">
      <w:tblPr/>
      <w:tcPr>
        <w:shd w:val="clear" w:color="auto" w:fill="8DB893" w:themeFill="accent3" w:themeFillTint="7F"/>
      </w:tcPr>
    </w:tblStylePr>
    <w:tblStylePr w:type="band1Horz">
      <w:tblPr/>
      <w:tcPr>
        <w:tcBorders>
          <w:insideH w:val="single" w:sz="6" w:space="0" w:color="36573B" w:themeColor="accent3"/>
          <w:insideV w:val="single" w:sz="6" w:space="0" w:color="36573B" w:themeColor="accent3"/>
        </w:tcBorders>
        <w:shd w:val="clear" w:color="auto" w:fill="8DB893"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rsid w:val="00923EE1"/>
    <w:rPr>
      <w:rFonts w:eastAsiaTheme="majorEastAsia"/>
      <w:color w:val="000000" w:themeColor="text1"/>
    </w:rPr>
    <w:tblPr>
      <w:tblStyleRowBandSize w:val="1"/>
      <w:tblStyleColBandSize w:val="1"/>
      <w:tblBorders>
        <w:top w:val="single" w:sz="8" w:space="0" w:color="DC673B" w:themeColor="accent4"/>
        <w:left w:val="single" w:sz="8" w:space="0" w:color="DC673B" w:themeColor="accent4"/>
        <w:bottom w:val="single" w:sz="8" w:space="0" w:color="DC673B" w:themeColor="accent4"/>
        <w:right w:val="single" w:sz="8" w:space="0" w:color="DC673B" w:themeColor="accent4"/>
        <w:insideH w:val="single" w:sz="8" w:space="0" w:color="DC673B" w:themeColor="accent4"/>
        <w:insideV w:val="single" w:sz="8" w:space="0" w:color="DC673B" w:themeColor="accent4"/>
      </w:tblBorders>
    </w:tblPr>
    <w:tcPr>
      <w:shd w:val="clear" w:color="auto" w:fill="F6D9CE" w:themeFill="accent4" w:themeFillTint="3F"/>
      <w:tcMar>
        <w:top w:w="57" w:type="dxa"/>
        <w:left w:w="57" w:type="dxa"/>
        <w:bottom w:w="57" w:type="dxa"/>
        <w:right w:w="57" w:type="dxa"/>
      </w:tcMar>
    </w:tcPr>
    <w:tblStylePr w:type="firstRow">
      <w:rPr>
        <w:rFonts w:asciiTheme="majorHAnsi" w:hAnsiTheme="majorHAnsi" w:cstheme="majorHAnsi"/>
        <w:b/>
        <w:bCs/>
      </w:rPr>
      <w:tblPr/>
      <w:tcPr>
        <w:shd w:val="clear" w:color="auto" w:fill="FB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E0D7" w:themeFill="accent4" w:themeFillTint="33"/>
      </w:tcPr>
    </w:tblStylePr>
    <w:tblStylePr w:type="band1Vert">
      <w:tblPr/>
      <w:tcPr>
        <w:shd w:val="clear" w:color="auto" w:fill="EDB29D" w:themeFill="accent4" w:themeFillTint="7F"/>
      </w:tcPr>
    </w:tblStylePr>
    <w:tblStylePr w:type="band1Horz">
      <w:tblPr/>
      <w:tcPr>
        <w:tcBorders>
          <w:insideH w:val="single" w:sz="6" w:space="0" w:color="DC673B" w:themeColor="accent4"/>
          <w:insideV w:val="single" w:sz="6" w:space="0" w:color="DC673B" w:themeColor="accent4"/>
        </w:tcBorders>
        <w:shd w:val="clear" w:color="auto" w:fill="EDB29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rsid w:val="00923EE1"/>
    <w:rPr>
      <w:rFonts w:eastAsiaTheme="majorEastAsia"/>
      <w:color w:val="000000" w:themeColor="text1"/>
    </w:rPr>
    <w:tblPr>
      <w:tblStyleRowBandSize w:val="1"/>
      <w:tblStyleColBandSize w:val="1"/>
      <w:tblBorders>
        <w:top w:val="single" w:sz="8" w:space="0" w:color="B33D26" w:themeColor="accent5"/>
        <w:left w:val="single" w:sz="8" w:space="0" w:color="B33D26" w:themeColor="accent5"/>
        <w:bottom w:val="single" w:sz="8" w:space="0" w:color="B33D26" w:themeColor="accent5"/>
        <w:right w:val="single" w:sz="8" w:space="0" w:color="B33D26" w:themeColor="accent5"/>
        <w:insideH w:val="single" w:sz="8" w:space="0" w:color="B33D26" w:themeColor="accent5"/>
        <w:insideV w:val="single" w:sz="8" w:space="0" w:color="B33D26" w:themeColor="accent5"/>
      </w:tblBorders>
    </w:tblPr>
    <w:tcPr>
      <w:shd w:val="clear" w:color="auto" w:fill="F2CAC3" w:themeFill="accent5" w:themeFillTint="3F"/>
      <w:tcMar>
        <w:top w:w="57" w:type="dxa"/>
        <w:left w:w="57" w:type="dxa"/>
        <w:bottom w:w="57" w:type="dxa"/>
        <w:right w:w="57" w:type="dxa"/>
      </w:tcMar>
    </w:tcPr>
    <w:tblStylePr w:type="firstRow">
      <w:rPr>
        <w:rFonts w:asciiTheme="majorHAnsi" w:hAnsiTheme="majorHAnsi" w:cstheme="majorHAnsi"/>
        <w:b/>
        <w:bCs/>
      </w:rPr>
      <w:tblPr/>
      <w:tcPr>
        <w:shd w:val="clear" w:color="auto" w:fill="FAEA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D4CE" w:themeFill="accent5" w:themeFillTint="33"/>
      </w:tcPr>
    </w:tblStylePr>
    <w:tblStylePr w:type="band1Vert">
      <w:tblPr/>
      <w:tcPr>
        <w:shd w:val="clear" w:color="auto" w:fill="E59586" w:themeFill="accent5" w:themeFillTint="7F"/>
      </w:tcPr>
    </w:tblStylePr>
    <w:tblStylePr w:type="band1Horz">
      <w:tblPr/>
      <w:tcPr>
        <w:tcBorders>
          <w:insideH w:val="single" w:sz="6" w:space="0" w:color="B33D26" w:themeColor="accent5"/>
          <w:insideV w:val="single" w:sz="6" w:space="0" w:color="B33D26" w:themeColor="accent5"/>
        </w:tcBorders>
        <w:shd w:val="clear" w:color="auto" w:fill="E59586"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rsid w:val="00923EE1"/>
    <w:rPr>
      <w:rFonts w:eastAsiaTheme="majorEastAsia"/>
      <w:color w:val="000000" w:themeColor="text1"/>
    </w:rPr>
    <w:tblPr>
      <w:tblStyleRowBandSize w:val="1"/>
      <w:tblStyleColBandSize w:val="1"/>
      <w:tblBorders>
        <w:top w:val="single" w:sz="8" w:space="0" w:color="9DB0AC" w:themeColor="accent6"/>
        <w:left w:val="single" w:sz="8" w:space="0" w:color="9DB0AC" w:themeColor="accent6"/>
        <w:bottom w:val="single" w:sz="8" w:space="0" w:color="9DB0AC" w:themeColor="accent6"/>
        <w:right w:val="single" w:sz="8" w:space="0" w:color="9DB0AC" w:themeColor="accent6"/>
        <w:insideH w:val="single" w:sz="8" w:space="0" w:color="9DB0AC" w:themeColor="accent6"/>
        <w:insideV w:val="single" w:sz="8" w:space="0" w:color="9DB0AC" w:themeColor="accent6"/>
      </w:tblBorders>
    </w:tblPr>
    <w:tcPr>
      <w:shd w:val="clear" w:color="auto" w:fill="E6EBEA" w:themeFill="accent6" w:themeFillTint="3F"/>
      <w:tcMar>
        <w:top w:w="57" w:type="dxa"/>
        <w:left w:w="57" w:type="dxa"/>
        <w:bottom w:w="57" w:type="dxa"/>
        <w:right w:w="57" w:type="dxa"/>
      </w:tcMar>
    </w:tcPr>
    <w:tblStylePr w:type="firstRow">
      <w:rPr>
        <w:rFonts w:asciiTheme="majorHAnsi" w:hAnsiTheme="majorHAnsi" w:cstheme="majorHAnsi"/>
        <w:b/>
        <w:bCs/>
      </w:rPr>
      <w:tblPr/>
      <w:tcPr>
        <w:shd w:val="clear" w:color="auto" w:fill="F5F7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EFEE" w:themeFill="accent6" w:themeFillTint="33"/>
      </w:tcPr>
    </w:tblStylePr>
    <w:tblStylePr w:type="band1Vert">
      <w:tblPr/>
      <w:tcPr>
        <w:shd w:val="clear" w:color="auto" w:fill="CED7D5" w:themeFill="accent6" w:themeFillTint="7F"/>
      </w:tcPr>
    </w:tblStylePr>
    <w:tblStylePr w:type="band1Horz">
      <w:tblPr/>
      <w:tcPr>
        <w:tcBorders>
          <w:insideH w:val="single" w:sz="6" w:space="0" w:color="9DB0AC" w:themeColor="accent6"/>
          <w:insideV w:val="single" w:sz="6" w:space="0" w:color="9DB0AC" w:themeColor="accent6"/>
        </w:tcBorders>
        <w:shd w:val="clear" w:color="auto" w:fill="CED7D5"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ED9FF" w:themeFill="accent1"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97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97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97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97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BB3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BB3FF" w:themeFill="accent1" w:themeFillTint="7F"/>
      </w:tcPr>
    </w:tblStylePr>
  </w:style>
  <w:style w:type="table" w:styleId="MediumGrid3-Accent2">
    <w:name w:val="Medium Grid 3 Accent 2"/>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CC0" w:themeFill="accent2"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B5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B5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B5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B5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A8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A80" w:themeFill="accent2" w:themeFillTint="7F"/>
      </w:tcPr>
    </w:tblStylePr>
  </w:style>
  <w:style w:type="table" w:styleId="MediumGrid3-Accent3">
    <w:name w:val="Medium Grid 3 Accent 3"/>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6DCC9" w:themeFill="accent3"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6573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6573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6573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6573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DB89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DB893" w:themeFill="accent3" w:themeFillTint="7F"/>
      </w:tcPr>
    </w:tblStylePr>
  </w:style>
  <w:style w:type="table" w:styleId="MediumGrid3-Accent4">
    <w:name w:val="Medium Grid 3 Accent 4"/>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D9CE" w:themeFill="accent4"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C673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C673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C673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C673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DB29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DB29D" w:themeFill="accent4" w:themeFillTint="7F"/>
      </w:tcPr>
    </w:tblStylePr>
  </w:style>
  <w:style w:type="table" w:styleId="MediumGrid3-Accent5">
    <w:name w:val="Medium Grid 3 Accent 5"/>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CAC3" w:themeFill="accent5"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33D2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33D2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33D2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33D2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9586"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9586" w:themeFill="accent5" w:themeFillTint="7F"/>
      </w:tcPr>
    </w:tblStylePr>
  </w:style>
  <w:style w:type="table" w:styleId="MediumGrid3-Accent6">
    <w:name w:val="Medium Grid 3 Accent 6"/>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BEA" w:themeFill="accent6"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DB0AC"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DB0AC"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DB0AC"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DB0AC"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D7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D7D5" w:themeFill="accent6" w:themeFillTint="7F"/>
      </w:tcPr>
    </w:tblStylePr>
  </w:style>
  <w:style w:type="table" w:styleId="MediumList1">
    <w:name w:val="Medium List 1"/>
    <w:basedOn w:val="TableNormal"/>
    <w:uiPriority w:val="98"/>
    <w:rsid w:val="00923EE1"/>
    <w:rPr>
      <w:color w:val="000000" w:themeColor="text1"/>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rsid w:val="00923EE1"/>
    <w:rPr>
      <w:color w:val="000000" w:themeColor="text1"/>
    </w:rPr>
    <w:tblPr>
      <w:tblStyleRowBandSize w:val="1"/>
      <w:tblStyleColBandSize w:val="1"/>
      <w:tblBorders>
        <w:top w:val="single" w:sz="8" w:space="0" w:color="004976" w:themeColor="accent1"/>
        <w:bottom w:val="single" w:sz="8" w:space="0" w:color="004976" w:themeColor="accent1"/>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004976" w:themeColor="accent1"/>
        </w:tcBorders>
      </w:tcPr>
    </w:tblStylePr>
    <w:tblStylePr w:type="lastRow">
      <w:rPr>
        <w:b/>
        <w:bCs/>
        <w:color w:val="000000" w:themeColor="text2"/>
      </w:rPr>
      <w:tblPr/>
      <w:tcPr>
        <w:tcBorders>
          <w:top w:val="single" w:sz="8" w:space="0" w:color="004976" w:themeColor="accent1"/>
          <w:bottom w:val="single" w:sz="8" w:space="0" w:color="004976" w:themeColor="accent1"/>
        </w:tcBorders>
      </w:tcPr>
    </w:tblStylePr>
    <w:tblStylePr w:type="firstCol">
      <w:rPr>
        <w:b/>
        <w:bCs/>
      </w:rPr>
    </w:tblStylePr>
    <w:tblStylePr w:type="lastCol">
      <w:rPr>
        <w:b/>
        <w:bCs/>
      </w:rPr>
      <w:tblPr/>
      <w:tcPr>
        <w:tcBorders>
          <w:top w:val="single" w:sz="8" w:space="0" w:color="004976" w:themeColor="accent1"/>
          <w:bottom w:val="single" w:sz="8" w:space="0" w:color="004976" w:themeColor="accent1"/>
        </w:tcBorders>
      </w:tcPr>
    </w:tblStylePr>
    <w:tblStylePr w:type="band1Vert">
      <w:tblPr/>
      <w:tcPr>
        <w:shd w:val="clear" w:color="auto" w:fill="9ED9FF" w:themeFill="accent1" w:themeFillTint="3F"/>
      </w:tcPr>
    </w:tblStylePr>
    <w:tblStylePr w:type="band1Horz">
      <w:tblPr/>
      <w:tcPr>
        <w:shd w:val="clear" w:color="auto" w:fill="9ED9FF" w:themeFill="accent1" w:themeFillTint="3F"/>
      </w:tcPr>
    </w:tblStylePr>
  </w:style>
  <w:style w:type="table" w:styleId="MediumList1-Accent2">
    <w:name w:val="Medium List 1 Accent 2"/>
    <w:basedOn w:val="TableNormal"/>
    <w:uiPriority w:val="98"/>
    <w:rsid w:val="00923EE1"/>
    <w:rPr>
      <w:color w:val="000000" w:themeColor="text1"/>
    </w:rPr>
    <w:tblPr>
      <w:tblStyleRowBandSize w:val="1"/>
      <w:tblStyleColBandSize w:val="1"/>
      <w:tblBorders>
        <w:top w:val="single" w:sz="8" w:space="0" w:color="FFB500" w:themeColor="accent2"/>
        <w:bottom w:val="single" w:sz="8" w:space="0" w:color="FFB500" w:themeColor="accent2"/>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FFB500" w:themeColor="accent2"/>
        </w:tcBorders>
      </w:tcPr>
    </w:tblStylePr>
    <w:tblStylePr w:type="lastRow">
      <w:rPr>
        <w:b/>
        <w:bCs/>
        <w:color w:val="000000" w:themeColor="text2"/>
      </w:rPr>
      <w:tblPr/>
      <w:tcPr>
        <w:tcBorders>
          <w:top w:val="single" w:sz="8" w:space="0" w:color="FFB500" w:themeColor="accent2"/>
          <w:bottom w:val="single" w:sz="8" w:space="0" w:color="FFB500" w:themeColor="accent2"/>
        </w:tcBorders>
      </w:tcPr>
    </w:tblStylePr>
    <w:tblStylePr w:type="firstCol">
      <w:rPr>
        <w:b/>
        <w:bCs/>
      </w:rPr>
    </w:tblStylePr>
    <w:tblStylePr w:type="lastCol">
      <w:rPr>
        <w:b/>
        <w:bCs/>
      </w:rPr>
      <w:tblPr/>
      <w:tcPr>
        <w:tcBorders>
          <w:top w:val="single" w:sz="8" w:space="0" w:color="FFB500" w:themeColor="accent2"/>
          <w:bottom w:val="single" w:sz="8" w:space="0" w:color="FFB500" w:themeColor="accent2"/>
        </w:tcBorders>
      </w:tcPr>
    </w:tblStylePr>
    <w:tblStylePr w:type="band1Vert">
      <w:tblPr/>
      <w:tcPr>
        <w:shd w:val="clear" w:color="auto" w:fill="FFECC0" w:themeFill="accent2" w:themeFillTint="3F"/>
      </w:tcPr>
    </w:tblStylePr>
    <w:tblStylePr w:type="band1Horz">
      <w:tblPr/>
      <w:tcPr>
        <w:shd w:val="clear" w:color="auto" w:fill="FFECC0" w:themeFill="accent2" w:themeFillTint="3F"/>
      </w:tcPr>
    </w:tblStylePr>
  </w:style>
  <w:style w:type="table" w:styleId="MediumList1-Accent3">
    <w:name w:val="Medium List 1 Accent 3"/>
    <w:basedOn w:val="TableNormal"/>
    <w:uiPriority w:val="98"/>
    <w:rsid w:val="00923EE1"/>
    <w:rPr>
      <w:color w:val="000000" w:themeColor="text1"/>
    </w:rPr>
    <w:tblPr>
      <w:tblStyleRowBandSize w:val="1"/>
      <w:tblStyleColBandSize w:val="1"/>
      <w:tblBorders>
        <w:top w:val="single" w:sz="8" w:space="0" w:color="36573B" w:themeColor="accent3"/>
        <w:bottom w:val="single" w:sz="8" w:space="0" w:color="36573B" w:themeColor="accent3"/>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36573B" w:themeColor="accent3"/>
        </w:tcBorders>
      </w:tcPr>
    </w:tblStylePr>
    <w:tblStylePr w:type="lastRow">
      <w:rPr>
        <w:b/>
        <w:bCs/>
        <w:color w:val="000000" w:themeColor="text2"/>
      </w:rPr>
      <w:tblPr/>
      <w:tcPr>
        <w:tcBorders>
          <w:top w:val="single" w:sz="8" w:space="0" w:color="36573B" w:themeColor="accent3"/>
          <w:bottom w:val="single" w:sz="8" w:space="0" w:color="36573B" w:themeColor="accent3"/>
        </w:tcBorders>
      </w:tcPr>
    </w:tblStylePr>
    <w:tblStylePr w:type="firstCol">
      <w:rPr>
        <w:b/>
        <w:bCs/>
      </w:rPr>
    </w:tblStylePr>
    <w:tblStylePr w:type="lastCol">
      <w:rPr>
        <w:b/>
        <w:bCs/>
      </w:rPr>
      <w:tblPr/>
      <w:tcPr>
        <w:tcBorders>
          <w:top w:val="single" w:sz="8" w:space="0" w:color="36573B" w:themeColor="accent3"/>
          <w:bottom w:val="single" w:sz="8" w:space="0" w:color="36573B" w:themeColor="accent3"/>
        </w:tcBorders>
      </w:tcPr>
    </w:tblStylePr>
    <w:tblStylePr w:type="band1Vert">
      <w:tblPr/>
      <w:tcPr>
        <w:shd w:val="clear" w:color="auto" w:fill="C6DCC9" w:themeFill="accent3" w:themeFillTint="3F"/>
      </w:tcPr>
    </w:tblStylePr>
    <w:tblStylePr w:type="band1Horz">
      <w:tblPr/>
      <w:tcPr>
        <w:shd w:val="clear" w:color="auto" w:fill="C6DCC9" w:themeFill="accent3" w:themeFillTint="3F"/>
      </w:tcPr>
    </w:tblStylePr>
  </w:style>
  <w:style w:type="table" w:styleId="MediumList1-Accent4">
    <w:name w:val="Medium List 1 Accent 4"/>
    <w:basedOn w:val="TableNormal"/>
    <w:uiPriority w:val="98"/>
    <w:rsid w:val="00923EE1"/>
    <w:rPr>
      <w:color w:val="000000" w:themeColor="text1"/>
    </w:rPr>
    <w:tblPr>
      <w:tblStyleRowBandSize w:val="1"/>
      <w:tblStyleColBandSize w:val="1"/>
      <w:tblBorders>
        <w:top w:val="single" w:sz="8" w:space="0" w:color="DC673B" w:themeColor="accent4"/>
        <w:bottom w:val="single" w:sz="8" w:space="0" w:color="DC673B" w:themeColor="accent4"/>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DC673B" w:themeColor="accent4"/>
        </w:tcBorders>
      </w:tcPr>
    </w:tblStylePr>
    <w:tblStylePr w:type="lastRow">
      <w:rPr>
        <w:b/>
        <w:bCs/>
        <w:color w:val="000000" w:themeColor="text2"/>
      </w:rPr>
      <w:tblPr/>
      <w:tcPr>
        <w:tcBorders>
          <w:top w:val="single" w:sz="8" w:space="0" w:color="DC673B" w:themeColor="accent4"/>
          <w:bottom w:val="single" w:sz="8" w:space="0" w:color="DC673B" w:themeColor="accent4"/>
        </w:tcBorders>
      </w:tcPr>
    </w:tblStylePr>
    <w:tblStylePr w:type="firstCol">
      <w:rPr>
        <w:b/>
        <w:bCs/>
      </w:rPr>
    </w:tblStylePr>
    <w:tblStylePr w:type="lastCol">
      <w:rPr>
        <w:b/>
        <w:bCs/>
      </w:rPr>
      <w:tblPr/>
      <w:tcPr>
        <w:tcBorders>
          <w:top w:val="single" w:sz="8" w:space="0" w:color="DC673B" w:themeColor="accent4"/>
          <w:bottom w:val="single" w:sz="8" w:space="0" w:color="DC673B" w:themeColor="accent4"/>
        </w:tcBorders>
      </w:tcPr>
    </w:tblStylePr>
    <w:tblStylePr w:type="band1Vert">
      <w:tblPr/>
      <w:tcPr>
        <w:shd w:val="clear" w:color="auto" w:fill="F6D9CE" w:themeFill="accent4" w:themeFillTint="3F"/>
      </w:tcPr>
    </w:tblStylePr>
    <w:tblStylePr w:type="band1Horz">
      <w:tblPr/>
      <w:tcPr>
        <w:shd w:val="clear" w:color="auto" w:fill="F6D9CE" w:themeFill="accent4" w:themeFillTint="3F"/>
      </w:tcPr>
    </w:tblStylePr>
  </w:style>
  <w:style w:type="table" w:styleId="MediumList1-Accent5">
    <w:name w:val="Medium List 1 Accent 5"/>
    <w:basedOn w:val="TableNormal"/>
    <w:uiPriority w:val="98"/>
    <w:rsid w:val="00923EE1"/>
    <w:rPr>
      <w:color w:val="000000" w:themeColor="text1"/>
    </w:rPr>
    <w:tblPr>
      <w:tblStyleRowBandSize w:val="1"/>
      <w:tblStyleColBandSize w:val="1"/>
      <w:tblBorders>
        <w:top w:val="single" w:sz="8" w:space="0" w:color="B33D26" w:themeColor="accent5"/>
        <w:bottom w:val="single" w:sz="8" w:space="0" w:color="B33D26" w:themeColor="accent5"/>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B33D26" w:themeColor="accent5"/>
        </w:tcBorders>
      </w:tcPr>
    </w:tblStylePr>
    <w:tblStylePr w:type="lastRow">
      <w:rPr>
        <w:b/>
        <w:bCs/>
        <w:color w:val="000000" w:themeColor="text2"/>
      </w:rPr>
      <w:tblPr/>
      <w:tcPr>
        <w:tcBorders>
          <w:top w:val="single" w:sz="8" w:space="0" w:color="B33D26" w:themeColor="accent5"/>
          <w:bottom w:val="single" w:sz="8" w:space="0" w:color="B33D26" w:themeColor="accent5"/>
        </w:tcBorders>
      </w:tcPr>
    </w:tblStylePr>
    <w:tblStylePr w:type="firstCol">
      <w:rPr>
        <w:b/>
        <w:bCs/>
      </w:rPr>
    </w:tblStylePr>
    <w:tblStylePr w:type="lastCol">
      <w:rPr>
        <w:b/>
        <w:bCs/>
      </w:rPr>
      <w:tblPr/>
      <w:tcPr>
        <w:tcBorders>
          <w:top w:val="single" w:sz="8" w:space="0" w:color="B33D26" w:themeColor="accent5"/>
          <w:bottom w:val="single" w:sz="8" w:space="0" w:color="B33D26" w:themeColor="accent5"/>
        </w:tcBorders>
      </w:tcPr>
    </w:tblStylePr>
    <w:tblStylePr w:type="band1Vert">
      <w:tblPr/>
      <w:tcPr>
        <w:shd w:val="clear" w:color="auto" w:fill="F2CAC3" w:themeFill="accent5" w:themeFillTint="3F"/>
      </w:tcPr>
    </w:tblStylePr>
    <w:tblStylePr w:type="band1Horz">
      <w:tblPr/>
      <w:tcPr>
        <w:shd w:val="clear" w:color="auto" w:fill="F2CAC3" w:themeFill="accent5" w:themeFillTint="3F"/>
      </w:tcPr>
    </w:tblStylePr>
  </w:style>
  <w:style w:type="table" w:styleId="MediumList1-Accent6">
    <w:name w:val="Medium List 1 Accent 6"/>
    <w:basedOn w:val="TableNormal"/>
    <w:uiPriority w:val="98"/>
    <w:rsid w:val="00923EE1"/>
    <w:rPr>
      <w:color w:val="000000" w:themeColor="text1"/>
    </w:rPr>
    <w:tblPr>
      <w:tblStyleRowBandSize w:val="1"/>
      <w:tblStyleColBandSize w:val="1"/>
      <w:tblBorders>
        <w:top w:val="single" w:sz="8" w:space="0" w:color="9DB0AC" w:themeColor="accent6"/>
        <w:bottom w:val="single" w:sz="8" w:space="0" w:color="9DB0AC" w:themeColor="accent6"/>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9DB0AC" w:themeColor="accent6"/>
        </w:tcBorders>
      </w:tcPr>
    </w:tblStylePr>
    <w:tblStylePr w:type="lastRow">
      <w:rPr>
        <w:b/>
        <w:bCs/>
        <w:color w:val="000000" w:themeColor="text2"/>
      </w:rPr>
      <w:tblPr/>
      <w:tcPr>
        <w:tcBorders>
          <w:top w:val="single" w:sz="8" w:space="0" w:color="9DB0AC" w:themeColor="accent6"/>
          <w:bottom w:val="single" w:sz="8" w:space="0" w:color="9DB0AC" w:themeColor="accent6"/>
        </w:tcBorders>
      </w:tcPr>
    </w:tblStylePr>
    <w:tblStylePr w:type="firstCol">
      <w:rPr>
        <w:b/>
        <w:bCs/>
      </w:rPr>
    </w:tblStylePr>
    <w:tblStylePr w:type="lastCol">
      <w:rPr>
        <w:b/>
        <w:bCs/>
      </w:rPr>
      <w:tblPr/>
      <w:tcPr>
        <w:tcBorders>
          <w:top w:val="single" w:sz="8" w:space="0" w:color="9DB0AC" w:themeColor="accent6"/>
          <w:bottom w:val="single" w:sz="8" w:space="0" w:color="9DB0AC" w:themeColor="accent6"/>
        </w:tcBorders>
      </w:tcPr>
    </w:tblStylePr>
    <w:tblStylePr w:type="band1Vert">
      <w:tblPr/>
      <w:tcPr>
        <w:shd w:val="clear" w:color="auto" w:fill="E6EBEA" w:themeFill="accent6" w:themeFillTint="3F"/>
      </w:tcPr>
    </w:tblStylePr>
    <w:tblStylePr w:type="band1Horz">
      <w:tblPr/>
      <w:tcPr>
        <w:shd w:val="clear" w:color="auto" w:fill="E6EBEA" w:themeFill="accent6" w:themeFillTint="3F"/>
      </w:tcPr>
    </w:tblStylePr>
  </w:style>
  <w:style w:type="table" w:styleId="MediumList2">
    <w:name w:val="Medium List 2"/>
    <w:basedOn w:val="TableNormal"/>
    <w:uiPriority w:val="98"/>
    <w:rsid w:val="00923EE1"/>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rsid w:val="00923EE1"/>
    <w:rPr>
      <w:rFonts w:eastAsiaTheme="majorEastAsia"/>
      <w:color w:val="000000" w:themeColor="text1"/>
    </w:rPr>
    <w:tblPr>
      <w:tblStyleRowBandSize w:val="1"/>
      <w:tblStyleColBandSize w:val="1"/>
      <w:tblBorders>
        <w:top w:val="single" w:sz="8" w:space="0" w:color="004976" w:themeColor="accent1"/>
        <w:left w:val="single" w:sz="8" w:space="0" w:color="004976" w:themeColor="accent1"/>
        <w:bottom w:val="single" w:sz="8" w:space="0" w:color="004976" w:themeColor="accent1"/>
        <w:right w:val="single" w:sz="8" w:space="0" w:color="004976" w:themeColor="accent1"/>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004976" w:themeColor="accent1"/>
          <w:right w:val="nil"/>
          <w:insideH w:val="nil"/>
          <w:insideV w:val="nil"/>
        </w:tcBorders>
        <w:shd w:val="clear" w:color="auto" w:fill="FFFFFF" w:themeFill="background1"/>
      </w:tcPr>
    </w:tblStylePr>
    <w:tblStylePr w:type="lastRow">
      <w:tblPr/>
      <w:tcPr>
        <w:tcBorders>
          <w:top w:val="single" w:sz="8" w:space="0" w:color="00497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976" w:themeColor="accent1"/>
          <w:insideH w:val="nil"/>
          <w:insideV w:val="nil"/>
        </w:tcBorders>
        <w:shd w:val="clear" w:color="auto" w:fill="FFFFFF" w:themeFill="background1"/>
      </w:tcPr>
    </w:tblStylePr>
    <w:tblStylePr w:type="lastCol">
      <w:tblPr/>
      <w:tcPr>
        <w:tcBorders>
          <w:top w:val="nil"/>
          <w:left w:val="single" w:sz="8" w:space="0" w:color="00497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ED9FF" w:themeFill="accent1" w:themeFillTint="3F"/>
      </w:tcPr>
    </w:tblStylePr>
    <w:tblStylePr w:type="band1Horz">
      <w:tblPr/>
      <w:tcPr>
        <w:tcBorders>
          <w:top w:val="nil"/>
          <w:bottom w:val="nil"/>
          <w:insideH w:val="nil"/>
          <w:insideV w:val="nil"/>
        </w:tcBorders>
        <w:shd w:val="clear" w:color="auto" w:fill="9ED9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rsid w:val="00923EE1"/>
    <w:rPr>
      <w:rFonts w:eastAsiaTheme="majorEastAsia"/>
      <w:color w:val="000000" w:themeColor="text1"/>
    </w:rPr>
    <w:tblPr>
      <w:tblStyleRowBandSize w:val="1"/>
      <w:tblStyleColBandSize w:val="1"/>
      <w:tblBorders>
        <w:top w:val="single" w:sz="8" w:space="0" w:color="FFB500" w:themeColor="accent2"/>
        <w:left w:val="single" w:sz="8" w:space="0" w:color="FFB500" w:themeColor="accent2"/>
        <w:bottom w:val="single" w:sz="8" w:space="0" w:color="FFB500" w:themeColor="accent2"/>
        <w:right w:val="single" w:sz="8" w:space="0" w:color="FFB500" w:themeColor="accent2"/>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FFB500" w:themeColor="accent2"/>
          <w:right w:val="nil"/>
          <w:insideH w:val="nil"/>
          <w:insideV w:val="nil"/>
        </w:tcBorders>
        <w:shd w:val="clear" w:color="auto" w:fill="FFFFFF" w:themeFill="background1"/>
      </w:tcPr>
    </w:tblStylePr>
    <w:tblStylePr w:type="lastRow">
      <w:tblPr/>
      <w:tcPr>
        <w:tcBorders>
          <w:top w:val="single" w:sz="8" w:space="0" w:color="FFB5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B500" w:themeColor="accent2"/>
          <w:insideH w:val="nil"/>
          <w:insideV w:val="nil"/>
        </w:tcBorders>
        <w:shd w:val="clear" w:color="auto" w:fill="FFFFFF" w:themeFill="background1"/>
      </w:tcPr>
    </w:tblStylePr>
    <w:tblStylePr w:type="lastCol">
      <w:tblPr/>
      <w:tcPr>
        <w:tcBorders>
          <w:top w:val="nil"/>
          <w:left w:val="single" w:sz="8" w:space="0" w:color="FFB5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CC0" w:themeFill="accent2" w:themeFillTint="3F"/>
      </w:tcPr>
    </w:tblStylePr>
    <w:tblStylePr w:type="band1Horz">
      <w:tblPr/>
      <w:tcPr>
        <w:tcBorders>
          <w:top w:val="nil"/>
          <w:bottom w:val="nil"/>
          <w:insideH w:val="nil"/>
          <w:insideV w:val="nil"/>
        </w:tcBorders>
        <w:shd w:val="clear" w:color="auto" w:fill="FFECC0"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rsid w:val="00923EE1"/>
    <w:rPr>
      <w:rFonts w:eastAsiaTheme="majorEastAsia"/>
      <w:color w:val="000000" w:themeColor="text1"/>
    </w:rPr>
    <w:tblPr>
      <w:tblStyleRowBandSize w:val="1"/>
      <w:tblStyleColBandSize w:val="1"/>
      <w:tblBorders>
        <w:top w:val="single" w:sz="8" w:space="0" w:color="36573B" w:themeColor="accent3"/>
        <w:left w:val="single" w:sz="8" w:space="0" w:color="36573B" w:themeColor="accent3"/>
        <w:bottom w:val="single" w:sz="8" w:space="0" w:color="36573B" w:themeColor="accent3"/>
        <w:right w:val="single" w:sz="8" w:space="0" w:color="36573B" w:themeColor="accent3"/>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36573B" w:themeColor="accent3"/>
          <w:right w:val="nil"/>
          <w:insideH w:val="nil"/>
          <w:insideV w:val="nil"/>
        </w:tcBorders>
        <w:shd w:val="clear" w:color="auto" w:fill="FFFFFF" w:themeFill="background1"/>
      </w:tcPr>
    </w:tblStylePr>
    <w:tblStylePr w:type="lastRow">
      <w:tblPr/>
      <w:tcPr>
        <w:tcBorders>
          <w:top w:val="single" w:sz="8" w:space="0" w:color="36573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6573B" w:themeColor="accent3"/>
          <w:insideH w:val="nil"/>
          <w:insideV w:val="nil"/>
        </w:tcBorders>
        <w:shd w:val="clear" w:color="auto" w:fill="FFFFFF" w:themeFill="background1"/>
      </w:tcPr>
    </w:tblStylePr>
    <w:tblStylePr w:type="lastCol">
      <w:tblPr/>
      <w:tcPr>
        <w:tcBorders>
          <w:top w:val="nil"/>
          <w:left w:val="single" w:sz="8" w:space="0" w:color="36573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6DCC9" w:themeFill="accent3" w:themeFillTint="3F"/>
      </w:tcPr>
    </w:tblStylePr>
    <w:tblStylePr w:type="band1Horz">
      <w:tblPr/>
      <w:tcPr>
        <w:tcBorders>
          <w:top w:val="nil"/>
          <w:bottom w:val="nil"/>
          <w:insideH w:val="nil"/>
          <w:insideV w:val="nil"/>
        </w:tcBorders>
        <w:shd w:val="clear" w:color="auto" w:fill="C6DC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rsid w:val="00923EE1"/>
    <w:rPr>
      <w:rFonts w:eastAsiaTheme="majorEastAsia"/>
      <w:color w:val="000000" w:themeColor="text1"/>
    </w:rPr>
    <w:tblPr>
      <w:tblStyleRowBandSize w:val="1"/>
      <w:tblStyleColBandSize w:val="1"/>
      <w:tblBorders>
        <w:top w:val="single" w:sz="8" w:space="0" w:color="DC673B" w:themeColor="accent4"/>
        <w:left w:val="single" w:sz="8" w:space="0" w:color="DC673B" w:themeColor="accent4"/>
        <w:bottom w:val="single" w:sz="8" w:space="0" w:color="DC673B" w:themeColor="accent4"/>
        <w:right w:val="single" w:sz="8" w:space="0" w:color="DC673B" w:themeColor="accent4"/>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DC673B" w:themeColor="accent4"/>
          <w:right w:val="nil"/>
          <w:insideH w:val="nil"/>
          <w:insideV w:val="nil"/>
        </w:tcBorders>
        <w:shd w:val="clear" w:color="auto" w:fill="FFFFFF" w:themeFill="background1"/>
      </w:tcPr>
    </w:tblStylePr>
    <w:tblStylePr w:type="lastRow">
      <w:tblPr/>
      <w:tcPr>
        <w:tcBorders>
          <w:top w:val="single" w:sz="8" w:space="0" w:color="DC673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C673B" w:themeColor="accent4"/>
          <w:insideH w:val="nil"/>
          <w:insideV w:val="nil"/>
        </w:tcBorders>
        <w:shd w:val="clear" w:color="auto" w:fill="FFFFFF" w:themeFill="background1"/>
      </w:tcPr>
    </w:tblStylePr>
    <w:tblStylePr w:type="lastCol">
      <w:tblPr/>
      <w:tcPr>
        <w:tcBorders>
          <w:top w:val="nil"/>
          <w:left w:val="single" w:sz="8" w:space="0" w:color="DC673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D9CE" w:themeFill="accent4" w:themeFillTint="3F"/>
      </w:tcPr>
    </w:tblStylePr>
    <w:tblStylePr w:type="band1Horz">
      <w:tblPr/>
      <w:tcPr>
        <w:tcBorders>
          <w:top w:val="nil"/>
          <w:bottom w:val="nil"/>
          <w:insideH w:val="nil"/>
          <w:insideV w:val="nil"/>
        </w:tcBorders>
        <w:shd w:val="clear" w:color="auto" w:fill="F6D9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rsid w:val="00923EE1"/>
    <w:rPr>
      <w:rFonts w:eastAsiaTheme="majorEastAsia"/>
      <w:color w:val="000000" w:themeColor="text1"/>
    </w:rPr>
    <w:tblPr>
      <w:tblStyleRowBandSize w:val="1"/>
      <w:tblStyleColBandSize w:val="1"/>
      <w:tblBorders>
        <w:top w:val="single" w:sz="8" w:space="0" w:color="B33D26" w:themeColor="accent5"/>
        <w:left w:val="single" w:sz="8" w:space="0" w:color="B33D26" w:themeColor="accent5"/>
        <w:bottom w:val="single" w:sz="8" w:space="0" w:color="B33D26" w:themeColor="accent5"/>
        <w:right w:val="single" w:sz="8" w:space="0" w:color="B33D26" w:themeColor="accent5"/>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B33D26" w:themeColor="accent5"/>
          <w:right w:val="nil"/>
          <w:insideH w:val="nil"/>
          <w:insideV w:val="nil"/>
        </w:tcBorders>
        <w:shd w:val="clear" w:color="auto" w:fill="FFFFFF" w:themeFill="background1"/>
      </w:tcPr>
    </w:tblStylePr>
    <w:tblStylePr w:type="lastRow">
      <w:tblPr/>
      <w:tcPr>
        <w:tcBorders>
          <w:top w:val="single" w:sz="8" w:space="0" w:color="B33D2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33D26" w:themeColor="accent5"/>
          <w:insideH w:val="nil"/>
          <w:insideV w:val="nil"/>
        </w:tcBorders>
        <w:shd w:val="clear" w:color="auto" w:fill="FFFFFF" w:themeFill="background1"/>
      </w:tcPr>
    </w:tblStylePr>
    <w:tblStylePr w:type="lastCol">
      <w:tblPr/>
      <w:tcPr>
        <w:tcBorders>
          <w:top w:val="nil"/>
          <w:left w:val="single" w:sz="8" w:space="0" w:color="B33D2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AC3" w:themeFill="accent5" w:themeFillTint="3F"/>
      </w:tcPr>
    </w:tblStylePr>
    <w:tblStylePr w:type="band1Horz">
      <w:tblPr/>
      <w:tcPr>
        <w:tcBorders>
          <w:top w:val="nil"/>
          <w:bottom w:val="nil"/>
          <w:insideH w:val="nil"/>
          <w:insideV w:val="nil"/>
        </w:tcBorders>
        <w:shd w:val="clear" w:color="auto" w:fill="F2CAC3"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rsid w:val="00923EE1"/>
    <w:rPr>
      <w:rFonts w:eastAsiaTheme="majorEastAsia"/>
      <w:color w:val="000000" w:themeColor="text1"/>
    </w:rPr>
    <w:tblPr>
      <w:tblStyleRowBandSize w:val="1"/>
      <w:tblStyleColBandSize w:val="1"/>
      <w:tblBorders>
        <w:top w:val="single" w:sz="8" w:space="0" w:color="9DB0AC" w:themeColor="accent6"/>
        <w:left w:val="single" w:sz="8" w:space="0" w:color="9DB0AC" w:themeColor="accent6"/>
        <w:bottom w:val="single" w:sz="8" w:space="0" w:color="9DB0AC" w:themeColor="accent6"/>
        <w:right w:val="single" w:sz="8" w:space="0" w:color="9DB0AC" w:themeColor="accent6"/>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9DB0AC" w:themeColor="accent6"/>
          <w:right w:val="nil"/>
          <w:insideH w:val="nil"/>
          <w:insideV w:val="nil"/>
        </w:tcBorders>
        <w:shd w:val="clear" w:color="auto" w:fill="FFFFFF" w:themeFill="background1"/>
      </w:tcPr>
    </w:tblStylePr>
    <w:tblStylePr w:type="lastRow">
      <w:tblPr/>
      <w:tcPr>
        <w:tcBorders>
          <w:top w:val="single" w:sz="8" w:space="0" w:color="9DB0AC"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DB0AC" w:themeColor="accent6"/>
          <w:insideH w:val="nil"/>
          <w:insideV w:val="nil"/>
        </w:tcBorders>
        <w:shd w:val="clear" w:color="auto" w:fill="FFFFFF" w:themeFill="background1"/>
      </w:tcPr>
    </w:tblStylePr>
    <w:tblStylePr w:type="lastCol">
      <w:tblPr/>
      <w:tcPr>
        <w:tcBorders>
          <w:top w:val="nil"/>
          <w:left w:val="single" w:sz="8" w:space="0" w:color="9DB0AC"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BEA" w:themeFill="accent6" w:themeFillTint="3F"/>
      </w:tcPr>
    </w:tblStylePr>
    <w:tblStylePr w:type="band1Horz">
      <w:tblPr/>
      <w:tcPr>
        <w:tcBorders>
          <w:top w:val="nil"/>
          <w:bottom w:val="nil"/>
          <w:insideH w:val="nil"/>
          <w:insideV w:val="nil"/>
        </w:tcBorders>
        <w:shd w:val="clear" w:color="auto" w:fill="E6EB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rsid w:val="00923EE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rsid w:val="00923EE1"/>
    <w:tblPr>
      <w:tblStyleRowBandSize w:val="1"/>
      <w:tblStyleColBandSize w:val="1"/>
      <w:tblBorders>
        <w:top w:val="single" w:sz="8" w:space="0" w:color="0085D8" w:themeColor="accent1" w:themeTint="BF"/>
        <w:left w:val="single" w:sz="8" w:space="0" w:color="0085D8" w:themeColor="accent1" w:themeTint="BF"/>
        <w:bottom w:val="single" w:sz="8" w:space="0" w:color="0085D8" w:themeColor="accent1" w:themeTint="BF"/>
        <w:right w:val="single" w:sz="8" w:space="0" w:color="0085D8" w:themeColor="accent1" w:themeTint="BF"/>
        <w:insideH w:val="single" w:sz="8" w:space="0" w:color="0085D8"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0085D8" w:themeColor="accent1" w:themeTint="BF"/>
          <w:left w:val="single" w:sz="8" w:space="0" w:color="0085D8" w:themeColor="accent1" w:themeTint="BF"/>
          <w:bottom w:val="single" w:sz="8" w:space="0" w:color="0085D8" w:themeColor="accent1" w:themeTint="BF"/>
          <w:right w:val="single" w:sz="8" w:space="0" w:color="0085D8" w:themeColor="accent1" w:themeTint="BF"/>
          <w:insideH w:val="nil"/>
          <w:insideV w:val="nil"/>
        </w:tcBorders>
        <w:shd w:val="clear" w:color="auto" w:fill="004976" w:themeFill="accent1"/>
      </w:tcPr>
    </w:tblStylePr>
    <w:tblStylePr w:type="lastRow">
      <w:pPr>
        <w:spacing w:before="0" w:after="0" w:line="240" w:lineRule="auto"/>
      </w:pPr>
      <w:rPr>
        <w:b/>
        <w:bCs/>
      </w:rPr>
      <w:tblPr/>
      <w:tcPr>
        <w:tcBorders>
          <w:top w:val="double" w:sz="6" w:space="0" w:color="0085D8" w:themeColor="accent1" w:themeTint="BF"/>
          <w:left w:val="single" w:sz="8" w:space="0" w:color="0085D8" w:themeColor="accent1" w:themeTint="BF"/>
          <w:bottom w:val="single" w:sz="8" w:space="0" w:color="0085D8" w:themeColor="accent1" w:themeTint="BF"/>
          <w:right w:val="single" w:sz="8" w:space="0" w:color="0085D8" w:themeColor="accent1" w:themeTint="BF"/>
          <w:insideH w:val="nil"/>
          <w:insideV w:val="nil"/>
        </w:tcBorders>
      </w:tcPr>
    </w:tblStylePr>
    <w:tblStylePr w:type="firstCol">
      <w:rPr>
        <w:b/>
        <w:bCs/>
      </w:rPr>
    </w:tblStylePr>
    <w:tblStylePr w:type="lastCol">
      <w:rPr>
        <w:b/>
        <w:bCs/>
      </w:rPr>
    </w:tblStylePr>
    <w:tblStylePr w:type="band1Vert">
      <w:tblPr/>
      <w:tcPr>
        <w:shd w:val="clear" w:color="auto" w:fill="9ED9FF" w:themeFill="accent1" w:themeFillTint="3F"/>
      </w:tcPr>
    </w:tblStylePr>
    <w:tblStylePr w:type="band1Horz">
      <w:tblPr/>
      <w:tcPr>
        <w:tcBorders>
          <w:insideH w:val="nil"/>
          <w:insideV w:val="nil"/>
        </w:tcBorders>
        <w:shd w:val="clear" w:color="auto" w:fill="9ED9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rsid w:val="00923EE1"/>
    <w:tblPr>
      <w:tblStyleRowBandSize w:val="1"/>
      <w:tblStyleColBandSize w:val="1"/>
      <w:tblBorders>
        <w:top w:val="single" w:sz="8" w:space="0" w:color="FFC740" w:themeColor="accent2" w:themeTint="BF"/>
        <w:left w:val="single" w:sz="8" w:space="0" w:color="FFC740" w:themeColor="accent2" w:themeTint="BF"/>
        <w:bottom w:val="single" w:sz="8" w:space="0" w:color="FFC740" w:themeColor="accent2" w:themeTint="BF"/>
        <w:right w:val="single" w:sz="8" w:space="0" w:color="FFC740" w:themeColor="accent2" w:themeTint="BF"/>
        <w:insideH w:val="single" w:sz="8" w:space="0" w:color="FFC740"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FFC740" w:themeColor="accent2" w:themeTint="BF"/>
          <w:left w:val="single" w:sz="8" w:space="0" w:color="FFC740" w:themeColor="accent2" w:themeTint="BF"/>
          <w:bottom w:val="single" w:sz="8" w:space="0" w:color="FFC740" w:themeColor="accent2" w:themeTint="BF"/>
          <w:right w:val="single" w:sz="8" w:space="0" w:color="FFC740" w:themeColor="accent2" w:themeTint="BF"/>
          <w:insideH w:val="nil"/>
          <w:insideV w:val="nil"/>
        </w:tcBorders>
        <w:shd w:val="clear" w:color="auto" w:fill="FFB500" w:themeFill="accent2"/>
      </w:tcPr>
    </w:tblStylePr>
    <w:tblStylePr w:type="lastRow">
      <w:pPr>
        <w:spacing w:before="0" w:after="0" w:line="240" w:lineRule="auto"/>
      </w:pPr>
      <w:rPr>
        <w:b/>
        <w:bCs/>
      </w:rPr>
      <w:tblPr/>
      <w:tcPr>
        <w:tcBorders>
          <w:top w:val="double" w:sz="6" w:space="0" w:color="FFC740" w:themeColor="accent2" w:themeTint="BF"/>
          <w:left w:val="single" w:sz="8" w:space="0" w:color="FFC740" w:themeColor="accent2" w:themeTint="BF"/>
          <w:bottom w:val="single" w:sz="8" w:space="0" w:color="FFC740" w:themeColor="accent2" w:themeTint="BF"/>
          <w:right w:val="single" w:sz="8" w:space="0" w:color="FFC74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CC0" w:themeFill="accent2" w:themeFillTint="3F"/>
      </w:tcPr>
    </w:tblStylePr>
    <w:tblStylePr w:type="band1Horz">
      <w:tblPr/>
      <w:tcPr>
        <w:tcBorders>
          <w:insideH w:val="nil"/>
          <w:insideV w:val="nil"/>
        </w:tcBorders>
        <w:shd w:val="clear" w:color="auto" w:fill="FFECC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rsid w:val="00923EE1"/>
    <w:tblPr>
      <w:tblStyleRowBandSize w:val="1"/>
      <w:tblStyleColBandSize w:val="1"/>
      <w:tblBorders>
        <w:top w:val="single" w:sz="8" w:space="0" w:color="598F61" w:themeColor="accent3" w:themeTint="BF"/>
        <w:left w:val="single" w:sz="8" w:space="0" w:color="598F61" w:themeColor="accent3" w:themeTint="BF"/>
        <w:bottom w:val="single" w:sz="8" w:space="0" w:color="598F61" w:themeColor="accent3" w:themeTint="BF"/>
        <w:right w:val="single" w:sz="8" w:space="0" w:color="598F61" w:themeColor="accent3" w:themeTint="BF"/>
        <w:insideH w:val="single" w:sz="8" w:space="0" w:color="598F61"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598F61" w:themeColor="accent3" w:themeTint="BF"/>
          <w:left w:val="single" w:sz="8" w:space="0" w:color="598F61" w:themeColor="accent3" w:themeTint="BF"/>
          <w:bottom w:val="single" w:sz="8" w:space="0" w:color="598F61" w:themeColor="accent3" w:themeTint="BF"/>
          <w:right w:val="single" w:sz="8" w:space="0" w:color="598F61" w:themeColor="accent3" w:themeTint="BF"/>
          <w:insideH w:val="nil"/>
          <w:insideV w:val="nil"/>
        </w:tcBorders>
        <w:shd w:val="clear" w:color="auto" w:fill="36573B" w:themeFill="accent3"/>
      </w:tcPr>
    </w:tblStylePr>
    <w:tblStylePr w:type="lastRow">
      <w:pPr>
        <w:spacing w:before="0" w:after="0" w:line="240" w:lineRule="auto"/>
      </w:pPr>
      <w:rPr>
        <w:b/>
        <w:bCs/>
      </w:rPr>
      <w:tblPr/>
      <w:tcPr>
        <w:tcBorders>
          <w:top w:val="double" w:sz="6" w:space="0" w:color="598F61" w:themeColor="accent3" w:themeTint="BF"/>
          <w:left w:val="single" w:sz="8" w:space="0" w:color="598F61" w:themeColor="accent3" w:themeTint="BF"/>
          <w:bottom w:val="single" w:sz="8" w:space="0" w:color="598F61" w:themeColor="accent3" w:themeTint="BF"/>
          <w:right w:val="single" w:sz="8" w:space="0" w:color="598F61" w:themeColor="accent3" w:themeTint="BF"/>
          <w:insideH w:val="nil"/>
          <w:insideV w:val="nil"/>
        </w:tcBorders>
      </w:tcPr>
    </w:tblStylePr>
    <w:tblStylePr w:type="firstCol">
      <w:rPr>
        <w:b/>
        <w:bCs/>
      </w:rPr>
    </w:tblStylePr>
    <w:tblStylePr w:type="lastCol">
      <w:rPr>
        <w:b/>
        <w:bCs/>
      </w:rPr>
    </w:tblStylePr>
    <w:tblStylePr w:type="band1Vert">
      <w:tblPr/>
      <w:tcPr>
        <w:shd w:val="clear" w:color="auto" w:fill="C6DCC9" w:themeFill="accent3" w:themeFillTint="3F"/>
      </w:tcPr>
    </w:tblStylePr>
    <w:tblStylePr w:type="band1Horz">
      <w:tblPr/>
      <w:tcPr>
        <w:tcBorders>
          <w:insideH w:val="nil"/>
          <w:insideV w:val="nil"/>
        </w:tcBorders>
        <w:shd w:val="clear" w:color="auto" w:fill="C6DC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rsid w:val="00923EE1"/>
    <w:tblPr>
      <w:tblStyleRowBandSize w:val="1"/>
      <w:tblStyleColBandSize w:val="1"/>
      <w:tblBorders>
        <w:top w:val="single" w:sz="8" w:space="0" w:color="E48C6B" w:themeColor="accent4" w:themeTint="BF"/>
        <w:left w:val="single" w:sz="8" w:space="0" w:color="E48C6B" w:themeColor="accent4" w:themeTint="BF"/>
        <w:bottom w:val="single" w:sz="8" w:space="0" w:color="E48C6B" w:themeColor="accent4" w:themeTint="BF"/>
        <w:right w:val="single" w:sz="8" w:space="0" w:color="E48C6B" w:themeColor="accent4" w:themeTint="BF"/>
        <w:insideH w:val="single" w:sz="8" w:space="0" w:color="E48C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E48C6B" w:themeColor="accent4" w:themeTint="BF"/>
          <w:left w:val="single" w:sz="8" w:space="0" w:color="E48C6B" w:themeColor="accent4" w:themeTint="BF"/>
          <w:bottom w:val="single" w:sz="8" w:space="0" w:color="E48C6B" w:themeColor="accent4" w:themeTint="BF"/>
          <w:right w:val="single" w:sz="8" w:space="0" w:color="E48C6B" w:themeColor="accent4" w:themeTint="BF"/>
          <w:insideH w:val="nil"/>
          <w:insideV w:val="nil"/>
        </w:tcBorders>
        <w:shd w:val="clear" w:color="auto" w:fill="DC673B" w:themeFill="accent4"/>
      </w:tcPr>
    </w:tblStylePr>
    <w:tblStylePr w:type="lastRow">
      <w:pPr>
        <w:spacing w:before="0" w:after="0" w:line="240" w:lineRule="auto"/>
      </w:pPr>
      <w:rPr>
        <w:b/>
        <w:bCs/>
      </w:rPr>
      <w:tblPr/>
      <w:tcPr>
        <w:tcBorders>
          <w:top w:val="double" w:sz="6" w:space="0" w:color="E48C6B" w:themeColor="accent4" w:themeTint="BF"/>
          <w:left w:val="single" w:sz="8" w:space="0" w:color="E48C6B" w:themeColor="accent4" w:themeTint="BF"/>
          <w:bottom w:val="single" w:sz="8" w:space="0" w:color="E48C6B" w:themeColor="accent4" w:themeTint="BF"/>
          <w:right w:val="single" w:sz="8" w:space="0" w:color="E48C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D9CE" w:themeFill="accent4" w:themeFillTint="3F"/>
      </w:tcPr>
    </w:tblStylePr>
    <w:tblStylePr w:type="band1Horz">
      <w:tblPr/>
      <w:tcPr>
        <w:tcBorders>
          <w:insideH w:val="nil"/>
          <w:insideV w:val="nil"/>
        </w:tcBorders>
        <w:shd w:val="clear" w:color="auto" w:fill="F6D9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rsid w:val="00923EE1"/>
    <w:tblPr>
      <w:tblStyleRowBandSize w:val="1"/>
      <w:tblStyleColBandSize w:val="1"/>
      <w:tblBorders>
        <w:top w:val="single" w:sz="8" w:space="0" w:color="D86049" w:themeColor="accent5" w:themeTint="BF"/>
        <w:left w:val="single" w:sz="8" w:space="0" w:color="D86049" w:themeColor="accent5" w:themeTint="BF"/>
        <w:bottom w:val="single" w:sz="8" w:space="0" w:color="D86049" w:themeColor="accent5" w:themeTint="BF"/>
        <w:right w:val="single" w:sz="8" w:space="0" w:color="D86049" w:themeColor="accent5" w:themeTint="BF"/>
        <w:insideH w:val="single" w:sz="8" w:space="0" w:color="D86049"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D86049" w:themeColor="accent5" w:themeTint="BF"/>
          <w:left w:val="single" w:sz="8" w:space="0" w:color="D86049" w:themeColor="accent5" w:themeTint="BF"/>
          <w:bottom w:val="single" w:sz="8" w:space="0" w:color="D86049" w:themeColor="accent5" w:themeTint="BF"/>
          <w:right w:val="single" w:sz="8" w:space="0" w:color="D86049" w:themeColor="accent5" w:themeTint="BF"/>
          <w:insideH w:val="nil"/>
          <w:insideV w:val="nil"/>
        </w:tcBorders>
        <w:shd w:val="clear" w:color="auto" w:fill="B33D26" w:themeFill="accent5"/>
      </w:tcPr>
    </w:tblStylePr>
    <w:tblStylePr w:type="lastRow">
      <w:pPr>
        <w:spacing w:before="0" w:after="0" w:line="240" w:lineRule="auto"/>
      </w:pPr>
      <w:rPr>
        <w:b/>
        <w:bCs/>
      </w:rPr>
      <w:tblPr/>
      <w:tcPr>
        <w:tcBorders>
          <w:top w:val="double" w:sz="6" w:space="0" w:color="D86049" w:themeColor="accent5" w:themeTint="BF"/>
          <w:left w:val="single" w:sz="8" w:space="0" w:color="D86049" w:themeColor="accent5" w:themeTint="BF"/>
          <w:bottom w:val="single" w:sz="8" w:space="0" w:color="D86049" w:themeColor="accent5" w:themeTint="BF"/>
          <w:right w:val="single" w:sz="8" w:space="0" w:color="D86049" w:themeColor="accent5" w:themeTint="BF"/>
          <w:insideH w:val="nil"/>
          <w:insideV w:val="nil"/>
        </w:tcBorders>
      </w:tcPr>
    </w:tblStylePr>
    <w:tblStylePr w:type="firstCol">
      <w:rPr>
        <w:b/>
        <w:bCs/>
      </w:rPr>
    </w:tblStylePr>
    <w:tblStylePr w:type="lastCol">
      <w:rPr>
        <w:b/>
        <w:bCs/>
      </w:rPr>
    </w:tblStylePr>
    <w:tblStylePr w:type="band1Vert">
      <w:tblPr/>
      <w:tcPr>
        <w:shd w:val="clear" w:color="auto" w:fill="F2CAC3" w:themeFill="accent5" w:themeFillTint="3F"/>
      </w:tcPr>
    </w:tblStylePr>
    <w:tblStylePr w:type="band1Horz">
      <w:tblPr/>
      <w:tcPr>
        <w:tcBorders>
          <w:insideH w:val="nil"/>
          <w:insideV w:val="nil"/>
        </w:tcBorders>
        <w:shd w:val="clear" w:color="auto" w:fill="F2CAC3"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rsid w:val="00923EE1"/>
    <w:tblPr>
      <w:tblStyleRowBandSize w:val="1"/>
      <w:tblStyleColBandSize w:val="1"/>
      <w:tblBorders>
        <w:top w:val="single" w:sz="8" w:space="0" w:color="B5C3C0" w:themeColor="accent6" w:themeTint="BF"/>
        <w:left w:val="single" w:sz="8" w:space="0" w:color="B5C3C0" w:themeColor="accent6" w:themeTint="BF"/>
        <w:bottom w:val="single" w:sz="8" w:space="0" w:color="B5C3C0" w:themeColor="accent6" w:themeTint="BF"/>
        <w:right w:val="single" w:sz="8" w:space="0" w:color="B5C3C0" w:themeColor="accent6" w:themeTint="BF"/>
        <w:insideH w:val="single" w:sz="8" w:space="0" w:color="B5C3C0"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B5C3C0" w:themeColor="accent6" w:themeTint="BF"/>
          <w:left w:val="single" w:sz="8" w:space="0" w:color="B5C3C0" w:themeColor="accent6" w:themeTint="BF"/>
          <w:bottom w:val="single" w:sz="8" w:space="0" w:color="B5C3C0" w:themeColor="accent6" w:themeTint="BF"/>
          <w:right w:val="single" w:sz="8" w:space="0" w:color="B5C3C0" w:themeColor="accent6" w:themeTint="BF"/>
          <w:insideH w:val="nil"/>
          <w:insideV w:val="nil"/>
        </w:tcBorders>
        <w:shd w:val="clear" w:color="auto" w:fill="9DB0AC" w:themeFill="accent6"/>
      </w:tcPr>
    </w:tblStylePr>
    <w:tblStylePr w:type="lastRow">
      <w:pPr>
        <w:spacing w:before="0" w:after="0" w:line="240" w:lineRule="auto"/>
      </w:pPr>
      <w:rPr>
        <w:b/>
        <w:bCs/>
      </w:rPr>
      <w:tblPr/>
      <w:tcPr>
        <w:tcBorders>
          <w:top w:val="double" w:sz="6" w:space="0" w:color="B5C3C0" w:themeColor="accent6" w:themeTint="BF"/>
          <w:left w:val="single" w:sz="8" w:space="0" w:color="B5C3C0" w:themeColor="accent6" w:themeTint="BF"/>
          <w:bottom w:val="single" w:sz="8" w:space="0" w:color="B5C3C0" w:themeColor="accent6" w:themeTint="BF"/>
          <w:right w:val="single" w:sz="8" w:space="0" w:color="B5C3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6EBEA" w:themeFill="accent6" w:themeFillTint="3F"/>
      </w:tcPr>
    </w:tblStylePr>
    <w:tblStylePr w:type="band1Horz">
      <w:tblPr/>
      <w:tcPr>
        <w:tcBorders>
          <w:insideH w:val="nil"/>
          <w:insideV w:val="nil"/>
        </w:tcBorders>
        <w:shd w:val="clear" w:color="auto" w:fill="E6EBEA"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497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4976" w:themeFill="accent1"/>
      </w:tcPr>
    </w:tblStylePr>
    <w:tblStylePr w:type="lastCol">
      <w:rPr>
        <w:b/>
        <w:bCs/>
        <w:color w:val="FFFFFF" w:themeColor="background1"/>
      </w:rPr>
      <w:tblPr/>
      <w:tcPr>
        <w:tcBorders>
          <w:left w:val="nil"/>
          <w:right w:val="nil"/>
          <w:insideH w:val="nil"/>
          <w:insideV w:val="nil"/>
        </w:tcBorders>
        <w:shd w:val="clear" w:color="auto" w:fill="00497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FB5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B500" w:themeFill="accent2"/>
      </w:tcPr>
    </w:tblStylePr>
    <w:tblStylePr w:type="lastCol">
      <w:rPr>
        <w:b/>
        <w:bCs/>
        <w:color w:val="FFFFFF" w:themeColor="background1"/>
      </w:rPr>
      <w:tblPr/>
      <w:tcPr>
        <w:tcBorders>
          <w:left w:val="nil"/>
          <w:right w:val="nil"/>
          <w:insideH w:val="nil"/>
          <w:insideV w:val="nil"/>
        </w:tcBorders>
        <w:shd w:val="clear" w:color="auto" w:fill="FFB5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36573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6573B" w:themeFill="accent3"/>
      </w:tcPr>
    </w:tblStylePr>
    <w:tblStylePr w:type="lastCol">
      <w:rPr>
        <w:b/>
        <w:bCs/>
        <w:color w:val="FFFFFF" w:themeColor="background1"/>
      </w:rPr>
      <w:tblPr/>
      <w:tcPr>
        <w:tcBorders>
          <w:left w:val="nil"/>
          <w:right w:val="nil"/>
          <w:insideH w:val="nil"/>
          <w:insideV w:val="nil"/>
        </w:tcBorders>
        <w:shd w:val="clear" w:color="auto" w:fill="36573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DC673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C673B" w:themeFill="accent4"/>
      </w:tcPr>
    </w:tblStylePr>
    <w:tblStylePr w:type="lastCol">
      <w:rPr>
        <w:b/>
        <w:bCs/>
        <w:color w:val="FFFFFF" w:themeColor="background1"/>
      </w:rPr>
      <w:tblPr/>
      <w:tcPr>
        <w:tcBorders>
          <w:left w:val="nil"/>
          <w:right w:val="nil"/>
          <w:insideH w:val="nil"/>
          <w:insideV w:val="nil"/>
        </w:tcBorders>
        <w:shd w:val="clear" w:color="auto" w:fill="DC673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B33D2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33D26" w:themeFill="accent5"/>
      </w:tcPr>
    </w:tblStylePr>
    <w:tblStylePr w:type="lastCol">
      <w:rPr>
        <w:b/>
        <w:bCs/>
        <w:color w:val="FFFFFF" w:themeColor="background1"/>
      </w:rPr>
      <w:tblPr/>
      <w:tcPr>
        <w:tcBorders>
          <w:left w:val="nil"/>
          <w:right w:val="nil"/>
          <w:insideH w:val="nil"/>
          <w:insideV w:val="nil"/>
        </w:tcBorders>
        <w:shd w:val="clear" w:color="auto" w:fill="B33D2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9DB0AC"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DB0AC" w:themeFill="accent6"/>
      </w:tcPr>
    </w:tblStylePr>
    <w:tblStylePr w:type="lastCol">
      <w:rPr>
        <w:b/>
        <w:bCs/>
        <w:color w:val="FFFFFF" w:themeColor="background1"/>
      </w:rPr>
      <w:tblPr/>
      <w:tcPr>
        <w:tcBorders>
          <w:left w:val="nil"/>
          <w:right w:val="nil"/>
          <w:insideH w:val="nil"/>
          <w:insideV w:val="nil"/>
        </w:tcBorders>
        <w:shd w:val="clear" w:color="auto" w:fill="9DB0AC"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7"/>
    <w:semiHidden/>
    <w:rsid w:val="00923EE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rPr>
  </w:style>
  <w:style w:type="character" w:customStyle="1" w:styleId="MessageHeaderChar">
    <w:name w:val="Message Header Char"/>
    <w:basedOn w:val="DefaultParagraphFont"/>
    <w:link w:val="MessageHeader"/>
    <w:uiPriority w:val="97"/>
    <w:semiHidden/>
    <w:rsid w:val="00923EE1"/>
    <w:rPr>
      <w:rFonts w:asciiTheme="minorHAnsi" w:eastAsiaTheme="majorEastAsia" w:hAnsiTheme="minorHAnsi"/>
      <w:color w:val="000000" w:themeColor="text2"/>
      <w:sz w:val="24"/>
      <w:shd w:val="pct20" w:color="auto" w:fill="auto"/>
      <w:lang w:val="en-AU" w:eastAsia="ja-JP"/>
    </w:rPr>
  </w:style>
  <w:style w:type="paragraph" w:styleId="NoSpacing">
    <w:name w:val="No Spacing"/>
    <w:uiPriority w:val="1"/>
    <w:qFormat/>
    <w:rsid w:val="00923EE1"/>
    <w:pPr>
      <w:adjustRightInd w:val="0"/>
      <w:snapToGrid w:val="0"/>
    </w:pPr>
    <w:rPr>
      <w:rFonts w:asciiTheme="minorHAnsi" w:hAnsiTheme="minorHAnsi" w:cstheme="minorHAnsi"/>
      <w:kern w:val="20"/>
      <w:szCs w:val="24"/>
      <w:lang w:val="en-AU" w:eastAsia="zh-CN"/>
    </w:rPr>
  </w:style>
  <w:style w:type="paragraph" w:styleId="NormalWeb">
    <w:name w:val="Normal (Web)"/>
    <w:basedOn w:val="Normal"/>
    <w:uiPriority w:val="99"/>
    <w:semiHidden/>
    <w:rsid w:val="00923EE1"/>
    <w:rPr>
      <w:sz w:val="24"/>
    </w:rPr>
  </w:style>
  <w:style w:type="paragraph" w:styleId="NormalIndent">
    <w:name w:val="Normal Indent"/>
    <w:basedOn w:val="Normal"/>
    <w:uiPriority w:val="97"/>
    <w:semiHidden/>
    <w:rsid w:val="00923EE1"/>
    <w:pPr>
      <w:ind w:left="720"/>
    </w:pPr>
  </w:style>
  <w:style w:type="paragraph" w:styleId="NoteHeading">
    <w:name w:val="Note Heading"/>
    <w:basedOn w:val="Normal"/>
    <w:next w:val="Normal"/>
    <w:link w:val="NoteHeadingChar"/>
    <w:uiPriority w:val="97"/>
    <w:semiHidden/>
    <w:rsid w:val="00923EE1"/>
    <w:pPr>
      <w:spacing w:after="0" w:line="240" w:lineRule="auto"/>
    </w:pPr>
    <w:rPr>
      <w:rFonts w:asciiTheme="majorHAnsi" w:hAnsiTheme="majorHAnsi" w:cstheme="majorHAnsi"/>
    </w:rPr>
  </w:style>
  <w:style w:type="character" w:customStyle="1" w:styleId="NoteHeadingChar">
    <w:name w:val="Note Heading Char"/>
    <w:basedOn w:val="DefaultParagraphFont"/>
    <w:link w:val="NoteHeading"/>
    <w:uiPriority w:val="97"/>
    <w:semiHidden/>
    <w:rsid w:val="00923EE1"/>
    <w:rPr>
      <w:rFonts w:asciiTheme="majorHAnsi" w:eastAsia="MS Mincho" w:hAnsiTheme="majorHAnsi" w:cstheme="majorHAnsi"/>
      <w:color w:val="000000" w:themeColor="text2"/>
      <w:sz w:val="22"/>
      <w:lang w:val="en-AU" w:eastAsia="ja-JP"/>
    </w:rPr>
  </w:style>
  <w:style w:type="character" w:styleId="PlaceholderText">
    <w:name w:val="Placeholder Text"/>
    <w:basedOn w:val="DefaultParagraphFont"/>
    <w:uiPriority w:val="11"/>
    <w:semiHidden/>
    <w:rsid w:val="00923EE1"/>
    <w:rPr>
      <w:rFonts w:asciiTheme="minorHAnsi" w:hAnsiTheme="minorHAnsi" w:cstheme="minorHAnsi"/>
      <w:color w:val="808080"/>
    </w:rPr>
  </w:style>
  <w:style w:type="paragraph" w:styleId="PlainText">
    <w:name w:val="Plain Text"/>
    <w:basedOn w:val="Normal"/>
    <w:link w:val="PlainTextChar"/>
    <w:uiPriority w:val="97"/>
    <w:semiHidden/>
    <w:rsid w:val="00923EE1"/>
    <w:pPr>
      <w:spacing w:after="0" w:line="240" w:lineRule="auto"/>
    </w:pPr>
    <w:rPr>
      <w:sz w:val="21"/>
      <w:szCs w:val="21"/>
    </w:rPr>
  </w:style>
  <w:style w:type="character" w:customStyle="1" w:styleId="PlainTextChar">
    <w:name w:val="Plain Text Char"/>
    <w:basedOn w:val="DefaultParagraphFont"/>
    <w:link w:val="PlainText"/>
    <w:uiPriority w:val="97"/>
    <w:semiHidden/>
    <w:rsid w:val="00923EE1"/>
    <w:rPr>
      <w:rFonts w:asciiTheme="minorHAnsi" w:eastAsia="MS Mincho" w:hAnsiTheme="minorHAnsi"/>
      <w:color w:val="000000" w:themeColor="text2"/>
      <w:sz w:val="21"/>
      <w:szCs w:val="21"/>
      <w:lang w:val="en-AU" w:eastAsia="ja-JP"/>
    </w:rPr>
  </w:style>
  <w:style w:type="paragraph" w:styleId="Salutation">
    <w:name w:val="Salutation"/>
    <w:basedOn w:val="Normal"/>
    <w:next w:val="Normal"/>
    <w:link w:val="SalutationChar"/>
    <w:uiPriority w:val="97"/>
    <w:semiHidden/>
    <w:rsid w:val="00923EE1"/>
  </w:style>
  <w:style w:type="character" w:customStyle="1" w:styleId="SalutationChar">
    <w:name w:val="Salutation Char"/>
    <w:basedOn w:val="DefaultParagraphFont"/>
    <w:link w:val="Salutation"/>
    <w:uiPriority w:val="97"/>
    <w:semiHidden/>
    <w:rsid w:val="00923EE1"/>
    <w:rPr>
      <w:rFonts w:asciiTheme="minorHAnsi" w:eastAsia="MS Mincho" w:hAnsiTheme="minorHAnsi"/>
      <w:color w:val="000000" w:themeColor="text2"/>
      <w:sz w:val="22"/>
      <w:lang w:val="en-AU" w:eastAsia="ja-JP"/>
    </w:rPr>
  </w:style>
  <w:style w:type="paragraph" w:styleId="Signature">
    <w:name w:val="Signature"/>
    <w:basedOn w:val="Normal"/>
    <w:link w:val="SignatureChar"/>
    <w:uiPriority w:val="97"/>
    <w:semiHidden/>
    <w:rsid w:val="00923EE1"/>
    <w:pPr>
      <w:spacing w:after="0" w:line="240" w:lineRule="auto"/>
      <w:ind w:left="4252"/>
    </w:pPr>
  </w:style>
  <w:style w:type="character" w:customStyle="1" w:styleId="SignatureChar">
    <w:name w:val="Signature Char"/>
    <w:basedOn w:val="DefaultParagraphFont"/>
    <w:link w:val="Signature"/>
    <w:uiPriority w:val="97"/>
    <w:semiHidden/>
    <w:rsid w:val="00923EE1"/>
    <w:rPr>
      <w:rFonts w:asciiTheme="minorHAnsi" w:eastAsia="MS Mincho" w:hAnsiTheme="minorHAnsi"/>
      <w:color w:val="000000" w:themeColor="text2"/>
      <w:sz w:val="22"/>
      <w:lang w:val="en-AU" w:eastAsia="ja-JP"/>
    </w:rPr>
  </w:style>
  <w:style w:type="character" w:styleId="Strong">
    <w:name w:val="Strong"/>
    <w:basedOn w:val="DefaultParagraphFont"/>
    <w:uiPriority w:val="97"/>
    <w:semiHidden/>
    <w:rsid w:val="00923EE1"/>
    <w:rPr>
      <w:rFonts w:asciiTheme="minorHAnsi" w:hAnsiTheme="minorHAnsi" w:cstheme="minorHAnsi"/>
      <w:b/>
      <w:bCs/>
    </w:rPr>
  </w:style>
  <w:style w:type="paragraph" w:styleId="Subtitle">
    <w:name w:val="Subtitle"/>
    <w:basedOn w:val="Normal"/>
    <w:next w:val="Normal"/>
    <w:link w:val="SubtitleChar"/>
    <w:uiPriority w:val="97"/>
    <w:semiHidden/>
    <w:rsid w:val="00923EE1"/>
    <w:rPr>
      <w:rFonts w:eastAsiaTheme="majorEastAsia"/>
      <w:i/>
      <w:iCs/>
      <w:color w:val="004976" w:themeColor="accent1"/>
      <w:spacing w:val="15"/>
      <w:sz w:val="24"/>
    </w:rPr>
  </w:style>
  <w:style w:type="character" w:customStyle="1" w:styleId="SubtitleChar">
    <w:name w:val="Subtitle Char"/>
    <w:basedOn w:val="DefaultParagraphFont"/>
    <w:link w:val="Subtitle"/>
    <w:uiPriority w:val="97"/>
    <w:semiHidden/>
    <w:rsid w:val="00923EE1"/>
    <w:rPr>
      <w:rFonts w:asciiTheme="minorHAnsi" w:eastAsiaTheme="majorEastAsia" w:hAnsiTheme="minorHAnsi"/>
      <w:i/>
      <w:iCs/>
      <w:color w:val="004976" w:themeColor="accent1"/>
      <w:spacing w:val="15"/>
      <w:sz w:val="24"/>
      <w:lang w:val="en-AU" w:eastAsia="ja-JP"/>
    </w:rPr>
  </w:style>
  <w:style w:type="character" w:styleId="SubtleEmphasis">
    <w:name w:val="Subtle Emphasis"/>
    <w:basedOn w:val="DefaultParagraphFont"/>
    <w:uiPriority w:val="97"/>
    <w:semiHidden/>
    <w:rsid w:val="00923EE1"/>
    <w:rPr>
      <w:rFonts w:asciiTheme="minorHAnsi" w:hAnsiTheme="minorHAnsi" w:cstheme="minorHAnsi"/>
      <w:i/>
      <w:iCs/>
      <w:color w:val="808080" w:themeColor="text1" w:themeTint="7F"/>
    </w:rPr>
  </w:style>
  <w:style w:type="character" w:styleId="SubtleReference">
    <w:name w:val="Subtle Reference"/>
    <w:basedOn w:val="DefaultParagraphFont"/>
    <w:uiPriority w:val="97"/>
    <w:semiHidden/>
    <w:rsid w:val="00923EE1"/>
    <w:rPr>
      <w:rFonts w:asciiTheme="minorHAnsi" w:hAnsiTheme="minorHAnsi" w:cstheme="minorHAnsi"/>
      <w:smallCaps/>
      <w:color w:val="FFB500" w:themeColor="accent2"/>
      <w:u w:val="single"/>
    </w:rPr>
  </w:style>
  <w:style w:type="table" w:styleId="Table3Deffects1">
    <w:name w:val="Table 3D effects 1"/>
    <w:basedOn w:val="TableNormal"/>
    <w:uiPriority w:val="98"/>
    <w:rsid w:val="00923EE1"/>
    <w:pPr>
      <w:adjustRightInd w:val="0"/>
      <w:snapToGrid w:val="0"/>
      <w:spacing w:after="80" w:line="240" w:lineRule="atLeast"/>
    </w:pPr>
    <w:tblPr/>
    <w:tcPr>
      <w:shd w:val="solid" w:color="C0C0C0" w:fill="FFFFFF"/>
      <w:tcMar>
        <w:top w:w="57" w:type="dxa"/>
        <w:left w:w="57" w:type="dxa"/>
        <w:bottom w:w="57" w:type="dxa"/>
        <w:right w:w="57" w:type="dxa"/>
      </w:tcMar>
    </w:tcPr>
    <w:tblStylePr w:type="firstRow">
      <w:rPr>
        <w:rFonts w:asciiTheme="majorHAnsi" w:hAnsiTheme="majorHAnsi" w:cs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rsid w:val="00923EE1"/>
    <w:pPr>
      <w:adjustRightInd w:val="0"/>
      <w:snapToGrid w:val="0"/>
      <w:spacing w:after="80" w:line="240" w:lineRule="atLeast"/>
    </w:pPr>
    <w:tblPr>
      <w:tblStyleRowBandSize w:val="1"/>
    </w:tblPr>
    <w:tcPr>
      <w:shd w:val="solid" w:color="C0C0C0" w:fill="FFFFFF"/>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rsid w:val="00923EE1"/>
    <w:pPr>
      <w:adjustRightInd w:val="0"/>
      <w:snapToGrid w:val="0"/>
      <w:spacing w:after="80" w:line="240" w:lineRule="atLeast"/>
    </w:pPr>
    <w:tblPr>
      <w:tblStyleRowBandSize w:val="1"/>
      <w:tblStyleColBandSize w:val="1"/>
    </w:tblPr>
    <w:tcPr>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rsid w:val="00923EE1"/>
    <w:pPr>
      <w:adjustRightInd w:val="0"/>
      <w:snapToGrid w:val="0"/>
      <w:spacing w:after="80" w:line="240" w:lineRule="atLeast"/>
    </w:p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rsid w:val="00923EE1"/>
    <w:pPr>
      <w:adjustRightInd w:val="0"/>
      <w:snapToGrid w:val="0"/>
      <w:spacing w:after="80" w:line="240" w:lineRule="atLeast"/>
    </w:p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rsid w:val="00923EE1"/>
    <w:pPr>
      <w:adjustRightInd w:val="0"/>
      <w:snapToGrid w:val="0"/>
      <w:spacing w:after="8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cs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rsid w:val="00923EE1"/>
    <w:pPr>
      <w:adjustRightInd w:val="0"/>
      <w:snapToGrid w:val="0"/>
      <w:spacing w:after="8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rsid w:val="00923EE1"/>
    <w:pPr>
      <w:adjustRightInd w:val="0"/>
      <w:snapToGrid w:val="0"/>
      <w:spacing w:after="8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cs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rsid w:val="00923EE1"/>
    <w:pPr>
      <w:adjustRightInd w:val="0"/>
      <w:snapToGrid w:val="0"/>
      <w:spacing w:after="80" w:line="240" w:lineRule="atLeast"/>
    </w:p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cs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rsid w:val="00923EE1"/>
    <w:pPr>
      <w:adjustRightInd w:val="0"/>
      <w:snapToGrid w:val="0"/>
      <w:spacing w:after="8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cs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rsid w:val="00923EE1"/>
    <w:pPr>
      <w:adjustRightInd w:val="0"/>
      <w:snapToGrid w:val="0"/>
      <w:spacing w:after="8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cs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rsid w:val="00923EE1"/>
    <w:pPr>
      <w:adjustRightInd w:val="0"/>
      <w:snapToGrid w:val="0"/>
      <w:spacing w:after="80" w:line="240" w:lineRule="atLeast"/>
    </w:pPr>
    <w:rPr>
      <w:b/>
      <w:bCs/>
    </w:rPr>
    <w:tblPr>
      <w:tblStyleColBandSize w:val="1"/>
    </w:tblPr>
    <w:tcPr>
      <w:tcMar>
        <w:top w:w="57" w:type="dxa"/>
        <w:left w:w="57" w:type="dxa"/>
        <w:bottom w:w="57" w:type="dxa"/>
        <w:right w:w="57" w:type="dxa"/>
      </w:tcMar>
    </w:tcPr>
    <w:tblStylePr w:type="firstRow">
      <w:rPr>
        <w:rFonts w:asciiTheme="majorHAnsi" w:hAnsiTheme="majorHAnsi" w:cs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rsid w:val="00923EE1"/>
    <w:pPr>
      <w:adjustRightInd w:val="0"/>
      <w:snapToGrid w:val="0"/>
      <w:spacing w:after="8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s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rsid w:val="00923EE1"/>
    <w:pPr>
      <w:adjustRightInd w:val="0"/>
      <w:snapToGrid w:val="0"/>
      <w:spacing w:after="80" w:line="240" w:lineRule="atLeast"/>
    </w:pPr>
    <w:tblPr>
      <w:tblStyleColBandSize w:val="1"/>
    </w:tblPr>
    <w:tcPr>
      <w:tcMar>
        <w:top w:w="57" w:type="dxa"/>
        <w:left w:w="57" w:type="dxa"/>
        <w:bottom w:w="57" w:type="dxa"/>
        <w:right w:w="57" w:type="dxa"/>
      </w:tcMar>
    </w:tcPr>
    <w:tblStylePr w:type="firstRow">
      <w:rPr>
        <w:rFonts w:asciiTheme="majorHAnsi" w:hAnsiTheme="majorHAnsi" w:cs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rsid w:val="00923EE1"/>
    <w:pPr>
      <w:adjustRightInd w:val="0"/>
      <w:snapToGrid w:val="0"/>
      <w:spacing w:after="8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cs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rsid w:val="00923EE1"/>
    <w:pPr>
      <w:adjustRightInd w:val="0"/>
      <w:snapToGrid w:val="0"/>
      <w:spacing w:after="80" w:line="240" w:lineRule="atLeast"/>
    </w:p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rsid w:val="00923EE1"/>
    <w:pPr>
      <w:adjustRightInd w:val="0"/>
      <w:snapToGrid w:val="0"/>
      <w:spacing w:after="8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caps/>
      </w:rPr>
      <w:tblPr/>
      <w:tcPr>
        <w:tcBorders>
          <w:tl2br w:val="none" w:sz="0" w:space="0" w:color="auto"/>
          <w:tr2bl w:val="none" w:sz="0" w:space="0" w:color="auto"/>
        </w:tcBorders>
      </w:tcPr>
    </w:tblStylePr>
  </w:style>
  <w:style w:type="table" w:styleId="TableGrid1">
    <w:name w:val="Table Grid 1"/>
    <w:basedOn w:val="TableNormal"/>
    <w:uiPriority w:val="98"/>
    <w:rsid w:val="00923EE1"/>
    <w:pPr>
      <w:adjustRightInd w:val="0"/>
      <w:snapToGrid w:val="0"/>
      <w:spacing w:after="8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rsid w:val="00923EE1"/>
    <w:pPr>
      <w:adjustRightInd w:val="0"/>
      <w:snapToGrid w:val="0"/>
      <w:spacing w:after="80" w:line="240" w:lineRule="atLeast"/>
    </w:p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rsid w:val="00923EE1"/>
    <w:pPr>
      <w:adjustRightInd w:val="0"/>
      <w:snapToGrid w:val="0"/>
      <w:spacing w:after="8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rsid w:val="00923EE1"/>
    <w:pPr>
      <w:adjustRightInd w:val="0"/>
      <w:snapToGrid w:val="0"/>
      <w:spacing w:after="8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rsid w:val="00923EE1"/>
    <w:pPr>
      <w:adjustRightInd w:val="0"/>
      <w:snapToGrid w:val="0"/>
      <w:spacing w:after="8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rsid w:val="00923EE1"/>
    <w:pPr>
      <w:adjustRightInd w:val="0"/>
      <w:snapToGrid w:val="0"/>
      <w:spacing w:after="8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rsid w:val="00923EE1"/>
    <w:pPr>
      <w:adjustRightInd w:val="0"/>
      <w:snapToGrid w:val="0"/>
      <w:spacing w:after="8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rsid w:val="00923EE1"/>
    <w:pPr>
      <w:adjustRightInd w:val="0"/>
      <w:snapToGrid w:val="0"/>
      <w:spacing w:after="8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cs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rsid w:val="00923EE1"/>
    <w:pPr>
      <w:adjustRightInd w:val="0"/>
      <w:snapToGrid w:val="0"/>
      <w:spacing w:after="80" w:line="240" w:lineRule="atLeast"/>
    </w:p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cs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rsid w:val="00923EE1"/>
    <w:pPr>
      <w:adjustRightInd w:val="0"/>
      <w:snapToGrid w:val="0"/>
      <w:spacing w:after="80" w:line="240" w:lineRule="atLeast"/>
    </w:p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cs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rsid w:val="00923EE1"/>
    <w:pPr>
      <w:adjustRightInd w:val="0"/>
      <w:snapToGrid w:val="0"/>
      <w:spacing w:after="80" w:line="240" w:lineRule="atLeast"/>
    </w:p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rsid w:val="00923EE1"/>
    <w:pPr>
      <w:adjustRightInd w:val="0"/>
      <w:snapToGrid w:val="0"/>
      <w:spacing w:after="8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rsid w:val="00923EE1"/>
    <w:pPr>
      <w:adjustRightInd w:val="0"/>
      <w:snapToGrid w:val="0"/>
      <w:spacing w:after="8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rsid w:val="00923EE1"/>
    <w:pPr>
      <w:adjustRightInd w:val="0"/>
      <w:snapToGrid w:val="0"/>
      <w:spacing w:after="8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cs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rsid w:val="00923EE1"/>
    <w:pPr>
      <w:adjustRightInd w:val="0"/>
      <w:snapToGrid w:val="0"/>
      <w:spacing w:after="8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cs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rsid w:val="00923EE1"/>
    <w:pPr>
      <w:adjustRightInd w:val="0"/>
      <w:snapToGrid w:val="0"/>
      <w:spacing w:after="8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cs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7"/>
    <w:semiHidden/>
    <w:rsid w:val="00923EE1"/>
    <w:pPr>
      <w:spacing w:after="0"/>
      <w:ind w:left="200" w:hanging="200"/>
    </w:pPr>
  </w:style>
  <w:style w:type="paragraph" w:styleId="TableofFigures">
    <w:name w:val="table of figures"/>
    <w:basedOn w:val="Normal"/>
    <w:next w:val="Normal"/>
    <w:uiPriority w:val="97"/>
    <w:semiHidden/>
    <w:rsid w:val="00923EE1"/>
    <w:pPr>
      <w:spacing w:after="0"/>
    </w:pPr>
  </w:style>
  <w:style w:type="table" w:styleId="TableProfessional">
    <w:name w:val="Table Professional"/>
    <w:basedOn w:val="TableNormal"/>
    <w:uiPriority w:val="98"/>
    <w:rsid w:val="00923EE1"/>
    <w:pPr>
      <w:adjustRightInd w:val="0"/>
      <w:snapToGrid w:val="0"/>
      <w:spacing w:after="8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rsid w:val="00923EE1"/>
    <w:pPr>
      <w:adjustRightInd w:val="0"/>
      <w:snapToGrid w:val="0"/>
      <w:spacing w:after="80" w:line="240" w:lineRule="atLeast"/>
    </w:p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cs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rsid w:val="00923EE1"/>
    <w:pPr>
      <w:adjustRightInd w:val="0"/>
      <w:snapToGrid w:val="0"/>
      <w:spacing w:after="80" w:line="240" w:lineRule="atLeast"/>
    </w:pPr>
    <w:tblPr/>
    <w:tcPr>
      <w:tcMar>
        <w:top w:w="57" w:type="dxa"/>
        <w:left w:w="57" w:type="dxa"/>
        <w:bottom w:w="57" w:type="dxa"/>
        <w:right w:w="57" w:type="dxa"/>
      </w:tcMar>
    </w:tcPr>
    <w:tblStylePr w:type="firstRow">
      <w:rPr>
        <w:rFonts w:asciiTheme="majorHAnsi" w:hAnsiTheme="majorHAnsi" w:cs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rsid w:val="00923EE1"/>
    <w:pPr>
      <w:adjustRightInd w:val="0"/>
      <w:snapToGrid w:val="0"/>
      <w:spacing w:after="8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rsid w:val="00923EE1"/>
    <w:pPr>
      <w:adjustRightInd w:val="0"/>
      <w:snapToGrid w:val="0"/>
      <w:spacing w:after="80" w:line="240" w:lineRule="atLeast"/>
    </w:pPr>
    <w:tblPr>
      <w:tblStyleRowBandSize w:val="1"/>
    </w:tblPr>
    <w:tcPr>
      <w:tcMar>
        <w:top w:w="57" w:type="dxa"/>
        <w:left w:w="57" w:type="dxa"/>
        <w:bottom w:w="57" w:type="dxa"/>
        <w:right w:w="57" w:type="dxa"/>
      </w:tcMar>
    </w:tcPr>
    <w:tblStylePr w:type="firstRow">
      <w:rPr>
        <w:rFonts w:asciiTheme="majorHAnsi" w:hAnsiTheme="majorHAnsi" w:cs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rsid w:val="00923EE1"/>
    <w:pPr>
      <w:adjustRightInd w:val="0"/>
      <w:snapToGrid w:val="0"/>
      <w:spacing w:after="80" w:line="240" w:lineRule="atLeast"/>
    </w:p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cs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rsid w:val="00923EE1"/>
    <w:pPr>
      <w:adjustRightInd w:val="0"/>
      <w:snapToGrid w:val="0"/>
      <w:spacing w:after="8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cstheme="majorHAnsi"/>
      </w:rPr>
    </w:tblStylePr>
  </w:style>
  <w:style w:type="table" w:styleId="TableWeb1">
    <w:name w:val="Table Web 1"/>
    <w:basedOn w:val="TableNormal"/>
    <w:uiPriority w:val="98"/>
    <w:rsid w:val="00923EE1"/>
    <w:pPr>
      <w:adjustRightInd w:val="0"/>
      <w:snapToGrid w:val="0"/>
      <w:spacing w:after="8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cstheme="majorHAnsi"/>
      </w:rPr>
      <w:tblPr/>
      <w:tcPr>
        <w:tcBorders>
          <w:tl2br w:val="none" w:sz="0" w:space="0" w:color="auto"/>
          <w:tr2bl w:val="none" w:sz="0" w:space="0" w:color="auto"/>
        </w:tcBorders>
      </w:tcPr>
    </w:tblStylePr>
  </w:style>
  <w:style w:type="table" w:styleId="TableWeb2">
    <w:name w:val="Table Web 2"/>
    <w:basedOn w:val="TableNormal"/>
    <w:uiPriority w:val="98"/>
    <w:rsid w:val="00923EE1"/>
    <w:pPr>
      <w:adjustRightInd w:val="0"/>
      <w:snapToGrid w:val="0"/>
      <w:spacing w:after="8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cstheme="majorHAnsi"/>
      </w:rPr>
      <w:tblPr/>
      <w:tcPr>
        <w:tcBorders>
          <w:tl2br w:val="none" w:sz="0" w:space="0" w:color="auto"/>
          <w:tr2bl w:val="none" w:sz="0" w:space="0" w:color="auto"/>
        </w:tcBorders>
      </w:tcPr>
    </w:tblStylePr>
  </w:style>
  <w:style w:type="table" w:styleId="TableWeb3">
    <w:name w:val="Table Web 3"/>
    <w:basedOn w:val="TableNormal"/>
    <w:uiPriority w:val="98"/>
    <w:rsid w:val="00923EE1"/>
    <w:pPr>
      <w:adjustRightInd w:val="0"/>
      <w:snapToGrid w:val="0"/>
      <w:spacing w:after="8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cstheme="majorHAnsi"/>
      </w:rPr>
      <w:tblPr/>
      <w:tcPr>
        <w:tcBorders>
          <w:tl2br w:val="none" w:sz="0" w:space="0" w:color="auto"/>
          <w:tr2bl w:val="none" w:sz="0" w:space="0" w:color="auto"/>
        </w:tcBorders>
      </w:tcPr>
    </w:tblStylePr>
  </w:style>
  <w:style w:type="paragraph" w:styleId="Title">
    <w:name w:val="Title"/>
    <w:basedOn w:val="Normal"/>
    <w:next w:val="Normal"/>
    <w:link w:val="TitleChar"/>
    <w:uiPriority w:val="97"/>
    <w:semiHidden/>
    <w:rsid w:val="00923EE1"/>
    <w:pPr>
      <w:pBdr>
        <w:bottom w:val="single" w:sz="8" w:space="4" w:color="004976" w:themeColor="accent1"/>
      </w:pBdr>
      <w:spacing w:after="300" w:line="240" w:lineRule="auto"/>
      <w:contextualSpacing/>
    </w:pPr>
    <w:rPr>
      <w:rFonts w:eastAsiaTheme="majorEastAsia"/>
      <w:color w:val="000000" w:themeColor="text2" w:themeShade="BF"/>
      <w:spacing w:val="5"/>
      <w:kern w:val="28"/>
      <w:sz w:val="52"/>
      <w:szCs w:val="52"/>
    </w:rPr>
  </w:style>
  <w:style w:type="character" w:customStyle="1" w:styleId="TitleChar">
    <w:name w:val="Title Char"/>
    <w:basedOn w:val="DefaultParagraphFont"/>
    <w:link w:val="Title"/>
    <w:uiPriority w:val="97"/>
    <w:semiHidden/>
    <w:rsid w:val="00923EE1"/>
    <w:rPr>
      <w:rFonts w:asciiTheme="minorHAnsi" w:eastAsiaTheme="majorEastAsia" w:hAnsiTheme="minorHAnsi"/>
      <w:color w:val="000000" w:themeColor="text2" w:themeShade="BF"/>
      <w:spacing w:val="5"/>
      <w:kern w:val="28"/>
      <w:sz w:val="52"/>
      <w:szCs w:val="52"/>
      <w:lang w:val="en-AU" w:eastAsia="ja-JP"/>
    </w:rPr>
  </w:style>
  <w:style w:type="paragraph" w:styleId="TOAHeading">
    <w:name w:val="toa heading"/>
    <w:basedOn w:val="Normal"/>
    <w:next w:val="Normal"/>
    <w:uiPriority w:val="97"/>
    <w:semiHidden/>
    <w:rsid w:val="00923EE1"/>
    <w:pPr>
      <w:spacing w:before="120"/>
    </w:pPr>
    <w:rPr>
      <w:rFonts w:asciiTheme="majorHAnsi" w:eastAsiaTheme="majorEastAsia" w:hAnsiTheme="majorHAnsi" w:cstheme="majorHAnsi"/>
      <w:b/>
      <w:bCs/>
      <w:sz w:val="24"/>
    </w:rPr>
  </w:style>
  <w:style w:type="paragraph" w:styleId="TOC5">
    <w:name w:val="toc 5"/>
    <w:basedOn w:val="Normal"/>
    <w:next w:val="Normal"/>
    <w:autoRedefine/>
    <w:uiPriority w:val="97"/>
    <w:semiHidden/>
    <w:rsid w:val="00923EE1"/>
    <w:pPr>
      <w:spacing w:after="100"/>
      <w:ind w:left="800"/>
    </w:pPr>
  </w:style>
  <w:style w:type="paragraph" w:styleId="TOC6">
    <w:name w:val="toc 6"/>
    <w:basedOn w:val="Normal"/>
    <w:next w:val="Normal"/>
    <w:autoRedefine/>
    <w:uiPriority w:val="97"/>
    <w:semiHidden/>
    <w:rsid w:val="00923EE1"/>
    <w:pPr>
      <w:spacing w:after="100"/>
      <w:ind w:left="1000"/>
    </w:pPr>
  </w:style>
  <w:style w:type="paragraph" w:styleId="TOC7">
    <w:name w:val="toc 7"/>
    <w:basedOn w:val="Normal"/>
    <w:next w:val="Normal"/>
    <w:autoRedefine/>
    <w:uiPriority w:val="97"/>
    <w:semiHidden/>
    <w:rsid w:val="00923EE1"/>
    <w:pPr>
      <w:spacing w:after="100"/>
      <w:ind w:left="1200"/>
    </w:pPr>
  </w:style>
  <w:style w:type="paragraph" w:styleId="TOC8">
    <w:name w:val="toc 8"/>
    <w:basedOn w:val="Normal"/>
    <w:next w:val="Normal"/>
    <w:autoRedefine/>
    <w:uiPriority w:val="97"/>
    <w:semiHidden/>
    <w:rsid w:val="00923EE1"/>
    <w:pPr>
      <w:spacing w:after="100"/>
      <w:ind w:left="1400"/>
    </w:pPr>
  </w:style>
  <w:style w:type="paragraph" w:styleId="TOC9">
    <w:name w:val="toc 9"/>
    <w:basedOn w:val="Normal"/>
    <w:next w:val="Normal"/>
    <w:autoRedefine/>
    <w:uiPriority w:val="97"/>
    <w:semiHidden/>
    <w:rsid w:val="00923EE1"/>
    <w:pPr>
      <w:spacing w:after="100"/>
      <w:ind w:left="1600"/>
    </w:pPr>
  </w:style>
  <w:style w:type="paragraph" w:styleId="TOCHeading">
    <w:name w:val="TOC Heading"/>
    <w:basedOn w:val="Normal"/>
    <w:next w:val="Normal"/>
    <w:uiPriority w:val="39"/>
    <w:qFormat/>
    <w:rsid w:val="00923EE1"/>
    <w:pPr>
      <w:spacing w:before="320" w:after="1100" w:line="192" w:lineRule="auto"/>
    </w:pPr>
    <w:rPr>
      <w:rFonts w:asciiTheme="majorHAnsi" w:hAnsiTheme="majorHAnsi"/>
      <w:b/>
      <w:color w:val="004976" w:themeColor="accent1"/>
      <w:sz w:val="56"/>
    </w:rPr>
  </w:style>
  <w:style w:type="table" w:customStyle="1" w:styleId="LayoutGrid">
    <w:name w:val="Layout Grid"/>
    <w:basedOn w:val="TableNormal"/>
    <w:uiPriority w:val="99"/>
    <w:rsid w:val="00923EE1"/>
    <w:rPr>
      <w:rFonts w:asciiTheme="minorHAnsi" w:hAnsiTheme="minorHAnsi"/>
    </w:rPr>
    <w:tblPr>
      <w:tblCellMar>
        <w:left w:w="0" w:type="dxa"/>
        <w:right w:w="0" w:type="dxa"/>
      </w:tblCellMar>
    </w:tblPr>
  </w:style>
  <w:style w:type="character" w:customStyle="1" w:styleId="HeaderChar">
    <w:name w:val="Header Char"/>
    <w:basedOn w:val="DefaultParagraphFont"/>
    <w:link w:val="Header"/>
    <w:uiPriority w:val="99"/>
    <w:rsid w:val="00923EE1"/>
    <w:rPr>
      <w:rFonts w:asciiTheme="minorHAnsi" w:eastAsia="MS Mincho" w:hAnsiTheme="minorHAnsi"/>
      <w:caps/>
      <w:color w:val="000000" w:themeColor="text2"/>
      <w:kern w:val="60"/>
      <w:sz w:val="13"/>
      <w:lang w:val="en-AU" w:eastAsia="ja-JP"/>
    </w:rPr>
  </w:style>
  <w:style w:type="paragraph" w:customStyle="1" w:styleId="DividerTitle">
    <w:name w:val="Divider Title"/>
    <w:basedOn w:val="Normal"/>
    <w:next w:val="Normal"/>
    <w:qFormat/>
    <w:rsid w:val="004600E9"/>
    <w:pPr>
      <w:spacing w:before="960" w:after="240" w:line="192" w:lineRule="auto"/>
      <w:contextualSpacing/>
    </w:pPr>
    <w:rPr>
      <w:rFonts w:asciiTheme="majorHAnsi" w:hAnsiTheme="majorHAnsi"/>
      <w:b/>
      <w:color w:val="FFFFFF"/>
      <w:sz w:val="64"/>
    </w:rPr>
  </w:style>
  <w:style w:type="paragraph" w:styleId="TOC2">
    <w:name w:val="toc 2"/>
    <w:basedOn w:val="Normal"/>
    <w:next w:val="Normal"/>
    <w:uiPriority w:val="39"/>
    <w:unhideWhenUsed/>
    <w:rsid w:val="003E36FE"/>
    <w:pPr>
      <w:tabs>
        <w:tab w:val="right" w:pos="7019"/>
      </w:tabs>
      <w:spacing w:after="60"/>
      <w:ind w:left="227"/>
    </w:pPr>
    <w:rPr>
      <w:rFonts w:asciiTheme="majorHAnsi" w:hAnsiTheme="majorHAnsi"/>
      <w:color w:val="004976" w:themeColor="accent1"/>
      <w:sz w:val="24"/>
    </w:rPr>
  </w:style>
  <w:style w:type="paragraph" w:customStyle="1" w:styleId="HeaderTitle">
    <w:name w:val="Header Title"/>
    <w:basedOn w:val="Header"/>
    <w:qFormat/>
    <w:rsid w:val="00923EE1"/>
    <w:rPr>
      <w:b/>
      <w:caps w:val="0"/>
      <w:sz w:val="17"/>
    </w:rPr>
  </w:style>
  <w:style w:type="numbering" w:customStyle="1" w:styleId="ListBullets">
    <w:name w:val="ListBullets"/>
    <w:uiPriority w:val="99"/>
    <w:rsid w:val="00923EE1"/>
    <w:pPr>
      <w:numPr>
        <w:numId w:val="5"/>
      </w:numPr>
    </w:pPr>
  </w:style>
  <w:style w:type="character" w:customStyle="1" w:styleId="FooterInfoBold">
    <w:name w:val="Footer Info Bold"/>
    <w:basedOn w:val="DefaultParagraphFont"/>
    <w:uiPriority w:val="1"/>
    <w:qFormat/>
    <w:rsid w:val="00923EE1"/>
    <w:rPr>
      <w:b/>
    </w:rPr>
  </w:style>
  <w:style w:type="paragraph" w:styleId="TOC3">
    <w:name w:val="toc 3"/>
    <w:basedOn w:val="Normal"/>
    <w:next w:val="Normal"/>
    <w:autoRedefine/>
    <w:uiPriority w:val="39"/>
    <w:unhideWhenUsed/>
    <w:rsid w:val="00923EE1"/>
    <w:pPr>
      <w:spacing w:after="100"/>
      <w:ind w:left="400"/>
    </w:pPr>
  </w:style>
  <w:style w:type="character" w:customStyle="1" w:styleId="Heading4Char">
    <w:name w:val="Heading 4 Char"/>
    <w:basedOn w:val="DefaultParagraphFont"/>
    <w:link w:val="Heading4"/>
    <w:uiPriority w:val="1"/>
    <w:semiHidden/>
    <w:rsid w:val="00923EE1"/>
    <w:rPr>
      <w:rFonts w:asciiTheme="majorHAnsi" w:eastAsia="MS Mincho" w:hAnsiTheme="majorHAnsi" w:cstheme="majorHAnsi"/>
      <w:bCs/>
      <w:color w:val="004976" w:themeColor="background2"/>
      <w:sz w:val="22"/>
      <w:szCs w:val="28"/>
      <w:lang w:val="en-AU" w:eastAsia="ja-JP"/>
    </w:rPr>
  </w:style>
  <w:style w:type="table" w:customStyle="1" w:styleId="ASATable">
    <w:name w:val="ASA Table"/>
    <w:basedOn w:val="TableNormal"/>
    <w:uiPriority w:val="99"/>
    <w:rsid w:val="009256B6"/>
    <w:pPr>
      <w:jc w:val="center"/>
    </w:pPr>
    <w:rPr>
      <w:rFonts w:asciiTheme="minorHAnsi" w:hAnsiTheme="minorHAnsi"/>
    </w:rPr>
    <w:tblPr>
      <w:tblStyleRowBandSize w:val="1"/>
      <w:tblBorders>
        <w:top w:val="single" w:sz="4" w:space="0" w:color="004976" w:themeColor="background2"/>
        <w:left w:val="single" w:sz="4" w:space="0" w:color="004976" w:themeColor="background2"/>
        <w:bottom w:val="single" w:sz="4" w:space="0" w:color="004976" w:themeColor="background2"/>
        <w:right w:val="single" w:sz="4" w:space="0" w:color="004976" w:themeColor="background2"/>
        <w:insideH w:val="single" w:sz="4" w:space="0" w:color="004976" w:themeColor="background2"/>
        <w:insideV w:val="single" w:sz="4" w:space="0" w:color="004976" w:themeColor="background2"/>
      </w:tblBorders>
    </w:tblPr>
    <w:tblStylePr w:type="firstRow">
      <w:rPr>
        <w:caps w:val="0"/>
        <w:smallCaps w:val="0"/>
        <w:color w:val="36573B" w:themeColor="accent3"/>
      </w:rPr>
      <w:tblPr/>
      <w:trPr>
        <w:tblHeader/>
      </w:trPr>
      <w:tcPr>
        <w:tcBorders>
          <w:top w:val="single" w:sz="2" w:space="0" w:color="004976" w:themeColor="background2"/>
          <w:left w:val="single" w:sz="2" w:space="0" w:color="004976" w:themeColor="background2"/>
          <w:bottom w:val="single" w:sz="2" w:space="0" w:color="004976" w:themeColor="background2"/>
          <w:right w:val="single" w:sz="2" w:space="0" w:color="004976" w:themeColor="background2"/>
          <w:insideH w:val="single" w:sz="2" w:space="0" w:color="004976" w:themeColor="background2"/>
          <w:insideV w:val="single" w:sz="2" w:space="0" w:color="004976" w:themeColor="background2"/>
          <w:tl2br w:val="nil"/>
          <w:tr2bl w:val="nil"/>
        </w:tcBorders>
        <w:shd w:val="clear" w:color="auto" w:fill="CFD7D5"/>
      </w:tcPr>
    </w:tblStylePr>
    <w:tblStylePr w:type="firstCol">
      <w:pPr>
        <w:jc w:val="left"/>
      </w:pPr>
      <w:rPr>
        <w:b/>
        <w:color w:val="FFFFFF"/>
      </w:rPr>
      <w:tblPr/>
      <w:tcPr>
        <w:shd w:val="clear" w:color="auto" w:fill="537B96"/>
      </w:tcPr>
    </w:tblStylePr>
    <w:tblStylePr w:type="band2Horz">
      <w:tblPr/>
      <w:tcPr>
        <w:shd w:val="clear" w:color="auto" w:fill="E7EBEA"/>
      </w:tcPr>
    </w:tblStylePr>
    <w:tblStylePr w:type="nwCell">
      <w:rPr>
        <w:color w:val="FFFFFF" w:themeColor="background1"/>
      </w:rPr>
      <w:tblPr/>
      <w:tcPr>
        <w:shd w:val="clear" w:color="auto" w:fill="004976" w:themeFill="background2"/>
      </w:tcPr>
    </w:tblStylePr>
  </w:style>
  <w:style w:type="paragraph" w:customStyle="1" w:styleId="DividerSubtitle">
    <w:name w:val="Divider Subtitle"/>
    <w:basedOn w:val="Normal"/>
    <w:qFormat/>
    <w:rsid w:val="00923EE1"/>
    <w:pPr>
      <w:spacing w:after="160"/>
    </w:pPr>
    <w:rPr>
      <w:b/>
      <w:color w:val="FFFFFF"/>
      <w:sz w:val="43"/>
      <w:lang w:eastAsia="en-US"/>
    </w:rPr>
  </w:style>
  <w:style w:type="paragraph" w:customStyle="1" w:styleId="FooterInfo">
    <w:name w:val="Footer Info"/>
    <w:basedOn w:val="Footer"/>
    <w:qFormat/>
    <w:rsid w:val="00923EE1"/>
    <w:rPr>
      <w:sz w:val="18"/>
    </w:rPr>
  </w:style>
  <w:style w:type="paragraph" w:customStyle="1" w:styleId="FooterInfoDividerPage">
    <w:name w:val="Footer Info DividerPage"/>
    <w:basedOn w:val="FooterInfo"/>
    <w:qFormat/>
    <w:rsid w:val="00923EE1"/>
    <w:rPr>
      <w:color w:val="FFFFFF"/>
    </w:rPr>
  </w:style>
  <w:style w:type="paragraph" w:customStyle="1" w:styleId="CoverURL">
    <w:name w:val="Cover URL"/>
    <w:basedOn w:val="Footer"/>
    <w:qFormat/>
    <w:rsid w:val="00CD6498"/>
    <w:pPr>
      <w:spacing w:before="440"/>
    </w:pPr>
    <w:rPr>
      <w:b/>
      <w:color w:val="FFFFFF"/>
      <w:sz w:val="29"/>
    </w:rPr>
  </w:style>
  <w:style w:type="paragraph" w:styleId="ListNumber3">
    <w:name w:val="List Number 3"/>
    <w:basedOn w:val="Normal"/>
    <w:uiPriority w:val="3"/>
    <w:qFormat/>
    <w:rsid w:val="00923EE1"/>
    <w:pPr>
      <w:numPr>
        <w:ilvl w:val="2"/>
        <w:numId w:val="4"/>
      </w:numPr>
      <w:contextualSpacing/>
    </w:pPr>
  </w:style>
  <w:style w:type="table" w:customStyle="1" w:styleId="ASAPullOutBox">
    <w:name w:val="ASA PullOut Box"/>
    <w:basedOn w:val="TableNormal"/>
    <w:uiPriority w:val="99"/>
    <w:rsid w:val="00923EE1"/>
    <w:rPr>
      <w:rFonts w:asciiTheme="minorHAnsi" w:hAnsiTheme="minorHAnsi"/>
    </w:rPr>
    <w:tblPr>
      <w:tblBorders>
        <w:top w:val="single" w:sz="4" w:space="0" w:color="004976" w:themeColor="background2"/>
        <w:left w:val="single" w:sz="4" w:space="0" w:color="004976" w:themeColor="background2"/>
        <w:bottom w:val="single" w:sz="4" w:space="0" w:color="004976" w:themeColor="background2"/>
        <w:right w:val="single" w:sz="4" w:space="0" w:color="004976" w:themeColor="background2"/>
      </w:tblBorders>
      <w:tblCellMar>
        <w:top w:w="284" w:type="dxa"/>
        <w:left w:w="567" w:type="dxa"/>
        <w:bottom w:w="85" w:type="dxa"/>
        <w:right w:w="567" w:type="dxa"/>
      </w:tblCellMar>
    </w:tblPr>
  </w:style>
  <w:style w:type="paragraph" w:customStyle="1" w:styleId="IntroCopy2">
    <w:name w:val="Intro Copy 2"/>
    <w:basedOn w:val="Normal"/>
    <w:next w:val="Normal"/>
    <w:qFormat/>
    <w:rsid w:val="00923EE1"/>
    <w:rPr>
      <w:b/>
    </w:rPr>
  </w:style>
  <w:style w:type="paragraph" w:customStyle="1" w:styleId="CoverDate">
    <w:name w:val="Cover Date"/>
    <w:basedOn w:val="CoverSubtitle"/>
    <w:qFormat/>
    <w:rsid w:val="00923EE1"/>
  </w:style>
  <w:style w:type="numbering" w:customStyle="1" w:styleId="DividerNo">
    <w:name w:val="DividerNo"/>
    <w:uiPriority w:val="99"/>
    <w:rsid w:val="00A9412A"/>
    <w:pPr>
      <w:numPr>
        <w:numId w:val="6"/>
      </w:numPr>
    </w:pPr>
  </w:style>
  <w:style w:type="paragraph" w:customStyle="1" w:styleId="DividerNumber">
    <w:name w:val="Divider Number"/>
    <w:basedOn w:val="Normal"/>
    <w:qFormat/>
    <w:rsid w:val="00923EE1"/>
    <w:pPr>
      <w:spacing w:before="680" w:after="0" w:line="216" w:lineRule="auto"/>
      <w:ind w:left="510" w:hanging="510"/>
      <w:contextualSpacing/>
    </w:pPr>
    <w:rPr>
      <w:b/>
      <w:color w:val="FFFFFF"/>
      <w:sz w:val="112"/>
    </w:rPr>
  </w:style>
  <w:style w:type="paragraph" w:customStyle="1" w:styleId="TableText-Diagram">
    <w:name w:val="Table Text - Diagram"/>
    <w:basedOn w:val="TableText"/>
    <w:qFormat/>
    <w:rsid w:val="00923EE1"/>
    <w:rPr>
      <w:lang w:val="es-ES"/>
    </w:rPr>
  </w:style>
  <w:style w:type="paragraph" w:customStyle="1" w:styleId="TableText-DiagramFirstColumn">
    <w:name w:val="Table Text - Diagram FirstColumn"/>
    <w:basedOn w:val="TableText-Diagram"/>
    <w:qFormat/>
    <w:rsid w:val="00923EE1"/>
    <w:rPr>
      <w:b/>
      <w:color w:val="FFFFFF"/>
    </w:rPr>
  </w:style>
  <w:style w:type="character" w:customStyle="1" w:styleId="Heading1Char">
    <w:name w:val="Heading 1 Char"/>
    <w:basedOn w:val="DefaultParagraphFont"/>
    <w:link w:val="Heading1"/>
    <w:uiPriority w:val="1"/>
    <w:rsid w:val="00923EE1"/>
    <w:rPr>
      <w:rFonts w:asciiTheme="majorHAnsi" w:eastAsia="MS Mincho" w:hAnsiTheme="majorHAnsi" w:cstheme="majorHAnsi"/>
      <w:b/>
      <w:bCs/>
      <w:color w:val="004976" w:themeColor="background2"/>
      <w:kern w:val="32"/>
      <w:sz w:val="56"/>
      <w:szCs w:val="32"/>
      <w:lang w:val="en-AU" w:eastAsia="ja-JP"/>
    </w:rPr>
  </w:style>
  <w:style w:type="paragraph" w:customStyle="1" w:styleId="Notes">
    <w:name w:val="Notes"/>
    <w:basedOn w:val="Normal"/>
    <w:next w:val="Normal"/>
    <w:qFormat/>
    <w:rsid w:val="00C26F26"/>
    <w:pPr>
      <w:spacing w:before="160" w:line="180" w:lineRule="atLeast"/>
    </w:pPr>
    <w:rPr>
      <w:sz w:val="20"/>
      <w:lang w:val="es-ES"/>
    </w:rPr>
  </w:style>
  <w:style w:type="paragraph" w:customStyle="1" w:styleId="ChartSubhead">
    <w:name w:val="Chart Subhead"/>
    <w:basedOn w:val="Normal"/>
    <w:qFormat/>
    <w:rsid w:val="00923EE1"/>
    <w:pPr>
      <w:spacing w:before="500" w:after="160"/>
    </w:pPr>
    <w:rPr>
      <w:rFonts w:ascii="Calibri" w:hAnsi="Calibri"/>
      <w:b/>
      <w:color w:val="004976"/>
      <w:sz w:val="32"/>
    </w:rPr>
  </w:style>
  <w:style w:type="paragraph" w:customStyle="1" w:styleId="ChartIntroCopy">
    <w:name w:val="Chart IntroCopy"/>
    <w:basedOn w:val="Normal"/>
    <w:qFormat/>
    <w:rsid w:val="00923EE1"/>
    <w:pPr>
      <w:contextualSpacing/>
    </w:pPr>
    <w:rPr>
      <w:b/>
      <w:color w:val="004976" w:themeColor="accent1"/>
    </w:rPr>
  </w:style>
  <w:style w:type="character" w:customStyle="1" w:styleId="Heading2Char">
    <w:name w:val="Heading 2 Char"/>
    <w:basedOn w:val="DefaultParagraphFont"/>
    <w:link w:val="Heading2"/>
    <w:uiPriority w:val="1"/>
    <w:rsid w:val="00923EE1"/>
    <w:rPr>
      <w:rFonts w:asciiTheme="majorHAnsi" w:eastAsia="MS Mincho" w:hAnsiTheme="majorHAnsi" w:cstheme="majorHAnsi"/>
      <w:b/>
      <w:bCs/>
      <w:iCs/>
      <w:color w:val="004976" w:themeColor="background2"/>
      <w:sz w:val="44"/>
      <w:szCs w:val="28"/>
      <w:lang w:val="en-AU" w:eastAsia="ja-JP"/>
    </w:rPr>
  </w:style>
  <w:style w:type="table" w:customStyle="1" w:styleId="ASAChartBox">
    <w:name w:val="ASA ChartBox"/>
    <w:basedOn w:val="TableNormal"/>
    <w:uiPriority w:val="99"/>
    <w:rsid w:val="00923EE1"/>
    <w:rPr>
      <w:rFonts w:ascii="Calibri" w:hAnsi="Calibri"/>
    </w:rPr>
    <w:tblPr>
      <w:tblBorders>
        <w:top w:val="single" w:sz="4" w:space="0" w:color="004976"/>
        <w:left w:val="single" w:sz="4" w:space="0" w:color="004976"/>
        <w:bottom w:val="single" w:sz="4" w:space="0" w:color="004976"/>
        <w:right w:val="single" w:sz="4" w:space="0" w:color="004976"/>
      </w:tblBorders>
      <w:tblCellMar>
        <w:top w:w="284" w:type="dxa"/>
        <w:left w:w="567" w:type="dxa"/>
        <w:bottom w:w="85" w:type="dxa"/>
        <w:right w:w="567" w:type="dxa"/>
      </w:tblCellMar>
    </w:tblPr>
  </w:style>
  <w:style w:type="paragraph" w:customStyle="1" w:styleId="BackPageURL">
    <w:name w:val="BackPage URL"/>
    <w:basedOn w:val="Normal"/>
    <w:qFormat/>
    <w:rsid w:val="00923EE1"/>
    <w:pPr>
      <w:spacing w:after="60" w:line="240" w:lineRule="auto"/>
    </w:pPr>
    <w:rPr>
      <w:b/>
      <w:color w:val="004976" w:themeColor="background2"/>
      <w:sz w:val="24"/>
      <w:lang w:val="es-ES"/>
    </w:rPr>
  </w:style>
  <w:style w:type="paragraph" w:customStyle="1" w:styleId="BackPageDetails">
    <w:name w:val="BackPage Details"/>
    <w:basedOn w:val="Normal"/>
    <w:qFormat/>
    <w:rsid w:val="00923EE1"/>
    <w:pPr>
      <w:spacing w:after="0" w:line="228" w:lineRule="auto"/>
      <w:contextualSpacing/>
    </w:pPr>
    <w:rPr>
      <w:color w:val="004976" w:themeColor="background2"/>
      <w:sz w:val="24"/>
    </w:rPr>
  </w:style>
  <w:style w:type="table" w:customStyle="1" w:styleId="CECouncil">
    <w:name w:val="CE Council"/>
    <w:basedOn w:val="TableNormal"/>
    <w:uiPriority w:val="99"/>
    <w:rsid w:val="00923EE1"/>
    <w:rPr>
      <w:rFonts w:asciiTheme="minorHAnsi" w:eastAsiaTheme="minorHAnsi" w:hAnsiTheme="minorHAnsi"/>
      <w:lang w:val="en-AU" w:eastAsia="en-US"/>
    </w:rPr>
    <w:tblPr>
      <w:tblStyleRowBandSize w:val="1"/>
      <w:tblStyleColBandSize w:val="1"/>
    </w:tblPr>
    <w:tblStylePr w:type="firstRow">
      <w:tblPr/>
      <w:tcPr>
        <w:tcBorders>
          <w:top w:val="nil"/>
          <w:left w:val="nil"/>
          <w:bottom w:val="nil"/>
          <w:right w:val="nil"/>
          <w:insideH w:val="nil"/>
          <w:insideV w:val="nil"/>
          <w:tl2br w:val="nil"/>
          <w:tr2bl w:val="nil"/>
        </w:tcBorders>
      </w:tcPr>
    </w:tblStylePr>
    <w:tblStylePr w:type="firstCol">
      <w:rPr>
        <w:b w:val="0"/>
      </w:rPr>
    </w:tblStylePr>
    <w:tblStylePr w:type="band1Horz">
      <w:tblPr/>
      <w:tcPr>
        <w:shd w:val="clear" w:color="auto" w:fill="E0E1E3"/>
      </w:tcPr>
    </w:tblStylePr>
  </w:style>
  <w:style w:type="table" w:customStyle="1" w:styleId="TableGridLight1">
    <w:name w:val="Table Grid Light1"/>
    <w:basedOn w:val="TableNormal"/>
    <w:uiPriority w:val="40"/>
    <w:rsid w:val="00923EE1"/>
    <w:rPr>
      <w:rFonts w:eastAsiaTheme="minorHAnsi"/>
      <w:lang w:val="en-AU"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mageCaptionWhite">
    <w:name w:val="Image Caption White"/>
    <w:basedOn w:val="Normal"/>
    <w:qFormat/>
    <w:rsid w:val="00923EE1"/>
    <w:pPr>
      <w:spacing w:before="240" w:after="240"/>
      <w:ind w:left="340" w:right="340"/>
    </w:pPr>
    <w:rPr>
      <w:rFonts w:eastAsiaTheme="minorHAnsi"/>
      <w:b/>
      <w:color w:val="FFFFFF"/>
      <w:lang w:eastAsia="en-US"/>
    </w:rPr>
  </w:style>
  <w:style w:type="character" w:customStyle="1" w:styleId="FooterChar">
    <w:name w:val="Footer Char"/>
    <w:basedOn w:val="DefaultParagraphFont"/>
    <w:link w:val="Footer"/>
    <w:uiPriority w:val="9"/>
    <w:rsid w:val="00923EE1"/>
    <w:rPr>
      <w:rFonts w:asciiTheme="minorHAnsi" w:eastAsia="MS Mincho" w:hAnsiTheme="minorHAnsi"/>
      <w:color w:val="004976" w:themeColor="accent1"/>
      <w:sz w:val="12"/>
      <w:lang w:val="en-AU" w:eastAsia="ja-JP"/>
    </w:rPr>
  </w:style>
  <w:style w:type="paragraph" w:styleId="Quote">
    <w:name w:val="Quote"/>
    <w:basedOn w:val="Normal"/>
    <w:next w:val="AuthorName"/>
    <w:link w:val="QuoteChar"/>
    <w:uiPriority w:val="29"/>
    <w:rsid w:val="00B5518B"/>
    <w:pPr>
      <w:spacing w:after="0" w:line="364" w:lineRule="atLeast"/>
    </w:pPr>
    <w:rPr>
      <w:rFonts w:eastAsiaTheme="minorHAnsi"/>
      <w:iCs/>
      <w:color w:val="004976" w:themeColor="background2"/>
      <w:sz w:val="34"/>
      <w:lang w:eastAsia="en-US"/>
    </w:rPr>
  </w:style>
  <w:style w:type="character" w:customStyle="1" w:styleId="QuoteChar">
    <w:name w:val="Quote Char"/>
    <w:basedOn w:val="DefaultParagraphFont"/>
    <w:link w:val="Quote"/>
    <w:uiPriority w:val="29"/>
    <w:rsid w:val="00B5518B"/>
    <w:rPr>
      <w:rFonts w:asciiTheme="minorHAnsi" w:eastAsiaTheme="minorHAnsi" w:hAnsiTheme="minorHAnsi"/>
      <w:iCs/>
      <w:color w:val="004976" w:themeColor="background2"/>
      <w:sz w:val="34"/>
      <w:lang w:val="en-AU" w:eastAsia="en-US"/>
    </w:rPr>
  </w:style>
  <w:style w:type="paragraph" w:customStyle="1" w:styleId="Citation">
    <w:name w:val="Citation"/>
    <w:basedOn w:val="Normal"/>
    <w:qFormat/>
    <w:rsid w:val="00C26F26"/>
    <w:pPr>
      <w:spacing w:after="0" w:line="180" w:lineRule="atLeast"/>
    </w:pPr>
    <w:rPr>
      <w:rFonts w:eastAsiaTheme="minorHAnsi"/>
      <w:sz w:val="20"/>
      <w:lang w:eastAsia="en-US"/>
    </w:rPr>
  </w:style>
  <w:style w:type="paragraph" w:customStyle="1" w:styleId="AuthorName">
    <w:name w:val="Author Name"/>
    <w:basedOn w:val="Normal"/>
    <w:next w:val="Normal"/>
    <w:qFormat/>
    <w:rsid w:val="00B5518B"/>
    <w:pPr>
      <w:jc w:val="right"/>
    </w:pPr>
    <w:rPr>
      <w:b/>
      <w:noProof/>
      <w:color w:val="004976" w:themeColor="accent1"/>
      <w:sz w:val="24"/>
    </w:rPr>
  </w:style>
  <w:style w:type="character" w:customStyle="1" w:styleId="Heading3Char">
    <w:name w:val="Heading 3 Char"/>
    <w:basedOn w:val="DefaultParagraphFont"/>
    <w:link w:val="Heading3"/>
    <w:uiPriority w:val="1"/>
    <w:rsid w:val="00573501"/>
    <w:rPr>
      <w:rFonts w:asciiTheme="majorHAnsi" w:eastAsia="MS Mincho" w:hAnsiTheme="majorHAnsi" w:cstheme="majorHAnsi"/>
      <w:b/>
      <w:bCs/>
      <w:color w:val="004976" w:themeColor="background2"/>
      <w:sz w:val="32"/>
      <w:szCs w:val="26"/>
      <w:lang w:val="en-AU" w:eastAsia="ja-JP"/>
    </w:rPr>
  </w:style>
  <w:style w:type="paragraph" w:customStyle="1" w:styleId="NormalBold">
    <w:name w:val="Normal Bold"/>
    <w:basedOn w:val="Normal"/>
    <w:qFormat/>
    <w:rsid w:val="00573501"/>
    <w:rPr>
      <w:b/>
    </w:rPr>
  </w:style>
  <w:style w:type="paragraph" w:customStyle="1" w:styleId="TableHeading-Diagram">
    <w:name w:val="Table Heading - Diagram"/>
    <w:basedOn w:val="TableHeading"/>
    <w:qFormat/>
    <w:rsid w:val="00C74770"/>
    <w:rPr>
      <w:color w:val="FFFFFF"/>
    </w:rPr>
  </w:style>
  <w:style w:type="paragraph" w:customStyle="1" w:styleId="Footnotes">
    <w:name w:val="Footnotes"/>
    <w:basedOn w:val="Normal"/>
    <w:link w:val="FootnotesChar"/>
    <w:qFormat/>
    <w:rsid w:val="00710B2B"/>
    <w:pPr>
      <w:ind w:left="170"/>
    </w:pPr>
  </w:style>
  <w:style w:type="character" w:customStyle="1" w:styleId="FootnotesChar">
    <w:name w:val="Footnotes Char"/>
    <w:basedOn w:val="FootnoteTextChar"/>
    <w:link w:val="Footnotes"/>
    <w:rsid w:val="00710B2B"/>
    <w:rPr>
      <w:rFonts w:asciiTheme="minorHAnsi" w:eastAsia="MS Mincho" w:hAnsiTheme="minorHAnsi"/>
      <w:color w:val="000000" w:themeColor="text2"/>
      <w:sz w:val="22"/>
      <w:lang w:val="en-AU" w:eastAsia="ja-JP"/>
    </w:rPr>
  </w:style>
  <w:style w:type="paragraph" w:styleId="Revision">
    <w:name w:val="Revision"/>
    <w:hidden/>
    <w:uiPriority w:val="99"/>
    <w:semiHidden/>
    <w:rsid w:val="00451B1B"/>
    <w:rPr>
      <w:rFonts w:asciiTheme="minorHAnsi" w:eastAsia="MS Mincho" w:hAnsiTheme="minorHAnsi"/>
      <w:color w:val="000000" w:themeColor="text2"/>
      <w:sz w:val="22"/>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1781">
      <w:bodyDiv w:val="1"/>
      <w:marLeft w:val="0"/>
      <w:marRight w:val="0"/>
      <w:marTop w:val="0"/>
      <w:marBottom w:val="0"/>
      <w:divBdr>
        <w:top w:val="none" w:sz="0" w:space="0" w:color="auto"/>
        <w:left w:val="none" w:sz="0" w:space="0" w:color="auto"/>
        <w:bottom w:val="none" w:sz="0" w:space="0" w:color="auto"/>
        <w:right w:val="none" w:sz="0" w:space="0" w:color="auto"/>
      </w:divBdr>
    </w:div>
    <w:div w:id="332030090">
      <w:bodyDiv w:val="1"/>
      <w:marLeft w:val="0"/>
      <w:marRight w:val="0"/>
      <w:marTop w:val="0"/>
      <w:marBottom w:val="0"/>
      <w:divBdr>
        <w:top w:val="none" w:sz="0" w:space="0" w:color="auto"/>
        <w:left w:val="none" w:sz="0" w:space="0" w:color="auto"/>
        <w:bottom w:val="none" w:sz="0" w:space="0" w:color="auto"/>
        <w:right w:val="none" w:sz="0" w:space="0" w:color="auto"/>
      </w:divBdr>
    </w:div>
    <w:div w:id="968819441">
      <w:bodyDiv w:val="1"/>
      <w:marLeft w:val="0"/>
      <w:marRight w:val="0"/>
      <w:marTop w:val="0"/>
      <w:marBottom w:val="0"/>
      <w:divBdr>
        <w:top w:val="none" w:sz="0" w:space="0" w:color="auto"/>
        <w:left w:val="none" w:sz="0" w:space="0" w:color="auto"/>
        <w:bottom w:val="none" w:sz="0" w:space="0" w:color="auto"/>
        <w:right w:val="none" w:sz="0" w:space="0" w:color="auto"/>
      </w:divBdr>
    </w:div>
    <w:div w:id="1248616875">
      <w:bodyDiv w:val="1"/>
      <w:marLeft w:val="0"/>
      <w:marRight w:val="0"/>
      <w:marTop w:val="0"/>
      <w:marBottom w:val="0"/>
      <w:divBdr>
        <w:top w:val="none" w:sz="0" w:space="0" w:color="auto"/>
        <w:left w:val="none" w:sz="0" w:space="0" w:color="auto"/>
        <w:bottom w:val="none" w:sz="0" w:space="0" w:color="auto"/>
        <w:right w:val="none" w:sz="0" w:space="0" w:color="auto"/>
      </w:divBdr>
    </w:div>
    <w:div w:id="1380010211">
      <w:bodyDiv w:val="1"/>
      <w:marLeft w:val="0"/>
      <w:marRight w:val="0"/>
      <w:marTop w:val="0"/>
      <w:marBottom w:val="0"/>
      <w:divBdr>
        <w:top w:val="none" w:sz="0" w:space="0" w:color="auto"/>
        <w:left w:val="none" w:sz="0" w:space="0" w:color="auto"/>
        <w:bottom w:val="none" w:sz="0" w:space="0" w:color="auto"/>
        <w:right w:val="none" w:sz="0" w:space="0" w:color="auto"/>
      </w:divBdr>
    </w:div>
    <w:div w:id="1440292137">
      <w:bodyDiv w:val="1"/>
      <w:marLeft w:val="0"/>
      <w:marRight w:val="0"/>
      <w:marTop w:val="0"/>
      <w:marBottom w:val="0"/>
      <w:divBdr>
        <w:top w:val="none" w:sz="0" w:space="0" w:color="auto"/>
        <w:left w:val="none" w:sz="0" w:space="0" w:color="auto"/>
        <w:bottom w:val="none" w:sz="0" w:space="0" w:color="auto"/>
        <w:right w:val="none" w:sz="0" w:space="0" w:color="auto"/>
      </w:divBdr>
    </w:div>
    <w:div w:id="1741560683">
      <w:bodyDiv w:val="1"/>
      <w:marLeft w:val="0"/>
      <w:marRight w:val="0"/>
      <w:marTop w:val="0"/>
      <w:marBottom w:val="0"/>
      <w:divBdr>
        <w:top w:val="none" w:sz="0" w:space="0" w:color="auto"/>
        <w:left w:val="none" w:sz="0" w:space="0" w:color="auto"/>
        <w:bottom w:val="none" w:sz="0" w:space="0" w:color="auto"/>
        <w:right w:val="none" w:sz="0" w:space="0" w:color="auto"/>
      </w:divBdr>
    </w:div>
    <w:div w:id="174263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consult.industry.gov.au/space/space-act-2018-consultation-on-draft-rules/"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industry.gov.au/data-and-publications/privacy-policy"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consult.industry.gov.au/space/space-act-2018-consultation-on-draft-rules/" TargetMode="External"/><Relationship Id="rId2" Type="http://schemas.openxmlformats.org/officeDocument/2006/relationships/hyperlink" Target="https://www.industry.gov.au/data-and-publications/privacy-policy" TargetMode="External"/><Relationship Id="rId1" Type="http://schemas.openxmlformats.org/officeDocument/2006/relationships/hyperlink" Target="https://consult.industry.gov.au/space-activities/reform-of-the-space-activities-act-1998-and-associ/supporting_documents/Legislative%20Proposals%20Paper.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dochub/div/australianspaceagency/templates/Report%20Template%20(long%20document).dotm" TargetMode="External"/></Relationships>
</file>

<file path=word/theme/theme1.xml><?xml version="1.0" encoding="utf-8"?>
<a:theme xmlns:a="http://schemas.openxmlformats.org/drawingml/2006/main" name="Office Theme">
  <a:themeElements>
    <a:clrScheme name="ASA">
      <a:dk1>
        <a:sysClr val="windowText" lastClr="000000"/>
      </a:dk1>
      <a:lt1>
        <a:sysClr val="window" lastClr="FFFFFF"/>
      </a:lt1>
      <a:dk2>
        <a:srgbClr val="000000"/>
      </a:dk2>
      <a:lt2>
        <a:srgbClr val="004976"/>
      </a:lt2>
      <a:accent1>
        <a:srgbClr val="004976"/>
      </a:accent1>
      <a:accent2>
        <a:srgbClr val="FFB500"/>
      </a:accent2>
      <a:accent3>
        <a:srgbClr val="36573B"/>
      </a:accent3>
      <a:accent4>
        <a:srgbClr val="DC673B"/>
      </a:accent4>
      <a:accent5>
        <a:srgbClr val="B33D26"/>
      </a:accent5>
      <a:accent6>
        <a:srgbClr val="9DB0AC"/>
      </a:accent6>
      <a:hlink>
        <a:srgbClr val="004976"/>
      </a:hlink>
      <a:folHlink>
        <a:srgbClr val="8C857B"/>
      </a:folHlink>
    </a:clrScheme>
    <a:fontScheme name="AS Private Wealth">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60807036F29943B1187D6B2395FDC7" ma:contentTypeVersion="17" ma:contentTypeDescription="Create a new document." ma:contentTypeScope="" ma:versionID="83f90e74d8ca3bce5e07b1b72c8678e5">
  <xsd:schema xmlns:xsd="http://www.w3.org/2001/XMLSchema" xmlns:xs="http://www.w3.org/2001/XMLSchema" xmlns:p="http://schemas.microsoft.com/office/2006/metadata/properties" xmlns:ns1="http://schemas.microsoft.com/sharepoint/v3" xmlns:ns2="498945f5-0448-4b4c-97d9-fcd4d7a5a1b1" xmlns:ns3="ac34f7bf-66cf-47fb-b466-1c3368e01067" xmlns:ns4="http://schemas.microsoft.com/sharepoint/v4" targetNamespace="http://schemas.microsoft.com/office/2006/metadata/properties" ma:root="true" ma:fieldsID="d2fda1f7c2f0aa1a9e940598143dee88" ns1:_="" ns2:_="" ns3:_="" ns4:_="">
    <xsd:import namespace="http://schemas.microsoft.com/sharepoint/v3"/>
    <xsd:import namespace="498945f5-0448-4b4c-97d9-fcd4d7a5a1b1"/>
    <xsd:import namespace="ac34f7bf-66cf-47fb-b466-1c3368e01067"/>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2:DocHub_PDMSNumber" minOccurs="0"/>
                <xsd:element ref="ns1:Comments" minOccurs="0"/>
                <xsd:element ref="ns2:h562caa41cd8435eb8b6f0bdc23e20a9" minOccurs="0"/>
                <xsd:element ref="ns3:SharedWithUser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8945f5-0448-4b4c-97d9-fcd4d7a5a1b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64521992-eb13-4855-b094-1cadbc35145f}" ma:internalName="TaxCatchAll" ma:showField="CatchAllData" ma:web="ac34f7bf-66cf-47fb-b466-1c3368e01067">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d1ef555-4d35-4e3e-804e-f6d44d5c563b"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default=""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DocHub_PDMSNumber" ma:index="22" nillable="true" ma:displayName="PDMS Number" ma:description="Parliamentary Document Management System (PDMS) Reference Number" ma:internalName="DocHub_PDMSNumber">
      <xsd:simpleType>
        <xsd:restriction base="dms:Text"/>
      </xsd:simpleType>
    </xsd:element>
    <xsd:element name="h562caa41cd8435eb8b6f0bdc23e20a9" ma:index="24" nillable="true" ma:taxonomy="true" ma:internalName="h562caa41cd8435eb8b6f0bdc23e20a9" ma:taxonomyFieldName="DocHub_BriefingCorrespondenceType" ma:displayName="Briefing / Correspondence Type" ma:fieldId="{1562caa4-1cd8-435e-b8b6-f0bdc23e20a9}" ma:sspId="fb0313f7-9433-48c0-866e-9e0bbee59a50" ma:termSetId="caaae84e-cb57-45e4-b635-a2aae71a9e6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c34f7bf-66cf-47fb-b466-1c3368e01067" elementFormDefault="qualified">
    <xsd:import namespace="http://schemas.microsoft.com/office/2006/documentManagement/types"/>
    <xsd:import namespace="http://schemas.microsoft.com/office/infopath/2007/PartnerControls"/>
    <xsd:element name="SharedWithUsers" ma:index="2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http://schemas.microsoft.com/sharepoint/v3" xsi:nil="true"/>
    <aa25a1a23adf4c92a153145de6afe324 xmlns="498945f5-0448-4b4c-97d9-fcd4d7a5a1b1">
      <Terms xmlns="http://schemas.microsoft.com/office/infopath/2007/PartnerControls">
        <TermInfo xmlns="http://schemas.microsoft.com/office/infopath/2007/PartnerControls">
          <TermName xmlns="http://schemas.microsoft.com/office/infopath/2007/PartnerControls">For Official Use Only</TermName>
          <TermId xmlns="http://schemas.microsoft.com/office/infopath/2007/PartnerControls">11f6fb0b-52ce-4109-8f7f-521b2a62f692</TermId>
        </TermInfo>
      </Terms>
    </aa25a1a23adf4c92a153145de6afe324>
    <n99e4c9942c6404eb103464a00e6097b xmlns="498945f5-0448-4b4c-97d9-fcd4d7a5a1b1">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7e451fe0-4dc6-437a-a849-bab7965a9aee</TermId>
        </TermInfo>
      </Terms>
    </n99e4c9942c6404eb103464a00e6097b>
    <adb9bed2e36e4a93af574aeb444da63e xmlns="498945f5-0448-4b4c-97d9-fcd4d7a5a1b1">
      <Terms xmlns="http://schemas.microsoft.com/office/infopath/2007/PartnerControls"/>
    </adb9bed2e36e4a93af574aeb444da63e>
    <TaxCatchAll xmlns="498945f5-0448-4b4c-97d9-fcd4d7a5a1b1">
      <Value>99</Value>
      <Value>361</Value>
      <Value>3</Value>
      <Value>1</Value>
    </TaxCatchAll>
    <pe2555c81638466f9eb614edb9ecde52 xmlns="498945f5-0448-4b4c-97d9-fcd4d7a5a1b1">
      <Terms xmlns="http://schemas.microsoft.com/office/infopath/2007/PartnerControls">
        <TermInfo xmlns="http://schemas.microsoft.com/office/infopath/2007/PartnerControls">
          <TermName xmlns="http://schemas.microsoft.com/office/infopath/2007/PartnerControls">Paper</TermName>
          <TermId xmlns="http://schemas.microsoft.com/office/infopath/2007/PartnerControls">4fd73e9f-ceb6-4d3f-8d1d-e6ca9b922532</TermId>
        </TermInfo>
      </Terms>
    </pe2555c81638466f9eb614edb9ecde52>
    <g7bcb40ba23249a78edca7d43a67c1c9 xmlns="498945f5-0448-4b4c-97d9-fcd4d7a5a1b1">
      <Terms xmlns="http://schemas.microsoft.com/office/infopath/2007/PartnerControls">
        <TermInfo xmlns="http://schemas.microsoft.com/office/infopath/2007/PartnerControls">
          <TermName xmlns="http://schemas.microsoft.com/office/infopath/2007/PartnerControls">Consultation</TermName>
          <TermId xmlns="http://schemas.microsoft.com/office/infopath/2007/PartnerControls">fb51ee50-3149-4bd9-89ce-8613c76e7a2f</TermId>
        </TermInfo>
      </Terms>
    </g7bcb40ba23249a78edca7d43a67c1c9>
    <_dlc_DocId xmlns="498945f5-0448-4b4c-97d9-fcd4d7a5a1b1">UJVTQAQNCCMD-825271553-27</_dlc_DocId>
    <_dlc_DocIdUrl xmlns="498945f5-0448-4b4c-97d9-fcd4d7a5a1b1">
      <Url>https://dochub/div/australianspaceagency/_layouts/15/DocIdRedir.aspx?ID=UJVTQAQNCCMD-825271553-27</Url>
      <Description>UJVTQAQNCCMD-825271553-27</Description>
    </_dlc_DocIdUrl>
    <IconOverlay xmlns="http://schemas.microsoft.com/sharepoint/v4" xsi:nil="true"/>
    <h562caa41cd8435eb8b6f0bdc23e20a9 xmlns="498945f5-0448-4b4c-97d9-fcd4d7a5a1b1">
      <Terms xmlns="http://schemas.microsoft.com/office/infopath/2007/PartnerControls"/>
    </h562caa41cd8435eb8b6f0bdc23e20a9>
    <DocHub_PDMSNumber xmlns="498945f5-0448-4b4c-97d9-fcd4d7a5a1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Nam</b:Tag>
    <b:SourceType>Book</b:SourceType>
    <b:Guid>{1554B47B-0C6B-47C0-8D97-50F94C9E462A}</b:Guid>
    <b:Author>
      <b:Author>
        <b:NameList>
          <b:Person>
            <b:Last>Surname</b:Last>
            <b:First>Name</b:First>
          </b:Person>
        </b:NameList>
      </b:Author>
    </b:Author>
    <b:RefOrder>1</b:RefOrder>
  </b:Source>
</b:Sources>
</file>

<file path=customXml/itemProps1.xml><?xml version="1.0" encoding="utf-8"?>
<ds:datastoreItem xmlns:ds="http://schemas.openxmlformats.org/officeDocument/2006/customXml" ds:itemID="{F153A8D2-F20E-44E3-AD64-F0BEDEE29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98945f5-0448-4b4c-97d9-fcd4d7a5a1b1"/>
    <ds:schemaRef ds:uri="ac34f7bf-66cf-47fb-b466-1c3368e0106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919B5-4CC0-435E-B6FF-C551BDD67A4D}">
  <ds:schemaRefs>
    <ds:schemaRef ds:uri="http://schemas.microsoft.com/sharepoint/events"/>
  </ds:schemaRefs>
</ds:datastoreItem>
</file>

<file path=customXml/itemProps3.xml><?xml version="1.0" encoding="utf-8"?>
<ds:datastoreItem xmlns:ds="http://schemas.openxmlformats.org/officeDocument/2006/customXml" ds:itemID="{800B40E1-14C5-4439-9203-7214E04C3CA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c34f7bf-66cf-47fb-b466-1c3368e01067"/>
    <ds:schemaRef ds:uri="http://schemas.microsoft.com/sharepoint/v3"/>
    <ds:schemaRef ds:uri="http://schemas.microsoft.com/sharepoint/v4"/>
    <ds:schemaRef ds:uri="http://purl.org/dc/terms/"/>
    <ds:schemaRef ds:uri="498945f5-0448-4b4c-97d9-fcd4d7a5a1b1"/>
    <ds:schemaRef ds:uri="http://www.w3.org/XML/1998/namespace"/>
    <ds:schemaRef ds:uri="http://purl.org/dc/dcmitype/"/>
  </ds:schemaRefs>
</ds:datastoreItem>
</file>

<file path=customXml/itemProps4.xml><?xml version="1.0" encoding="utf-8"?>
<ds:datastoreItem xmlns:ds="http://schemas.openxmlformats.org/officeDocument/2006/customXml" ds:itemID="{1C2D4ED0-3F1C-4EC5-A125-5D3D2FEF4C19}">
  <ds:schemaRefs>
    <ds:schemaRef ds:uri="http://schemas.microsoft.com/sharepoint/v3/contenttype/forms"/>
  </ds:schemaRefs>
</ds:datastoreItem>
</file>

<file path=customXml/itemProps5.xml><?xml version="1.0" encoding="utf-8"?>
<ds:datastoreItem xmlns:ds="http://schemas.openxmlformats.org/officeDocument/2006/customXml" ds:itemID="{5FF9657C-4E39-4676-B4C1-46A97B72D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Report%20Template%20(long%20document)</Template>
  <TotalTime>272</TotalTime>
  <Pages>7</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Report re Consultation - Space (Launches and Returns) Act 2018</vt:lpstr>
    </vt:vector>
  </TitlesOfParts>
  <Company>ASA</Company>
  <LinksUpToDate>false</LinksUpToDate>
  <CharactersWithSpaces>10876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re Consultation - Space (Launches and Returns) Act 2018</dc:title>
  <dc:creator>Seifert, Jenny</dc:creator>
  <cp:lastModifiedBy>Byron, Katherine</cp:lastModifiedBy>
  <cp:revision>21</cp:revision>
  <cp:lastPrinted>2019-05-15T04:46:00Z</cp:lastPrinted>
  <dcterms:created xsi:type="dcterms:W3CDTF">2019-05-11T20:56:00Z</dcterms:created>
  <dcterms:modified xsi:type="dcterms:W3CDTF">2019-05-20T00:24:00Z</dcterms:modified>
  <cp:category>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Heading">
    <vt:lpwstr>Consultation - Space (Launches and Returns) Act 2018</vt:lpwstr>
  </property>
  <property fmtid="{D5CDD505-2E9C-101B-9397-08002B2CF9AE}" pid="3" name="CoverSubheading">
    <vt:lpwstr>Rules</vt:lpwstr>
  </property>
  <property fmtid="{D5CDD505-2E9C-101B-9397-08002B2CF9AE}" pid="4" name="CoverDate">
    <vt:lpwstr>26 April 2019</vt:lpwstr>
  </property>
  <property fmtid="{D5CDD505-2E9C-101B-9397-08002B2CF9AE}" pid="5" name="Division">
    <vt:lpwstr>Division</vt:lpwstr>
  </property>
  <property fmtid="{D5CDD505-2E9C-101B-9397-08002B2CF9AE}" pid="6" name="VersionControl">
    <vt:lpwstr>xxx</vt:lpwstr>
  </property>
  <property fmtid="{D5CDD505-2E9C-101B-9397-08002B2CF9AE}" pid="7" name="ContentTypeId">
    <vt:lpwstr>0x010100EA60807036F29943B1187D6B2395FDC7</vt:lpwstr>
  </property>
  <property fmtid="{D5CDD505-2E9C-101B-9397-08002B2CF9AE}" pid="8" name="_CopySource">
    <vt:lpwstr/>
  </property>
  <property fmtid="{D5CDD505-2E9C-101B-9397-08002B2CF9AE}" pid="9" name="DocHub_Year">
    <vt:lpwstr>361;#2019|7e451fe0-4dc6-437a-a849-bab7965a9aee</vt:lpwstr>
  </property>
  <property fmtid="{D5CDD505-2E9C-101B-9397-08002B2CF9AE}" pid="10" name="DocHub_DocumentType">
    <vt:lpwstr>3;#Paper|4fd73e9f-ceb6-4d3f-8d1d-e6ca9b922532</vt:lpwstr>
  </property>
  <property fmtid="{D5CDD505-2E9C-101B-9397-08002B2CF9AE}" pid="11" name="DocHub_SecurityClassification">
    <vt:lpwstr>1;#For Official Use Only|11f6fb0b-52ce-4109-8f7f-521b2a62f692</vt:lpwstr>
  </property>
  <property fmtid="{D5CDD505-2E9C-101B-9397-08002B2CF9AE}" pid="12" name="DocHub_Keywords">
    <vt:lpwstr/>
  </property>
  <property fmtid="{D5CDD505-2E9C-101B-9397-08002B2CF9AE}" pid="13" name="DocHub_WorkActivity">
    <vt:lpwstr>99;#Consultation|fb51ee50-3149-4bd9-89ce-8613c76e7a2f</vt:lpwstr>
  </property>
  <property fmtid="{D5CDD505-2E9C-101B-9397-08002B2CF9AE}" pid="14" name="_dlc_DocIdItemGuid">
    <vt:lpwstr>e10385ac-2598-4f17-b6d1-aa6edf819ff9</vt:lpwstr>
  </property>
  <property fmtid="{D5CDD505-2E9C-101B-9397-08002B2CF9AE}" pid="15" name="DocHub_BriefingCorrespondenceType">
    <vt:lpwstr/>
  </property>
</Properties>
</file>