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footer1.xml" ContentType="application/vnd.openxmlformats-officedocument.wordprocessingml.footer+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BF5B10" w14:textId="42BDDBFE" w:rsidR="00DB77A4" w:rsidRDefault="00DB77A4" w:rsidP="00DB77A4">
      <w:pPr>
        <w:pStyle w:val="Title"/>
        <w:rPr>
          <w:noProof/>
          <w:lang w:eastAsia="en-AU"/>
        </w:rPr>
      </w:pPr>
    </w:p>
    <w:p w14:paraId="1793E278" w14:textId="23DF426A" w:rsidR="00DB77A4" w:rsidRPr="00DB77A4" w:rsidRDefault="00DB77A4" w:rsidP="00DB77A4">
      <w:pPr>
        <w:pStyle w:val="Title"/>
        <w:rPr>
          <w:noProof/>
          <w:lang w:eastAsia="en-AU"/>
        </w:rPr>
      </w:pPr>
      <w:r w:rsidRPr="00DB77A4">
        <w:rPr>
          <w:noProof/>
          <w:lang w:eastAsia="en-AU"/>
        </w:rPr>
        <w:t xml:space="preserve">Commercialising Business Ideas </w:t>
      </w:r>
      <w:r w:rsidR="00792BBD">
        <w:rPr>
          <w:noProof/>
          <w:lang w:eastAsia="en-AU"/>
        </w:rPr>
        <w:t xml:space="preserve">– Public </w:t>
      </w:r>
      <w:r w:rsidRPr="00DB77A4">
        <w:rPr>
          <w:noProof/>
          <w:lang w:eastAsia="en-AU"/>
        </w:rPr>
        <w:t>Consultation</w:t>
      </w:r>
      <w:r w:rsidR="00D51B3A">
        <w:rPr>
          <w:noProof/>
          <w:lang w:eastAsia="en-AU"/>
        </w:rPr>
        <w:t xml:space="preserve"> </w:t>
      </w:r>
      <w:r w:rsidR="006259CE">
        <w:rPr>
          <w:noProof/>
          <w:lang w:eastAsia="en-AU"/>
        </w:rPr>
        <w:t>Report</w:t>
      </w:r>
      <w:r w:rsidR="00D51B3A">
        <w:rPr>
          <w:noProof/>
          <w:lang w:eastAsia="en-AU"/>
        </w:rPr>
        <w:t xml:space="preserve"> </w:t>
      </w:r>
    </w:p>
    <w:p w14:paraId="27155F96" w14:textId="33D2197D" w:rsidR="00DB77A4" w:rsidRDefault="00DB77A4" w:rsidP="00DB77A4">
      <w:pPr>
        <w:pStyle w:val="Title"/>
      </w:pPr>
      <w:r>
        <w:rPr>
          <w:noProof/>
          <w:lang w:eastAsia="en-AU"/>
        </w:rPr>
        <w:drawing>
          <wp:anchor distT="0" distB="0" distL="114300" distR="114300" simplePos="0" relativeHeight="251658240" behindDoc="1" locked="0" layoutInCell="1" allowOverlap="1" wp14:anchorId="21738C84" wp14:editId="68E25DB8">
            <wp:simplePos x="0" y="0"/>
            <wp:positionH relativeFrom="margin">
              <wp:posOffset>-771525</wp:posOffset>
            </wp:positionH>
            <wp:positionV relativeFrom="page">
              <wp:posOffset>3114675</wp:posOffset>
            </wp:positionV>
            <wp:extent cx="7271385" cy="7369680"/>
            <wp:effectExtent l="0" t="0" r="5715" b="3175"/>
            <wp:wrapNone/>
            <wp:docPr id="20" name="Picture 20" descr="Background graphic - decorative element only" title="Background graph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epartmental_Word_update_slide_master_nologo.jpg"/>
                    <pic:cNvPicPr/>
                  </pic:nvPicPr>
                  <pic:blipFill rotWithShape="1">
                    <a:blip r:embed="rId11" cstate="print">
                      <a:extLst>
                        <a:ext uri="{28A0092B-C50C-407E-A947-70E740481C1C}">
                          <a14:useLocalDpi xmlns:a14="http://schemas.microsoft.com/office/drawing/2010/main" val="0"/>
                        </a:ext>
                      </a:extLst>
                    </a:blip>
                    <a:srcRect t="28341"/>
                    <a:stretch/>
                  </pic:blipFill>
                  <pic:spPr bwMode="auto">
                    <a:xfrm>
                      <a:off x="0" y="0"/>
                      <a:ext cx="7272000" cy="7370303"/>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7A00D12F" w14:textId="790D248F" w:rsidR="00DB77A4" w:rsidRDefault="0016444E" w:rsidP="00DB77A4">
      <w:pPr>
        <w:pStyle w:val="Subtitle"/>
      </w:pPr>
      <w:r>
        <w:t>Intellectual Property Policy Team, Commercialisation Policy Branch</w:t>
      </w:r>
    </w:p>
    <w:p w14:paraId="0C65F429" w14:textId="5605C389" w:rsidR="00DB77A4" w:rsidRDefault="00E035CE" w:rsidP="73B08D37">
      <w:pPr>
        <w:pStyle w:val="Subtitle"/>
      </w:pPr>
      <w:r>
        <w:t>April</w:t>
      </w:r>
      <w:bookmarkStart w:id="0" w:name="_GoBack"/>
      <w:bookmarkEnd w:id="0"/>
      <w:r w:rsidR="00A75EB5">
        <w:t xml:space="preserve"> 201</w:t>
      </w:r>
      <w:r w:rsidR="007A09D7">
        <w:t>9</w:t>
      </w:r>
    </w:p>
    <w:p w14:paraId="490927A2" w14:textId="77777777" w:rsidR="00DB77A4" w:rsidRPr="00B60BA1" w:rsidRDefault="00DB77A4">
      <w:pPr>
        <w:rPr>
          <w:rFonts w:eastAsiaTheme="majorEastAsia" w:cstheme="majorBidi"/>
          <w:color w:val="00283E"/>
          <w:sz w:val="52"/>
          <w:szCs w:val="52"/>
        </w:rPr>
      </w:pPr>
      <w:r>
        <w:br w:type="page"/>
      </w:r>
    </w:p>
    <w:sdt>
      <w:sdtPr>
        <w:rPr>
          <w:rFonts w:asciiTheme="minorHAnsi" w:eastAsiaTheme="minorHAnsi" w:hAnsiTheme="minorHAnsi" w:cstheme="minorBidi"/>
          <w:color w:val="auto"/>
          <w:sz w:val="22"/>
          <w:szCs w:val="22"/>
          <w:lang w:val="en-AU"/>
        </w:rPr>
        <w:id w:val="1576779045"/>
        <w:docPartObj>
          <w:docPartGallery w:val="Table of Contents"/>
          <w:docPartUnique/>
        </w:docPartObj>
      </w:sdtPr>
      <w:sdtEndPr>
        <w:rPr>
          <w:b/>
          <w:bCs/>
          <w:noProof/>
        </w:rPr>
      </w:sdtEndPr>
      <w:sdtContent>
        <w:p w14:paraId="7F4251D5" w14:textId="77777777" w:rsidR="00DB77A4" w:rsidRDefault="00DB77A4" w:rsidP="00DB77A4">
          <w:pPr>
            <w:pStyle w:val="TOCHeading"/>
          </w:pPr>
          <w:r>
            <w:t>Contents</w:t>
          </w:r>
        </w:p>
        <w:p w14:paraId="7A89BB72" w14:textId="77777777" w:rsidR="0011080B" w:rsidRDefault="000D31AB">
          <w:pPr>
            <w:pStyle w:val="TOC1"/>
            <w:tabs>
              <w:tab w:val="right" w:leader="dot" w:pos="9016"/>
            </w:tabs>
            <w:rPr>
              <w:rFonts w:eastAsiaTheme="minorEastAsia"/>
              <w:noProof/>
              <w:lang w:eastAsia="en-AU"/>
            </w:rPr>
          </w:pPr>
          <w:r>
            <w:rPr>
              <w:b/>
              <w:bCs/>
              <w:noProof/>
            </w:rPr>
            <w:fldChar w:fldCharType="begin"/>
          </w:r>
          <w:r>
            <w:rPr>
              <w:b/>
              <w:bCs/>
              <w:noProof/>
            </w:rPr>
            <w:instrText xml:space="preserve"> TOC \o "1-1" \h \z \u </w:instrText>
          </w:r>
          <w:r>
            <w:rPr>
              <w:b/>
              <w:bCs/>
              <w:noProof/>
            </w:rPr>
            <w:fldChar w:fldCharType="separate"/>
          </w:r>
          <w:hyperlink w:anchor="_Toc1133830" w:history="1">
            <w:r w:rsidR="0011080B" w:rsidRPr="000C3DE8">
              <w:rPr>
                <w:rStyle w:val="Hyperlink"/>
                <w:noProof/>
              </w:rPr>
              <w:t>Disclaimer</w:t>
            </w:r>
            <w:r w:rsidR="0011080B">
              <w:rPr>
                <w:noProof/>
                <w:webHidden/>
              </w:rPr>
              <w:tab/>
            </w:r>
            <w:r w:rsidR="0011080B">
              <w:rPr>
                <w:noProof/>
                <w:webHidden/>
              </w:rPr>
              <w:fldChar w:fldCharType="begin"/>
            </w:r>
            <w:r w:rsidR="0011080B">
              <w:rPr>
                <w:noProof/>
                <w:webHidden/>
              </w:rPr>
              <w:instrText xml:space="preserve"> PAGEREF _Toc1133830 \h </w:instrText>
            </w:r>
            <w:r w:rsidR="0011080B">
              <w:rPr>
                <w:noProof/>
                <w:webHidden/>
              </w:rPr>
            </w:r>
            <w:r w:rsidR="0011080B">
              <w:rPr>
                <w:noProof/>
                <w:webHidden/>
              </w:rPr>
              <w:fldChar w:fldCharType="separate"/>
            </w:r>
            <w:r w:rsidR="0011080B">
              <w:rPr>
                <w:noProof/>
                <w:webHidden/>
              </w:rPr>
              <w:t>2</w:t>
            </w:r>
            <w:r w:rsidR="0011080B">
              <w:rPr>
                <w:noProof/>
                <w:webHidden/>
              </w:rPr>
              <w:fldChar w:fldCharType="end"/>
            </w:r>
          </w:hyperlink>
        </w:p>
        <w:p w14:paraId="10E9085E" w14:textId="77777777" w:rsidR="0011080B" w:rsidRDefault="00E035CE">
          <w:pPr>
            <w:pStyle w:val="TOC1"/>
            <w:tabs>
              <w:tab w:val="right" w:leader="dot" w:pos="9016"/>
            </w:tabs>
            <w:rPr>
              <w:rFonts w:eastAsiaTheme="minorEastAsia"/>
              <w:noProof/>
              <w:lang w:eastAsia="en-AU"/>
            </w:rPr>
          </w:pPr>
          <w:hyperlink w:anchor="_Toc1133831" w:history="1">
            <w:r w:rsidR="0011080B" w:rsidRPr="000C3DE8">
              <w:rPr>
                <w:rStyle w:val="Hyperlink"/>
                <w:noProof/>
              </w:rPr>
              <w:t>Executive Summary</w:t>
            </w:r>
            <w:r w:rsidR="0011080B">
              <w:rPr>
                <w:noProof/>
                <w:webHidden/>
              </w:rPr>
              <w:tab/>
            </w:r>
            <w:r w:rsidR="0011080B">
              <w:rPr>
                <w:noProof/>
                <w:webHidden/>
              </w:rPr>
              <w:fldChar w:fldCharType="begin"/>
            </w:r>
            <w:r w:rsidR="0011080B">
              <w:rPr>
                <w:noProof/>
                <w:webHidden/>
              </w:rPr>
              <w:instrText xml:space="preserve"> PAGEREF _Toc1133831 \h </w:instrText>
            </w:r>
            <w:r w:rsidR="0011080B">
              <w:rPr>
                <w:noProof/>
                <w:webHidden/>
              </w:rPr>
            </w:r>
            <w:r w:rsidR="0011080B">
              <w:rPr>
                <w:noProof/>
                <w:webHidden/>
              </w:rPr>
              <w:fldChar w:fldCharType="separate"/>
            </w:r>
            <w:r w:rsidR="0011080B">
              <w:rPr>
                <w:noProof/>
                <w:webHidden/>
              </w:rPr>
              <w:t>3</w:t>
            </w:r>
            <w:r w:rsidR="0011080B">
              <w:rPr>
                <w:noProof/>
                <w:webHidden/>
              </w:rPr>
              <w:fldChar w:fldCharType="end"/>
            </w:r>
          </w:hyperlink>
        </w:p>
        <w:p w14:paraId="56F2ACAE" w14:textId="77777777" w:rsidR="0011080B" w:rsidRDefault="00E035CE">
          <w:pPr>
            <w:pStyle w:val="TOC1"/>
            <w:tabs>
              <w:tab w:val="right" w:leader="dot" w:pos="9016"/>
            </w:tabs>
            <w:rPr>
              <w:rFonts w:eastAsiaTheme="minorEastAsia"/>
              <w:noProof/>
              <w:lang w:eastAsia="en-AU"/>
            </w:rPr>
          </w:pPr>
          <w:hyperlink w:anchor="_Toc1133832" w:history="1">
            <w:r w:rsidR="0011080B" w:rsidRPr="000C3DE8">
              <w:rPr>
                <w:rStyle w:val="Hyperlink"/>
                <w:noProof/>
              </w:rPr>
              <w:t>Acronyms and Explanations</w:t>
            </w:r>
            <w:r w:rsidR="0011080B">
              <w:rPr>
                <w:noProof/>
                <w:webHidden/>
              </w:rPr>
              <w:tab/>
            </w:r>
            <w:r w:rsidR="0011080B">
              <w:rPr>
                <w:noProof/>
                <w:webHidden/>
              </w:rPr>
              <w:fldChar w:fldCharType="begin"/>
            </w:r>
            <w:r w:rsidR="0011080B">
              <w:rPr>
                <w:noProof/>
                <w:webHidden/>
              </w:rPr>
              <w:instrText xml:space="preserve"> PAGEREF _Toc1133832 \h </w:instrText>
            </w:r>
            <w:r w:rsidR="0011080B">
              <w:rPr>
                <w:noProof/>
                <w:webHidden/>
              </w:rPr>
            </w:r>
            <w:r w:rsidR="0011080B">
              <w:rPr>
                <w:noProof/>
                <w:webHidden/>
              </w:rPr>
              <w:fldChar w:fldCharType="separate"/>
            </w:r>
            <w:r w:rsidR="0011080B">
              <w:rPr>
                <w:noProof/>
                <w:webHidden/>
              </w:rPr>
              <w:t>4</w:t>
            </w:r>
            <w:r w:rsidR="0011080B">
              <w:rPr>
                <w:noProof/>
                <w:webHidden/>
              </w:rPr>
              <w:fldChar w:fldCharType="end"/>
            </w:r>
          </w:hyperlink>
        </w:p>
        <w:p w14:paraId="36D76155" w14:textId="77777777" w:rsidR="0011080B" w:rsidRDefault="00E035CE">
          <w:pPr>
            <w:pStyle w:val="TOC1"/>
            <w:tabs>
              <w:tab w:val="right" w:leader="dot" w:pos="9016"/>
            </w:tabs>
            <w:rPr>
              <w:rFonts w:eastAsiaTheme="minorEastAsia"/>
              <w:noProof/>
              <w:lang w:eastAsia="en-AU"/>
            </w:rPr>
          </w:pPr>
          <w:hyperlink w:anchor="_Toc1133833" w:history="1">
            <w:r w:rsidR="0011080B" w:rsidRPr="000C3DE8">
              <w:rPr>
                <w:rStyle w:val="Hyperlink"/>
                <w:noProof/>
              </w:rPr>
              <w:t>Context</w:t>
            </w:r>
            <w:r w:rsidR="0011080B">
              <w:rPr>
                <w:noProof/>
                <w:webHidden/>
              </w:rPr>
              <w:tab/>
            </w:r>
            <w:r w:rsidR="0011080B">
              <w:rPr>
                <w:noProof/>
                <w:webHidden/>
              </w:rPr>
              <w:fldChar w:fldCharType="begin"/>
            </w:r>
            <w:r w:rsidR="0011080B">
              <w:rPr>
                <w:noProof/>
                <w:webHidden/>
              </w:rPr>
              <w:instrText xml:space="preserve"> PAGEREF _Toc1133833 \h </w:instrText>
            </w:r>
            <w:r w:rsidR="0011080B">
              <w:rPr>
                <w:noProof/>
                <w:webHidden/>
              </w:rPr>
            </w:r>
            <w:r w:rsidR="0011080B">
              <w:rPr>
                <w:noProof/>
                <w:webHidden/>
              </w:rPr>
              <w:fldChar w:fldCharType="separate"/>
            </w:r>
            <w:r w:rsidR="0011080B">
              <w:rPr>
                <w:noProof/>
                <w:webHidden/>
              </w:rPr>
              <w:t>6</w:t>
            </w:r>
            <w:r w:rsidR="0011080B">
              <w:rPr>
                <w:noProof/>
                <w:webHidden/>
              </w:rPr>
              <w:fldChar w:fldCharType="end"/>
            </w:r>
          </w:hyperlink>
        </w:p>
        <w:p w14:paraId="7FBDD6B6" w14:textId="77777777" w:rsidR="0011080B" w:rsidRDefault="00E035CE">
          <w:pPr>
            <w:pStyle w:val="TOC1"/>
            <w:tabs>
              <w:tab w:val="right" w:leader="dot" w:pos="9016"/>
            </w:tabs>
            <w:rPr>
              <w:rFonts w:eastAsiaTheme="minorEastAsia"/>
              <w:noProof/>
              <w:lang w:eastAsia="en-AU"/>
            </w:rPr>
          </w:pPr>
          <w:hyperlink w:anchor="_Toc1133834" w:history="1">
            <w:r w:rsidR="0011080B" w:rsidRPr="000C3DE8">
              <w:rPr>
                <w:rStyle w:val="Hyperlink"/>
                <w:noProof/>
              </w:rPr>
              <w:t>Focus of the consultation</w:t>
            </w:r>
            <w:r w:rsidR="0011080B">
              <w:rPr>
                <w:noProof/>
                <w:webHidden/>
              </w:rPr>
              <w:tab/>
            </w:r>
            <w:r w:rsidR="0011080B">
              <w:rPr>
                <w:noProof/>
                <w:webHidden/>
              </w:rPr>
              <w:fldChar w:fldCharType="begin"/>
            </w:r>
            <w:r w:rsidR="0011080B">
              <w:rPr>
                <w:noProof/>
                <w:webHidden/>
              </w:rPr>
              <w:instrText xml:space="preserve"> PAGEREF _Toc1133834 \h </w:instrText>
            </w:r>
            <w:r w:rsidR="0011080B">
              <w:rPr>
                <w:noProof/>
                <w:webHidden/>
              </w:rPr>
            </w:r>
            <w:r w:rsidR="0011080B">
              <w:rPr>
                <w:noProof/>
                <w:webHidden/>
              </w:rPr>
              <w:fldChar w:fldCharType="separate"/>
            </w:r>
            <w:r w:rsidR="0011080B">
              <w:rPr>
                <w:noProof/>
                <w:webHidden/>
              </w:rPr>
              <w:t>7</w:t>
            </w:r>
            <w:r w:rsidR="0011080B">
              <w:rPr>
                <w:noProof/>
                <w:webHidden/>
              </w:rPr>
              <w:fldChar w:fldCharType="end"/>
            </w:r>
          </w:hyperlink>
        </w:p>
        <w:p w14:paraId="30E30658" w14:textId="77777777" w:rsidR="0011080B" w:rsidRDefault="00E035CE">
          <w:pPr>
            <w:pStyle w:val="TOC1"/>
            <w:tabs>
              <w:tab w:val="right" w:leader="dot" w:pos="9016"/>
            </w:tabs>
            <w:rPr>
              <w:rFonts w:eastAsiaTheme="minorEastAsia"/>
              <w:noProof/>
              <w:lang w:eastAsia="en-AU"/>
            </w:rPr>
          </w:pPr>
          <w:hyperlink w:anchor="_Toc1133835" w:history="1">
            <w:r w:rsidR="0011080B" w:rsidRPr="000C3DE8">
              <w:rPr>
                <w:rStyle w:val="Hyperlink"/>
                <w:noProof/>
              </w:rPr>
              <w:t>Consultation Methodology</w:t>
            </w:r>
            <w:r w:rsidR="0011080B">
              <w:rPr>
                <w:noProof/>
                <w:webHidden/>
              </w:rPr>
              <w:tab/>
            </w:r>
            <w:r w:rsidR="0011080B">
              <w:rPr>
                <w:noProof/>
                <w:webHidden/>
              </w:rPr>
              <w:fldChar w:fldCharType="begin"/>
            </w:r>
            <w:r w:rsidR="0011080B">
              <w:rPr>
                <w:noProof/>
                <w:webHidden/>
              </w:rPr>
              <w:instrText xml:space="preserve"> PAGEREF _Toc1133835 \h </w:instrText>
            </w:r>
            <w:r w:rsidR="0011080B">
              <w:rPr>
                <w:noProof/>
                <w:webHidden/>
              </w:rPr>
            </w:r>
            <w:r w:rsidR="0011080B">
              <w:rPr>
                <w:noProof/>
                <w:webHidden/>
              </w:rPr>
              <w:fldChar w:fldCharType="separate"/>
            </w:r>
            <w:r w:rsidR="0011080B">
              <w:rPr>
                <w:noProof/>
                <w:webHidden/>
              </w:rPr>
              <w:t>8</w:t>
            </w:r>
            <w:r w:rsidR="0011080B">
              <w:rPr>
                <w:noProof/>
                <w:webHidden/>
              </w:rPr>
              <w:fldChar w:fldCharType="end"/>
            </w:r>
          </w:hyperlink>
        </w:p>
        <w:p w14:paraId="10772C1F" w14:textId="77777777" w:rsidR="0011080B" w:rsidRDefault="00E035CE">
          <w:pPr>
            <w:pStyle w:val="TOC1"/>
            <w:tabs>
              <w:tab w:val="right" w:leader="dot" w:pos="9016"/>
            </w:tabs>
            <w:rPr>
              <w:rFonts w:eastAsiaTheme="minorEastAsia"/>
              <w:noProof/>
              <w:lang w:eastAsia="en-AU"/>
            </w:rPr>
          </w:pPr>
          <w:hyperlink w:anchor="_Toc1133836" w:history="1">
            <w:r w:rsidR="0011080B" w:rsidRPr="000C3DE8">
              <w:rPr>
                <w:rStyle w:val="Hyperlink"/>
                <w:noProof/>
              </w:rPr>
              <w:t>Summary of Observations from the Consultations</w:t>
            </w:r>
            <w:r w:rsidR="0011080B">
              <w:rPr>
                <w:noProof/>
                <w:webHidden/>
              </w:rPr>
              <w:tab/>
            </w:r>
            <w:r w:rsidR="0011080B">
              <w:rPr>
                <w:noProof/>
                <w:webHidden/>
              </w:rPr>
              <w:fldChar w:fldCharType="begin"/>
            </w:r>
            <w:r w:rsidR="0011080B">
              <w:rPr>
                <w:noProof/>
                <w:webHidden/>
              </w:rPr>
              <w:instrText xml:space="preserve"> PAGEREF _Toc1133836 \h </w:instrText>
            </w:r>
            <w:r w:rsidR="0011080B">
              <w:rPr>
                <w:noProof/>
                <w:webHidden/>
              </w:rPr>
            </w:r>
            <w:r w:rsidR="0011080B">
              <w:rPr>
                <w:noProof/>
                <w:webHidden/>
              </w:rPr>
              <w:fldChar w:fldCharType="separate"/>
            </w:r>
            <w:r w:rsidR="0011080B">
              <w:rPr>
                <w:noProof/>
                <w:webHidden/>
              </w:rPr>
              <w:t>13</w:t>
            </w:r>
            <w:r w:rsidR="0011080B">
              <w:rPr>
                <w:noProof/>
                <w:webHidden/>
              </w:rPr>
              <w:fldChar w:fldCharType="end"/>
            </w:r>
          </w:hyperlink>
        </w:p>
        <w:p w14:paraId="46E4660C" w14:textId="77777777" w:rsidR="0011080B" w:rsidRDefault="00E035CE">
          <w:pPr>
            <w:pStyle w:val="TOC1"/>
            <w:tabs>
              <w:tab w:val="right" w:leader="dot" w:pos="9016"/>
            </w:tabs>
            <w:rPr>
              <w:rFonts w:eastAsiaTheme="minorEastAsia"/>
              <w:noProof/>
              <w:lang w:eastAsia="en-AU"/>
            </w:rPr>
          </w:pPr>
          <w:hyperlink w:anchor="_Toc1133837" w:history="1">
            <w:r w:rsidR="0011080B" w:rsidRPr="000C3DE8">
              <w:rPr>
                <w:rStyle w:val="Hyperlink"/>
                <w:noProof/>
              </w:rPr>
              <w:t>Key findings</w:t>
            </w:r>
            <w:r w:rsidR="0011080B">
              <w:rPr>
                <w:noProof/>
                <w:webHidden/>
              </w:rPr>
              <w:tab/>
            </w:r>
            <w:r w:rsidR="0011080B">
              <w:rPr>
                <w:noProof/>
                <w:webHidden/>
              </w:rPr>
              <w:fldChar w:fldCharType="begin"/>
            </w:r>
            <w:r w:rsidR="0011080B">
              <w:rPr>
                <w:noProof/>
                <w:webHidden/>
              </w:rPr>
              <w:instrText xml:space="preserve"> PAGEREF _Toc1133837 \h </w:instrText>
            </w:r>
            <w:r w:rsidR="0011080B">
              <w:rPr>
                <w:noProof/>
                <w:webHidden/>
              </w:rPr>
            </w:r>
            <w:r w:rsidR="0011080B">
              <w:rPr>
                <w:noProof/>
                <w:webHidden/>
              </w:rPr>
              <w:fldChar w:fldCharType="separate"/>
            </w:r>
            <w:r w:rsidR="0011080B">
              <w:rPr>
                <w:noProof/>
                <w:webHidden/>
              </w:rPr>
              <w:t>15</w:t>
            </w:r>
            <w:r w:rsidR="0011080B">
              <w:rPr>
                <w:noProof/>
                <w:webHidden/>
              </w:rPr>
              <w:fldChar w:fldCharType="end"/>
            </w:r>
          </w:hyperlink>
        </w:p>
        <w:p w14:paraId="432BAA75" w14:textId="77777777" w:rsidR="0011080B" w:rsidRDefault="00E035CE">
          <w:pPr>
            <w:pStyle w:val="TOC1"/>
            <w:tabs>
              <w:tab w:val="right" w:leader="dot" w:pos="9016"/>
            </w:tabs>
            <w:rPr>
              <w:rFonts w:eastAsiaTheme="minorEastAsia"/>
              <w:noProof/>
              <w:lang w:eastAsia="en-AU"/>
            </w:rPr>
          </w:pPr>
          <w:hyperlink w:anchor="_Toc1133838" w:history="1">
            <w:r w:rsidR="0011080B" w:rsidRPr="000C3DE8">
              <w:rPr>
                <w:rStyle w:val="Hyperlink"/>
                <w:noProof/>
              </w:rPr>
              <w:t>Opportunities to address key findings</w:t>
            </w:r>
            <w:r w:rsidR="0011080B">
              <w:rPr>
                <w:noProof/>
                <w:webHidden/>
              </w:rPr>
              <w:tab/>
            </w:r>
            <w:r w:rsidR="0011080B">
              <w:rPr>
                <w:noProof/>
                <w:webHidden/>
              </w:rPr>
              <w:fldChar w:fldCharType="begin"/>
            </w:r>
            <w:r w:rsidR="0011080B">
              <w:rPr>
                <w:noProof/>
                <w:webHidden/>
              </w:rPr>
              <w:instrText xml:space="preserve"> PAGEREF _Toc1133838 \h </w:instrText>
            </w:r>
            <w:r w:rsidR="0011080B">
              <w:rPr>
                <w:noProof/>
                <w:webHidden/>
              </w:rPr>
            </w:r>
            <w:r w:rsidR="0011080B">
              <w:rPr>
                <w:noProof/>
                <w:webHidden/>
              </w:rPr>
              <w:fldChar w:fldCharType="separate"/>
            </w:r>
            <w:r w:rsidR="0011080B">
              <w:rPr>
                <w:noProof/>
                <w:webHidden/>
              </w:rPr>
              <w:t>20</w:t>
            </w:r>
            <w:r w:rsidR="0011080B">
              <w:rPr>
                <w:noProof/>
                <w:webHidden/>
              </w:rPr>
              <w:fldChar w:fldCharType="end"/>
            </w:r>
          </w:hyperlink>
        </w:p>
        <w:p w14:paraId="7D372B02" w14:textId="77777777" w:rsidR="0011080B" w:rsidRDefault="00E035CE">
          <w:pPr>
            <w:pStyle w:val="TOC1"/>
            <w:tabs>
              <w:tab w:val="right" w:leader="dot" w:pos="9016"/>
            </w:tabs>
            <w:rPr>
              <w:rFonts w:eastAsiaTheme="minorEastAsia"/>
              <w:noProof/>
              <w:lang w:eastAsia="en-AU"/>
            </w:rPr>
          </w:pPr>
          <w:hyperlink w:anchor="_Toc1133839" w:history="1">
            <w:r w:rsidR="0011080B" w:rsidRPr="000C3DE8">
              <w:rPr>
                <w:rStyle w:val="Hyperlink"/>
                <w:noProof/>
              </w:rPr>
              <w:t>Conclusions and Next Steps</w:t>
            </w:r>
            <w:r w:rsidR="0011080B">
              <w:rPr>
                <w:noProof/>
                <w:webHidden/>
              </w:rPr>
              <w:tab/>
            </w:r>
            <w:r w:rsidR="0011080B">
              <w:rPr>
                <w:noProof/>
                <w:webHidden/>
              </w:rPr>
              <w:fldChar w:fldCharType="begin"/>
            </w:r>
            <w:r w:rsidR="0011080B">
              <w:rPr>
                <w:noProof/>
                <w:webHidden/>
              </w:rPr>
              <w:instrText xml:space="preserve"> PAGEREF _Toc1133839 \h </w:instrText>
            </w:r>
            <w:r w:rsidR="0011080B">
              <w:rPr>
                <w:noProof/>
                <w:webHidden/>
              </w:rPr>
            </w:r>
            <w:r w:rsidR="0011080B">
              <w:rPr>
                <w:noProof/>
                <w:webHidden/>
              </w:rPr>
              <w:fldChar w:fldCharType="separate"/>
            </w:r>
            <w:r w:rsidR="0011080B">
              <w:rPr>
                <w:noProof/>
                <w:webHidden/>
              </w:rPr>
              <w:t>25</w:t>
            </w:r>
            <w:r w:rsidR="0011080B">
              <w:rPr>
                <w:noProof/>
                <w:webHidden/>
              </w:rPr>
              <w:fldChar w:fldCharType="end"/>
            </w:r>
          </w:hyperlink>
        </w:p>
        <w:p w14:paraId="4879EA21" w14:textId="77777777" w:rsidR="0011080B" w:rsidRDefault="00E035CE">
          <w:pPr>
            <w:pStyle w:val="TOC1"/>
            <w:tabs>
              <w:tab w:val="right" w:leader="dot" w:pos="9016"/>
            </w:tabs>
            <w:rPr>
              <w:rFonts w:eastAsiaTheme="minorEastAsia"/>
              <w:noProof/>
              <w:lang w:eastAsia="en-AU"/>
            </w:rPr>
          </w:pPr>
          <w:hyperlink w:anchor="_Toc1133840" w:history="1">
            <w:r w:rsidR="0011080B" w:rsidRPr="000C3DE8">
              <w:rPr>
                <w:rStyle w:val="Hyperlink"/>
                <w:noProof/>
              </w:rPr>
              <w:t>Attachment A – Interview Questions</w:t>
            </w:r>
            <w:r w:rsidR="0011080B">
              <w:rPr>
                <w:noProof/>
                <w:webHidden/>
              </w:rPr>
              <w:tab/>
            </w:r>
            <w:r w:rsidR="0011080B">
              <w:rPr>
                <w:noProof/>
                <w:webHidden/>
              </w:rPr>
              <w:fldChar w:fldCharType="begin"/>
            </w:r>
            <w:r w:rsidR="0011080B">
              <w:rPr>
                <w:noProof/>
                <w:webHidden/>
              </w:rPr>
              <w:instrText xml:space="preserve"> PAGEREF _Toc1133840 \h </w:instrText>
            </w:r>
            <w:r w:rsidR="0011080B">
              <w:rPr>
                <w:noProof/>
                <w:webHidden/>
              </w:rPr>
            </w:r>
            <w:r w:rsidR="0011080B">
              <w:rPr>
                <w:noProof/>
                <w:webHidden/>
              </w:rPr>
              <w:fldChar w:fldCharType="separate"/>
            </w:r>
            <w:r w:rsidR="0011080B">
              <w:rPr>
                <w:noProof/>
                <w:webHidden/>
              </w:rPr>
              <w:t>26</w:t>
            </w:r>
            <w:r w:rsidR="0011080B">
              <w:rPr>
                <w:noProof/>
                <w:webHidden/>
              </w:rPr>
              <w:fldChar w:fldCharType="end"/>
            </w:r>
          </w:hyperlink>
        </w:p>
        <w:p w14:paraId="0817DE51" w14:textId="77777777" w:rsidR="0011080B" w:rsidRDefault="00E035CE">
          <w:pPr>
            <w:pStyle w:val="TOC1"/>
            <w:tabs>
              <w:tab w:val="right" w:leader="dot" w:pos="9016"/>
            </w:tabs>
            <w:rPr>
              <w:rFonts w:eastAsiaTheme="minorEastAsia"/>
              <w:noProof/>
              <w:lang w:eastAsia="en-AU"/>
            </w:rPr>
          </w:pPr>
          <w:hyperlink w:anchor="_Toc1133841" w:history="1">
            <w:r w:rsidR="0011080B" w:rsidRPr="000C3DE8">
              <w:rPr>
                <w:rStyle w:val="Hyperlink"/>
                <w:noProof/>
              </w:rPr>
              <w:t>Attachment B – Online Submission Guide</w:t>
            </w:r>
            <w:r w:rsidR="0011080B">
              <w:rPr>
                <w:noProof/>
                <w:webHidden/>
              </w:rPr>
              <w:tab/>
            </w:r>
            <w:r w:rsidR="0011080B">
              <w:rPr>
                <w:noProof/>
                <w:webHidden/>
              </w:rPr>
              <w:fldChar w:fldCharType="begin"/>
            </w:r>
            <w:r w:rsidR="0011080B">
              <w:rPr>
                <w:noProof/>
                <w:webHidden/>
              </w:rPr>
              <w:instrText xml:space="preserve"> PAGEREF _Toc1133841 \h </w:instrText>
            </w:r>
            <w:r w:rsidR="0011080B">
              <w:rPr>
                <w:noProof/>
                <w:webHidden/>
              </w:rPr>
            </w:r>
            <w:r w:rsidR="0011080B">
              <w:rPr>
                <w:noProof/>
                <w:webHidden/>
              </w:rPr>
              <w:fldChar w:fldCharType="separate"/>
            </w:r>
            <w:r w:rsidR="0011080B">
              <w:rPr>
                <w:noProof/>
                <w:webHidden/>
              </w:rPr>
              <w:t>28</w:t>
            </w:r>
            <w:r w:rsidR="0011080B">
              <w:rPr>
                <w:noProof/>
                <w:webHidden/>
              </w:rPr>
              <w:fldChar w:fldCharType="end"/>
            </w:r>
          </w:hyperlink>
        </w:p>
        <w:p w14:paraId="16B8733D" w14:textId="77777777" w:rsidR="0011080B" w:rsidRDefault="00E035CE">
          <w:pPr>
            <w:pStyle w:val="TOC1"/>
            <w:tabs>
              <w:tab w:val="right" w:leader="dot" w:pos="9016"/>
            </w:tabs>
            <w:rPr>
              <w:rFonts w:eastAsiaTheme="minorEastAsia"/>
              <w:noProof/>
              <w:lang w:eastAsia="en-AU"/>
            </w:rPr>
          </w:pPr>
          <w:hyperlink w:anchor="_Toc1133842" w:history="1">
            <w:r w:rsidR="0011080B" w:rsidRPr="000C3DE8">
              <w:rPr>
                <w:rStyle w:val="Hyperlink"/>
                <w:noProof/>
              </w:rPr>
              <w:t>Attachment C - Summary of Consultation</w:t>
            </w:r>
            <w:r w:rsidR="0011080B">
              <w:rPr>
                <w:noProof/>
                <w:webHidden/>
              </w:rPr>
              <w:tab/>
            </w:r>
            <w:r w:rsidR="0011080B">
              <w:rPr>
                <w:noProof/>
                <w:webHidden/>
              </w:rPr>
              <w:fldChar w:fldCharType="begin"/>
            </w:r>
            <w:r w:rsidR="0011080B">
              <w:rPr>
                <w:noProof/>
                <w:webHidden/>
              </w:rPr>
              <w:instrText xml:space="preserve"> PAGEREF _Toc1133842 \h </w:instrText>
            </w:r>
            <w:r w:rsidR="0011080B">
              <w:rPr>
                <w:noProof/>
                <w:webHidden/>
              </w:rPr>
            </w:r>
            <w:r w:rsidR="0011080B">
              <w:rPr>
                <w:noProof/>
                <w:webHidden/>
              </w:rPr>
              <w:fldChar w:fldCharType="separate"/>
            </w:r>
            <w:r w:rsidR="0011080B">
              <w:rPr>
                <w:noProof/>
                <w:webHidden/>
              </w:rPr>
              <w:t>29</w:t>
            </w:r>
            <w:r w:rsidR="0011080B">
              <w:rPr>
                <w:noProof/>
                <w:webHidden/>
              </w:rPr>
              <w:fldChar w:fldCharType="end"/>
            </w:r>
          </w:hyperlink>
        </w:p>
        <w:p w14:paraId="3D29AC46" w14:textId="77777777" w:rsidR="0011080B" w:rsidRDefault="00E035CE">
          <w:pPr>
            <w:pStyle w:val="TOC1"/>
            <w:tabs>
              <w:tab w:val="right" w:leader="dot" w:pos="9016"/>
            </w:tabs>
            <w:rPr>
              <w:rFonts w:eastAsiaTheme="minorEastAsia"/>
              <w:noProof/>
              <w:lang w:eastAsia="en-AU"/>
            </w:rPr>
          </w:pPr>
          <w:hyperlink w:anchor="_Toc1133843" w:history="1">
            <w:r w:rsidR="0011080B" w:rsidRPr="000C3DE8">
              <w:rPr>
                <w:rStyle w:val="Hyperlink"/>
                <w:noProof/>
              </w:rPr>
              <w:t>Attachment D – Stakeholder suggestions and other recommendations</w:t>
            </w:r>
            <w:r w:rsidR="0011080B">
              <w:rPr>
                <w:noProof/>
                <w:webHidden/>
              </w:rPr>
              <w:tab/>
            </w:r>
            <w:r w:rsidR="0011080B">
              <w:rPr>
                <w:noProof/>
                <w:webHidden/>
              </w:rPr>
              <w:fldChar w:fldCharType="begin"/>
            </w:r>
            <w:r w:rsidR="0011080B">
              <w:rPr>
                <w:noProof/>
                <w:webHidden/>
              </w:rPr>
              <w:instrText xml:space="preserve"> PAGEREF _Toc1133843 \h </w:instrText>
            </w:r>
            <w:r w:rsidR="0011080B">
              <w:rPr>
                <w:noProof/>
                <w:webHidden/>
              </w:rPr>
            </w:r>
            <w:r w:rsidR="0011080B">
              <w:rPr>
                <w:noProof/>
                <w:webHidden/>
              </w:rPr>
              <w:fldChar w:fldCharType="separate"/>
            </w:r>
            <w:r w:rsidR="0011080B">
              <w:rPr>
                <w:noProof/>
                <w:webHidden/>
              </w:rPr>
              <w:t>35</w:t>
            </w:r>
            <w:r w:rsidR="0011080B">
              <w:rPr>
                <w:noProof/>
                <w:webHidden/>
              </w:rPr>
              <w:fldChar w:fldCharType="end"/>
            </w:r>
          </w:hyperlink>
        </w:p>
        <w:p w14:paraId="0128E0C7" w14:textId="2010A2A3" w:rsidR="00DB77A4" w:rsidRDefault="000D31AB" w:rsidP="000D31AB">
          <w:pPr>
            <w:pStyle w:val="TOC1"/>
            <w:tabs>
              <w:tab w:val="right" w:leader="dot" w:pos="9016"/>
            </w:tabs>
          </w:pPr>
          <w:r>
            <w:rPr>
              <w:b/>
              <w:bCs/>
              <w:noProof/>
            </w:rPr>
            <w:fldChar w:fldCharType="end"/>
          </w:r>
        </w:p>
      </w:sdtContent>
    </w:sdt>
    <w:p w14:paraId="0CB50BBC" w14:textId="77777777" w:rsidR="002D1E94" w:rsidRDefault="002D1E94" w:rsidP="002D1E94">
      <w:pPr>
        <w:pStyle w:val="Heading1"/>
      </w:pPr>
      <w:bookmarkStart w:id="1" w:name="_Toc523409265"/>
      <w:bookmarkStart w:id="2" w:name="_Toc523474601"/>
      <w:bookmarkStart w:id="3" w:name="_Toc523476574"/>
      <w:bookmarkStart w:id="4" w:name="_Toc523484594"/>
      <w:bookmarkStart w:id="5" w:name="_Toc523495657"/>
      <w:bookmarkStart w:id="6" w:name="_Toc1133830"/>
      <w:r>
        <w:t>Disclaimer</w:t>
      </w:r>
      <w:bookmarkEnd w:id="1"/>
      <w:bookmarkEnd w:id="2"/>
      <w:bookmarkEnd w:id="3"/>
      <w:bookmarkEnd w:id="4"/>
      <w:bookmarkEnd w:id="5"/>
      <w:bookmarkEnd w:id="6"/>
    </w:p>
    <w:p w14:paraId="00237606" w14:textId="188FE78B" w:rsidR="002D1E94" w:rsidRDefault="002D1E94" w:rsidP="002D1E94">
      <w:pPr>
        <w:jc w:val="both"/>
      </w:pPr>
      <w:r w:rsidRPr="00395191">
        <w:t>To protect the privacy of individuals, the names and identifying details have been changed. No identification with actual persons (living or deceased), places, buildings, and products is intended or should be inferred. No person or entity associated with this report received payment or anything of value, or entered into any agreement, for the exchange of their experience(s) with intellectual property or the Department of Industry, Innovation and Science.</w:t>
      </w:r>
    </w:p>
    <w:p w14:paraId="1843D0CB" w14:textId="77777777" w:rsidR="00DB77A4" w:rsidRPr="00B60BA1" w:rsidRDefault="00DB77A4">
      <w:pPr>
        <w:rPr>
          <w:rFonts w:eastAsiaTheme="majorEastAsia" w:cstheme="majorBidi"/>
          <w:color w:val="00283E"/>
          <w:sz w:val="52"/>
          <w:szCs w:val="52"/>
        </w:rPr>
      </w:pPr>
      <w:r>
        <w:br w:type="page"/>
      </w:r>
    </w:p>
    <w:p w14:paraId="312FD2F9" w14:textId="77777777" w:rsidR="00DB77A4" w:rsidRDefault="00DB77A4" w:rsidP="00DB77A4">
      <w:pPr>
        <w:jc w:val="center"/>
        <w:rPr>
          <w:color w:val="5B9BD5" w:themeColor="accent1"/>
          <w:sz w:val="36"/>
          <w:szCs w:val="36"/>
        </w:rPr>
      </w:pPr>
    </w:p>
    <w:p w14:paraId="12BD6F5B" w14:textId="0BF8C687" w:rsidR="00DB77A4" w:rsidRPr="00E24F8B" w:rsidRDefault="00DB77A4" w:rsidP="73B08D37">
      <w:pPr>
        <w:pStyle w:val="Heading1"/>
      </w:pPr>
      <w:bookmarkStart w:id="7" w:name="_Toc522790046"/>
      <w:bookmarkStart w:id="8" w:name="_Toc522796409"/>
      <w:bookmarkStart w:id="9" w:name="_Toc522807121"/>
      <w:bookmarkStart w:id="10" w:name="_Toc523409263"/>
      <w:bookmarkStart w:id="11" w:name="_Toc523474599"/>
      <w:bookmarkStart w:id="12" w:name="_Toc523476572"/>
      <w:bookmarkStart w:id="13" w:name="_Toc523484592"/>
      <w:bookmarkStart w:id="14" w:name="_Toc523495658"/>
      <w:bookmarkStart w:id="15" w:name="_Toc1133831"/>
      <w:r w:rsidRPr="00E24F8B">
        <w:t>Executive Summary</w:t>
      </w:r>
      <w:bookmarkEnd w:id="7"/>
      <w:bookmarkEnd w:id="8"/>
      <w:bookmarkEnd w:id="9"/>
      <w:bookmarkEnd w:id="10"/>
      <w:bookmarkEnd w:id="11"/>
      <w:bookmarkEnd w:id="12"/>
      <w:bookmarkEnd w:id="13"/>
      <w:bookmarkEnd w:id="14"/>
      <w:bookmarkEnd w:id="15"/>
    </w:p>
    <w:p w14:paraId="1B2E839C" w14:textId="1A35B6A7" w:rsidR="00641082" w:rsidRPr="00A70075" w:rsidRDefault="00855C0E" w:rsidP="002D1E94">
      <w:pPr>
        <w:jc w:val="both"/>
      </w:pPr>
      <w:r w:rsidRPr="00A70075">
        <w:t>T</w:t>
      </w:r>
      <w:r w:rsidR="00DB77A4" w:rsidRPr="00A70075">
        <w:t xml:space="preserve">he </w:t>
      </w:r>
      <w:r w:rsidR="0045235A">
        <w:t xml:space="preserve">Department of </w:t>
      </w:r>
      <w:r w:rsidR="00DC1F3E">
        <w:t>Industry, Innovation and Science</w:t>
      </w:r>
      <w:r w:rsidR="0045235A">
        <w:t>’s</w:t>
      </w:r>
      <w:r w:rsidR="00DB77A4" w:rsidRPr="7B31737E">
        <w:t xml:space="preserve"> </w:t>
      </w:r>
      <w:r w:rsidR="00DB77A4" w:rsidRPr="00A70075">
        <w:t>I</w:t>
      </w:r>
      <w:r w:rsidR="00A75EB5" w:rsidRPr="00A70075">
        <w:t xml:space="preserve">ntellectual </w:t>
      </w:r>
      <w:r w:rsidR="00DB77A4" w:rsidRPr="00A70075">
        <w:t>P</w:t>
      </w:r>
      <w:r w:rsidR="00A75EB5" w:rsidRPr="00A70075">
        <w:t>roperty</w:t>
      </w:r>
      <w:r w:rsidR="00DB77A4" w:rsidRPr="7B31737E">
        <w:t xml:space="preserve"> </w:t>
      </w:r>
      <w:r w:rsidR="00FC0B0C">
        <w:t xml:space="preserve">(IP) </w:t>
      </w:r>
      <w:r w:rsidR="00DB77A4" w:rsidRPr="00A70075">
        <w:t xml:space="preserve">Policy </w:t>
      </w:r>
      <w:r w:rsidR="00FD4DBE">
        <w:t>T</w:t>
      </w:r>
      <w:r w:rsidR="00FD4DBE" w:rsidRPr="00A70075">
        <w:t xml:space="preserve">eam </w:t>
      </w:r>
      <w:r w:rsidRPr="00A70075">
        <w:t>has conducted</w:t>
      </w:r>
      <w:r w:rsidR="00DB77A4" w:rsidRPr="00A70075">
        <w:t xml:space="preserve"> a stakeholder consultation process </w:t>
      </w:r>
      <w:r w:rsidR="005503EA">
        <w:t>in order to</w:t>
      </w:r>
      <w:r w:rsidR="00DB77A4" w:rsidRPr="00A70075">
        <w:t xml:space="preserve"> better understand the needs of innovative Australian small and medium enterprises (SMEs) seeking to </w:t>
      </w:r>
      <w:r w:rsidR="001A0707">
        <w:t>commercialise</w:t>
      </w:r>
      <w:r w:rsidR="001A0707" w:rsidRPr="7B31737E">
        <w:t xml:space="preserve"> </w:t>
      </w:r>
      <w:r w:rsidR="00DB77A4" w:rsidRPr="00A70075">
        <w:t xml:space="preserve">their </w:t>
      </w:r>
      <w:r w:rsidR="002832FF">
        <w:t>business ideas</w:t>
      </w:r>
      <w:r w:rsidR="00DB77A4" w:rsidRPr="7B31737E">
        <w:t xml:space="preserve">. </w:t>
      </w:r>
    </w:p>
    <w:p w14:paraId="467F8EAD" w14:textId="76E96CFB" w:rsidR="00641082" w:rsidRPr="00A70075" w:rsidRDefault="00641082" w:rsidP="002D1E94">
      <w:pPr>
        <w:jc w:val="both"/>
      </w:pPr>
      <w:r>
        <w:t xml:space="preserve">For the basis of this consultation, the department focused the conversation </w:t>
      </w:r>
      <w:r w:rsidR="00DE05DD">
        <w:t>on</w:t>
      </w:r>
      <w:r>
        <w:t xml:space="preserve"> “intellectual capital”, which is defined as:</w:t>
      </w:r>
      <w:r w:rsidRPr="00D44BCA">
        <w:t xml:space="preserve"> ideas, know-</w:t>
      </w:r>
      <w:r w:rsidR="00C61F82">
        <w:t>how, branding, data and</w:t>
      </w:r>
      <w:r w:rsidRPr="00D44BCA">
        <w:t xml:space="preserve"> trade</w:t>
      </w:r>
      <w:r w:rsidRPr="6D7DD911">
        <w:t xml:space="preserve"> </w:t>
      </w:r>
      <w:r w:rsidRPr="00D44BCA">
        <w:t>secrets</w:t>
      </w:r>
      <w:r w:rsidR="00C61F82">
        <w:t>,</w:t>
      </w:r>
      <w:r w:rsidRPr="00D44BCA">
        <w:t xml:space="preserve"> </w:t>
      </w:r>
      <w:r w:rsidR="00C61F82">
        <w:t>as well as</w:t>
      </w:r>
      <w:r w:rsidRPr="00D44BCA">
        <w:t xml:space="preserve"> </w:t>
      </w:r>
      <w:r w:rsidRPr="00A70075">
        <w:t xml:space="preserve">registered IP </w:t>
      </w:r>
      <w:r w:rsidR="00262854" w:rsidRPr="00A70075">
        <w:t>Rights</w:t>
      </w:r>
      <w:r w:rsidR="00262854">
        <w:t xml:space="preserve"> (IPRs)</w:t>
      </w:r>
      <w:r w:rsidR="00262854" w:rsidRPr="6D7DD911">
        <w:t xml:space="preserve"> </w:t>
      </w:r>
      <w:r w:rsidRPr="00A70075">
        <w:t xml:space="preserve">such as patents, </w:t>
      </w:r>
      <w:proofErr w:type="spellStart"/>
      <w:r w:rsidRPr="00A70075">
        <w:t>trade</w:t>
      </w:r>
      <w:r w:rsidR="0099584E" w:rsidRPr="6D7DD911">
        <w:t xml:space="preserve"> </w:t>
      </w:r>
      <w:r w:rsidRPr="00A70075">
        <w:t>marks</w:t>
      </w:r>
      <w:proofErr w:type="spellEnd"/>
      <w:r w:rsidRPr="00A70075">
        <w:t xml:space="preserve">, </w:t>
      </w:r>
      <w:r w:rsidR="00262854">
        <w:t xml:space="preserve">copyright, </w:t>
      </w:r>
      <w:r w:rsidRPr="00A70075">
        <w:t>designs and plant breeders</w:t>
      </w:r>
      <w:r w:rsidR="00CF4818" w:rsidRPr="6D7DD911">
        <w:t>’</w:t>
      </w:r>
      <w:r w:rsidRPr="00A70075">
        <w:t xml:space="preserve"> rights.</w:t>
      </w:r>
    </w:p>
    <w:p w14:paraId="47B333B4" w14:textId="3EDCA74A" w:rsidR="00DB77A4" w:rsidRPr="00A70075" w:rsidRDefault="005503EA" w:rsidP="002D1E94">
      <w:pPr>
        <w:jc w:val="both"/>
      </w:pPr>
      <w:r>
        <w:t>T</w:t>
      </w:r>
      <w:r w:rsidR="009D0BF4">
        <w:t xml:space="preserve">he </w:t>
      </w:r>
      <w:r w:rsidR="00225B60">
        <w:t xml:space="preserve">department </w:t>
      </w:r>
      <w:r>
        <w:t xml:space="preserve">undertook </w:t>
      </w:r>
      <w:r w:rsidR="009D0BF4">
        <w:t>consultation</w:t>
      </w:r>
      <w:r>
        <w:t>s</w:t>
      </w:r>
      <w:r w:rsidR="009D0BF4" w:rsidRPr="7B31737E">
        <w:t xml:space="preserve"> </w:t>
      </w:r>
      <w:r>
        <w:t xml:space="preserve">from </w:t>
      </w:r>
      <w:r w:rsidR="002832FF">
        <w:t xml:space="preserve">25 May </w:t>
      </w:r>
      <w:r>
        <w:t xml:space="preserve">to 14 August </w:t>
      </w:r>
      <w:r w:rsidR="002832FF">
        <w:t>2018</w:t>
      </w:r>
      <w:r w:rsidR="009D0BF4" w:rsidRPr="7B31737E">
        <w:t xml:space="preserve">. </w:t>
      </w:r>
      <w:r>
        <w:t>Consultations included a</w:t>
      </w:r>
      <w:r w:rsidR="00DE05DD">
        <w:t xml:space="preserve"> series of in-</w:t>
      </w:r>
      <w:r w:rsidR="00A741B7">
        <w:t xml:space="preserve">depth interviews with </w:t>
      </w:r>
      <w:r w:rsidR="00A741B7" w:rsidRPr="00A70075">
        <w:t xml:space="preserve">a range of SMEs, industry bodies and business </w:t>
      </w:r>
      <w:r w:rsidR="00FC0B0C">
        <w:t>and</w:t>
      </w:r>
      <w:r w:rsidR="00FC0B0C" w:rsidRPr="7B31737E">
        <w:t xml:space="preserve"> </w:t>
      </w:r>
      <w:r w:rsidR="00FC0B0C">
        <w:t>IP</w:t>
      </w:r>
      <w:r w:rsidR="00A741B7" w:rsidRPr="00A70075">
        <w:t xml:space="preserve"> service providers</w:t>
      </w:r>
      <w:r w:rsidR="00A741B7">
        <w:t xml:space="preserve">. To complement these interviews, key stakeholders were </w:t>
      </w:r>
      <w:r w:rsidR="008B1377">
        <w:t>invited</w:t>
      </w:r>
      <w:r w:rsidR="00DB77A4" w:rsidRPr="7B31737E">
        <w:t xml:space="preserve"> </w:t>
      </w:r>
      <w:r w:rsidR="009D0BF4">
        <w:t xml:space="preserve">to submit their thoughts and opinions </w:t>
      </w:r>
      <w:r w:rsidR="00DB77A4" w:rsidRPr="00A70075">
        <w:t>through the department’s consultation portal</w:t>
      </w:r>
      <w:r w:rsidR="009D0BF4" w:rsidRPr="7B31737E">
        <w:t xml:space="preserve">. </w:t>
      </w:r>
      <w:r>
        <w:t>Overall</w:t>
      </w:r>
      <w:r w:rsidR="00DE05DD">
        <w:t>,</w:t>
      </w:r>
      <w:r>
        <w:t xml:space="preserve"> </w:t>
      </w:r>
      <w:r w:rsidR="00DB77A4" w:rsidRPr="00A70075">
        <w:t>5</w:t>
      </w:r>
      <w:r w:rsidR="00A75EB5" w:rsidRPr="00A70075">
        <w:t>1</w:t>
      </w:r>
      <w:r w:rsidR="00DB77A4" w:rsidRPr="7B31737E">
        <w:t xml:space="preserve"> </w:t>
      </w:r>
      <w:r w:rsidR="00855C0E" w:rsidRPr="00A70075">
        <w:t>in</w:t>
      </w:r>
      <w:r w:rsidR="00DE05DD">
        <w:t>-</w:t>
      </w:r>
      <w:r w:rsidR="00855C0E" w:rsidRPr="00A70075">
        <w:t xml:space="preserve">depth </w:t>
      </w:r>
      <w:r w:rsidR="00DB77A4" w:rsidRPr="00A70075">
        <w:t xml:space="preserve">interviews were conducted </w:t>
      </w:r>
      <w:r w:rsidR="00855C0E" w:rsidRPr="00A70075">
        <w:t>face to face or by phone</w:t>
      </w:r>
      <w:r w:rsidR="00A741B7">
        <w:t xml:space="preserve"> and </w:t>
      </w:r>
      <w:r w:rsidR="00A741B7" w:rsidRPr="00A70075">
        <w:t>12 online submissions were received</w:t>
      </w:r>
      <w:r w:rsidR="00DB77A4" w:rsidRPr="7B31737E">
        <w:t>.</w:t>
      </w:r>
    </w:p>
    <w:p w14:paraId="0496E308" w14:textId="77777777" w:rsidR="00584162" w:rsidRDefault="00387849" w:rsidP="002D1E94">
      <w:pPr>
        <w:jc w:val="both"/>
      </w:pPr>
      <w:r w:rsidRPr="002026B6">
        <w:t xml:space="preserve">Our consultative process highlighted the full breadth and depth of the issues that are faced by SMEs when identifying, managing and exploiting their intellectual </w:t>
      </w:r>
      <w:r w:rsidR="009D0BF4">
        <w:t>capital</w:t>
      </w:r>
      <w:r w:rsidRPr="002026B6">
        <w:t xml:space="preserve">. </w:t>
      </w:r>
    </w:p>
    <w:p w14:paraId="030C347B" w14:textId="77777777" w:rsidR="00584162" w:rsidRDefault="00387849" w:rsidP="002D1E94">
      <w:pPr>
        <w:jc w:val="both"/>
      </w:pPr>
      <w:r>
        <w:t xml:space="preserve">The </w:t>
      </w:r>
      <w:r w:rsidR="00584162">
        <w:t>key findings</w:t>
      </w:r>
      <w:r>
        <w:t xml:space="preserve"> </w:t>
      </w:r>
      <w:r w:rsidR="00584162">
        <w:t>are:</w:t>
      </w:r>
    </w:p>
    <w:p w14:paraId="2815A102" w14:textId="581FFB69" w:rsidR="00584162" w:rsidRDefault="002B4001" w:rsidP="00584162">
      <w:pPr>
        <w:pStyle w:val="ListParagraph"/>
        <w:numPr>
          <w:ilvl w:val="0"/>
          <w:numId w:val="39"/>
        </w:numPr>
        <w:jc w:val="both"/>
      </w:pPr>
      <w:r>
        <w:t>SMEs view the</w:t>
      </w:r>
      <w:r w:rsidR="00387849">
        <w:t xml:space="preserve"> concept of intellectual capital (especially </w:t>
      </w:r>
      <w:r w:rsidR="00F35621">
        <w:t>registered</w:t>
      </w:r>
      <w:r w:rsidR="00387849">
        <w:t xml:space="preserve"> IP</w:t>
      </w:r>
      <w:r w:rsidR="00DE05DD">
        <w:t>Rs</w:t>
      </w:r>
      <w:r w:rsidR="00387849">
        <w:t xml:space="preserve">) </w:t>
      </w:r>
      <w:r w:rsidR="005503EA">
        <w:t xml:space="preserve">as highly </w:t>
      </w:r>
      <w:r w:rsidR="00A01757">
        <w:t>technical, complex and daunting;</w:t>
      </w:r>
      <w:r w:rsidR="00387849">
        <w:t xml:space="preserve"> </w:t>
      </w:r>
    </w:p>
    <w:p w14:paraId="58A0D1E0" w14:textId="2B9C8B23" w:rsidR="00584162" w:rsidRDefault="00387849" w:rsidP="00584162">
      <w:pPr>
        <w:pStyle w:val="ListParagraph"/>
        <w:numPr>
          <w:ilvl w:val="0"/>
          <w:numId w:val="39"/>
        </w:numPr>
        <w:jc w:val="both"/>
      </w:pPr>
      <w:r>
        <w:t xml:space="preserve">The majority of SMEs consulted do not have the skills or experience to effectively </w:t>
      </w:r>
      <w:r w:rsidR="00BC5901">
        <w:t xml:space="preserve">recognise and </w:t>
      </w:r>
      <w:r>
        <w:t>expl</w:t>
      </w:r>
      <w:r w:rsidR="00584162">
        <w:t>oit their intellectual capital</w:t>
      </w:r>
      <w:r w:rsidR="00A01757">
        <w:t>;</w:t>
      </w:r>
    </w:p>
    <w:p w14:paraId="18BCA46B" w14:textId="3E8288F8" w:rsidR="00584162" w:rsidRDefault="00584162" w:rsidP="01592BE7">
      <w:pPr>
        <w:pStyle w:val="ListParagraph"/>
        <w:numPr>
          <w:ilvl w:val="0"/>
          <w:numId w:val="39"/>
        </w:numPr>
        <w:jc w:val="both"/>
      </w:pPr>
      <w:r>
        <w:t>S</w:t>
      </w:r>
      <w:r w:rsidR="00387849">
        <w:t>trategic advice on these matters is not readily available</w:t>
      </w:r>
      <w:r w:rsidR="00CF4818">
        <w:t xml:space="preserve"> or affordable</w:t>
      </w:r>
      <w:r w:rsidR="00A01757" w:rsidRPr="01592BE7">
        <w:t>;</w:t>
      </w:r>
      <w:r w:rsidR="00387849" w:rsidRPr="01592BE7">
        <w:t xml:space="preserve"> </w:t>
      </w:r>
    </w:p>
    <w:p w14:paraId="100AD89B" w14:textId="1A959F66" w:rsidR="63ED33CE" w:rsidRDefault="01592BE7" w:rsidP="000A0619">
      <w:pPr>
        <w:pStyle w:val="ListParagraph"/>
        <w:numPr>
          <w:ilvl w:val="0"/>
          <w:numId w:val="39"/>
        </w:numPr>
        <w:jc w:val="both"/>
      </w:pPr>
      <w:r>
        <w:t>SMEs</w:t>
      </w:r>
      <w:r w:rsidR="24947771">
        <w:t xml:space="preserve"> </w:t>
      </w:r>
      <w:r w:rsidR="63ED33CE">
        <w:t>lack the foresight to deal with enforcement and infringement actions when they arise.</w:t>
      </w:r>
    </w:p>
    <w:p w14:paraId="109CBD0A" w14:textId="5DFCC19C" w:rsidR="00387849" w:rsidRDefault="00551913" w:rsidP="002D1E94">
      <w:pPr>
        <w:jc w:val="both"/>
      </w:pPr>
      <w:r>
        <w:t>Opportunities to address these key findings</w:t>
      </w:r>
      <w:r w:rsidR="00BC5901">
        <w:t xml:space="preserve"> can be broadly categorised as:</w:t>
      </w:r>
    </w:p>
    <w:p w14:paraId="49802BDF" w14:textId="7C2E140F" w:rsidR="008C7164" w:rsidRDefault="00BC5901" w:rsidP="002D1E94">
      <w:pPr>
        <w:pStyle w:val="ListParagraph"/>
        <w:numPr>
          <w:ilvl w:val="0"/>
          <w:numId w:val="16"/>
        </w:numPr>
        <w:jc w:val="both"/>
      </w:pPr>
      <w:r>
        <w:t>Improved education and awareness of intellectual capital</w:t>
      </w:r>
      <w:r w:rsidR="008C7164">
        <w:t xml:space="preserve"> via a range of delivery modes and channels</w:t>
      </w:r>
      <w:r w:rsidR="001E1361">
        <w:t xml:space="preserve"> (1.1</w:t>
      </w:r>
      <w:r w:rsidR="00D86FA4">
        <w:t xml:space="preserve"> – </w:t>
      </w:r>
      <w:r w:rsidR="001E1361">
        <w:t>1.</w:t>
      </w:r>
      <w:r w:rsidR="00D86FA4">
        <w:t>3</w:t>
      </w:r>
      <w:r w:rsidR="001E1361">
        <w:t>)</w:t>
      </w:r>
      <w:r w:rsidR="00A70075">
        <w:t>;</w:t>
      </w:r>
    </w:p>
    <w:p w14:paraId="411F32DD" w14:textId="379A1729" w:rsidR="00BC5901" w:rsidRDefault="008C7164" w:rsidP="002D1E94">
      <w:pPr>
        <w:pStyle w:val="ListParagraph"/>
        <w:numPr>
          <w:ilvl w:val="0"/>
          <w:numId w:val="16"/>
        </w:numPr>
        <w:jc w:val="both"/>
      </w:pPr>
      <w:r>
        <w:t>Development of new tools or services to improve understanding of and interaction with the broader IP system</w:t>
      </w:r>
      <w:r w:rsidR="00F216F6">
        <w:t xml:space="preserve"> (2.1, 2.2 and</w:t>
      </w:r>
      <w:r w:rsidR="001E1361">
        <w:t xml:space="preserve"> 3.1)</w:t>
      </w:r>
      <w:r w:rsidR="00A70075">
        <w:t>;</w:t>
      </w:r>
    </w:p>
    <w:p w14:paraId="75C9D1BD" w14:textId="4767D9F5" w:rsidR="008C7164" w:rsidRPr="00E5560B" w:rsidRDefault="00FB2364" w:rsidP="002D1E94">
      <w:pPr>
        <w:pStyle w:val="ListParagraph"/>
        <w:numPr>
          <w:ilvl w:val="0"/>
          <w:numId w:val="16"/>
        </w:numPr>
        <w:jc w:val="both"/>
      </w:pPr>
      <w:r>
        <w:t>Streamlined enforcement options</w:t>
      </w:r>
      <w:r w:rsidR="001E1361">
        <w:t xml:space="preserve"> (2.3</w:t>
      </w:r>
      <w:r w:rsidR="00F216F6">
        <w:t xml:space="preserve"> and 3.2</w:t>
      </w:r>
      <w:r w:rsidR="001E1361">
        <w:t>)</w:t>
      </w:r>
      <w:r w:rsidR="008C7164">
        <w:t>.</w:t>
      </w:r>
    </w:p>
    <w:p w14:paraId="315212B5" w14:textId="5DEA0C72" w:rsidR="00B30F5C" w:rsidRDefault="00551913" w:rsidP="002D1E94">
      <w:pPr>
        <w:jc w:val="both"/>
      </w:pPr>
      <w:r>
        <w:t>The</w:t>
      </w:r>
      <w:r w:rsidR="009D0BF4">
        <w:t xml:space="preserve"> </w:t>
      </w:r>
      <w:r>
        <w:t>opportunities</w:t>
      </w:r>
      <w:r w:rsidR="009D0BF4">
        <w:t xml:space="preserve"> </w:t>
      </w:r>
      <w:r>
        <w:t xml:space="preserve">presented </w:t>
      </w:r>
      <w:r w:rsidR="00DE05DD">
        <w:t>cover</w:t>
      </w:r>
      <w:r w:rsidR="009D0BF4">
        <w:t xml:space="preserve"> a variety of concepts</w:t>
      </w:r>
      <w:r w:rsidR="00C7258E">
        <w:t xml:space="preserve"> and ideas</w:t>
      </w:r>
      <w:r w:rsidR="00DE05DD">
        <w:t>,</w:t>
      </w:r>
      <w:r w:rsidR="00C7258E">
        <w:t xml:space="preserve"> which may remedy the issues identified. However</w:t>
      </w:r>
      <w:r w:rsidR="009D0BF4">
        <w:t xml:space="preserve">, all of </w:t>
      </w:r>
      <w:r w:rsidR="00C7258E">
        <w:t>these</w:t>
      </w:r>
      <w:r w:rsidR="009D0BF4">
        <w:t xml:space="preserve"> require further exploration and analysis</w:t>
      </w:r>
      <w:r w:rsidR="00A01757" w:rsidRPr="7B31737E">
        <w:t>,</w:t>
      </w:r>
      <w:r w:rsidR="00C7258E">
        <w:t xml:space="preserve"> and ongoing investment in the development of a robust and relevant evidence base is required</w:t>
      </w:r>
      <w:r w:rsidR="009D0BF4" w:rsidRPr="7B31737E">
        <w:t xml:space="preserve">. </w:t>
      </w:r>
      <w:r w:rsidR="00C7258E">
        <w:t xml:space="preserve">We consider this work to be </w:t>
      </w:r>
      <w:r w:rsidR="00DE05DD">
        <w:t>a</w:t>
      </w:r>
      <w:r w:rsidR="00B30F5C">
        <w:t xml:space="preserve"> starting point for the development </w:t>
      </w:r>
      <w:r w:rsidR="001B72AE">
        <w:t xml:space="preserve">of </w:t>
      </w:r>
      <w:r w:rsidR="00B30F5C">
        <w:t xml:space="preserve">a department-wide IP policy framework, </w:t>
      </w:r>
      <w:r w:rsidR="00DE05DD">
        <w:t>which</w:t>
      </w:r>
      <w:r w:rsidR="00B30F5C">
        <w:t xml:space="preserve"> may be leveraged to develop an overar</w:t>
      </w:r>
      <w:r w:rsidR="00A01757">
        <w:t xml:space="preserve">ching, </w:t>
      </w:r>
      <w:r w:rsidR="00FD611B">
        <w:t>cross-portfolio</w:t>
      </w:r>
      <w:r w:rsidR="00A01757">
        <w:t xml:space="preserve"> IP p</w:t>
      </w:r>
      <w:r w:rsidR="00B30F5C">
        <w:t>olicy framework.</w:t>
      </w:r>
    </w:p>
    <w:p w14:paraId="2EF3997A" w14:textId="7DF360F7" w:rsidR="00DB77A4" w:rsidRDefault="0089235A" w:rsidP="53321FC6">
      <w:r>
        <w:br w:type="page"/>
      </w:r>
    </w:p>
    <w:p w14:paraId="7CDBD3A2" w14:textId="2043B4B9" w:rsidR="00DB77A4" w:rsidRDefault="0089235A" w:rsidP="00E83EC5">
      <w:pPr>
        <w:pStyle w:val="Heading1"/>
      </w:pPr>
      <w:bookmarkStart w:id="16" w:name="_Toc523409264"/>
      <w:bookmarkStart w:id="17" w:name="_Toc523474600"/>
      <w:bookmarkStart w:id="18" w:name="_Toc523476573"/>
      <w:bookmarkStart w:id="19" w:name="_Toc523484593"/>
      <w:bookmarkStart w:id="20" w:name="_Toc523495659"/>
      <w:bookmarkStart w:id="21" w:name="_Toc1133832"/>
      <w:r>
        <w:lastRenderedPageBreak/>
        <w:t xml:space="preserve">Acronyms and </w:t>
      </w:r>
      <w:bookmarkEnd w:id="16"/>
      <w:r w:rsidR="007528F4">
        <w:t>Explanations</w:t>
      </w:r>
      <w:bookmarkEnd w:id="17"/>
      <w:bookmarkEnd w:id="18"/>
      <w:bookmarkEnd w:id="19"/>
      <w:bookmarkEnd w:id="20"/>
      <w:bookmarkEnd w:id="21"/>
    </w:p>
    <w:p w14:paraId="525396B7" w14:textId="035C8BE2" w:rsidR="00DB77A4" w:rsidRPr="005F4081" w:rsidRDefault="00705A96" w:rsidP="002D1E94">
      <w:pPr>
        <w:jc w:val="both"/>
      </w:pPr>
      <w:r>
        <w:t>In this report (unless a contrary intention appears):</w:t>
      </w:r>
    </w:p>
    <w:tbl>
      <w:tblPr>
        <w:tblStyle w:val="TableGrid"/>
        <w:tblW w:w="0" w:type="auto"/>
        <w:tblLook w:val="04A0" w:firstRow="1" w:lastRow="0" w:firstColumn="1" w:lastColumn="0" w:noHBand="0" w:noVBand="1"/>
        <w:tblCaption w:val="Definition of Standard Terms"/>
      </w:tblPr>
      <w:tblGrid>
        <w:gridCol w:w="2263"/>
        <w:gridCol w:w="6753"/>
      </w:tblGrid>
      <w:tr w:rsidR="00391767" w:rsidRPr="006860C5" w14:paraId="09692682" w14:textId="77777777" w:rsidTr="0098753E">
        <w:trPr>
          <w:tblHeader/>
        </w:trPr>
        <w:tc>
          <w:tcPr>
            <w:tcW w:w="2263" w:type="dxa"/>
          </w:tcPr>
          <w:p w14:paraId="38456129" w14:textId="6C0914EC" w:rsidR="00391767" w:rsidRPr="00D86FA4" w:rsidRDefault="00391767">
            <w:pPr>
              <w:rPr>
                <w:b/>
                <w:bCs/>
              </w:rPr>
            </w:pPr>
            <w:r w:rsidRPr="007528F4">
              <w:rPr>
                <w:b/>
                <w:bCs/>
              </w:rPr>
              <w:t>Term and Acronym</w:t>
            </w:r>
          </w:p>
        </w:tc>
        <w:tc>
          <w:tcPr>
            <w:tcW w:w="6753" w:type="dxa"/>
          </w:tcPr>
          <w:p w14:paraId="58AD3F7B" w14:textId="36B72512" w:rsidR="00391767" w:rsidRPr="00D86FA4" w:rsidRDefault="005E6981">
            <w:pPr>
              <w:rPr>
                <w:b/>
                <w:bCs/>
              </w:rPr>
            </w:pPr>
            <w:r>
              <w:rPr>
                <w:b/>
                <w:bCs/>
              </w:rPr>
              <w:t>Explanation</w:t>
            </w:r>
          </w:p>
        </w:tc>
      </w:tr>
      <w:tr w:rsidR="00391767" w:rsidRPr="006860C5" w14:paraId="77528E03" w14:textId="77777777" w:rsidTr="7B31737E">
        <w:tc>
          <w:tcPr>
            <w:tcW w:w="2263" w:type="dxa"/>
          </w:tcPr>
          <w:p w14:paraId="67A6D9FC" w14:textId="1396AE4C" w:rsidR="00391767" w:rsidRPr="00D81280" w:rsidRDefault="00391767" w:rsidP="00391767">
            <w:r w:rsidRPr="00D81280">
              <w:t>Alternative Dispute Resolution (ADR)</w:t>
            </w:r>
          </w:p>
        </w:tc>
        <w:tc>
          <w:tcPr>
            <w:tcW w:w="6753" w:type="dxa"/>
          </w:tcPr>
          <w:p w14:paraId="0705747D" w14:textId="34C02540" w:rsidR="00391767" w:rsidRPr="00D81280" w:rsidRDefault="00CF4818" w:rsidP="002D1E94">
            <w:pPr>
              <w:jc w:val="both"/>
            </w:pPr>
            <w:r w:rsidRPr="00D81280">
              <w:t>A</w:t>
            </w:r>
            <w:r w:rsidR="00391767" w:rsidRPr="00D81280">
              <w:t>n out-of</w:t>
            </w:r>
            <w:r w:rsidR="00BB289B" w:rsidRPr="00D81280">
              <w:t>-</w:t>
            </w:r>
            <w:r w:rsidR="00391767" w:rsidRPr="00D81280">
              <w:t xml:space="preserve">court process that allows parties to settle disputes, noting the resolutions are often not legally binding unless </w:t>
            </w:r>
            <w:r w:rsidR="00BB289B" w:rsidRPr="00D81280">
              <w:t xml:space="preserve">later </w:t>
            </w:r>
            <w:r w:rsidR="00391767" w:rsidRPr="00D81280">
              <w:t>formalised</w:t>
            </w:r>
            <w:r w:rsidR="00BB289B" w:rsidRPr="00D81280">
              <w:t xml:space="preserve"> by written agreement</w:t>
            </w:r>
            <w:r w:rsidR="00E1762C">
              <w:t>.</w:t>
            </w:r>
          </w:p>
        </w:tc>
      </w:tr>
      <w:tr w:rsidR="000D31AB" w:rsidRPr="00D81280" w14:paraId="18A7499F" w14:textId="77777777" w:rsidTr="7B31737E">
        <w:tc>
          <w:tcPr>
            <w:tcW w:w="2263" w:type="dxa"/>
          </w:tcPr>
          <w:p w14:paraId="45AD41FB" w14:textId="27E2B0A0" w:rsidR="000D31AB" w:rsidRPr="00D81280" w:rsidRDefault="000D31AB" w:rsidP="00391767">
            <w:r w:rsidRPr="00D81280">
              <w:t xml:space="preserve">Branding </w:t>
            </w:r>
          </w:p>
        </w:tc>
        <w:tc>
          <w:tcPr>
            <w:tcW w:w="6753" w:type="dxa"/>
          </w:tcPr>
          <w:p w14:paraId="22C91E97" w14:textId="2A254EA7" w:rsidR="000D31AB" w:rsidRPr="00D81280" w:rsidRDefault="000D31AB" w:rsidP="00BD7784">
            <w:pPr>
              <w:jc w:val="both"/>
            </w:pPr>
            <w:r w:rsidRPr="00D81280">
              <w:rPr>
                <w:lang w:val="en"/>
              </w:rPr>
              <w:t xml:space="preserve">Branding is a </w:t>
            </w:r>
            <w:r w:rsidR="00510312">
              <w:rPr>
                <w:lang w:val="en"/>
              </w:rPr>
              <w:t>marketing process</w:t>
            </w:r>
            <w:r w:rsidRPr="00D81280">
              <w:rPr>
                <w:lang w:val="en"/>
              </w:rPr>
              <w:t xml:space="preserve"> of </w:t>
            </w:r>
            <w:r w:rsidR="00510312">
              <w:rPr>
                <w:lang w:val="en"/>
              </w:rPr>
              <w:t xml:space="preserve">uniquely </w:t>
            </w:r>
            <w:r w:rsidRPr="00D81280">
              <w:rPr>
                <w:lang w:val="en"/>
              </w:rPr>
              <w:t xml:space="preserve">identifying </w:t>
            </w:r>
            <w:r w:rsidR="00510312">
              <w:rPr>
                <w:lang w:val="en"/>
              </w:rPr>
              <w:t xml:space="preserve">and differentiating a product </w:t>
            </w:r>
            <w:r w:rsidR="00BD7784">
              <w:rPr>
                <w:lang w:val="en"/>
              </w:rPr>
              <w:t>o</w:t>
            </w:r>
            <w:r w:rsidRPr="00D81280">
              <w:rPr>
                <w:lang w:val="en"/>
              </w:rPr>
              <w:t>r business</w:t>
            </w:r>
            <w:r w:rsidR="00E41589">
              <w:rPr>
                <w:lang w:val="en"/>
              </w:rPr>
              <w:t xml:space="preserve"> </w:t>
            </w:r>
            <w:r w:rsidR="00510312">
              <w:rPr>
                <w:lang w:val="en"/>
              </w:rPr>
              <w:t>for</w:t>
            </w:r>
            <w:r w:rsidRPr="00D81280">
              <w:rPr>
                <w:lang w:val="en"/>
              </w:rPr>
              <w:t xml:space="preserve"> customers </w:t>
            </w:r>
            <w:r w:rsidR="00510312">
              <w:rPr>
                <w:lang w:val="en"/>
              </w:rPr>
              <w:t xml:space="preserve">to </w:t>
            </w:r>
            <w:proofErr w:type="spellStart"/>
            <w:r w:rsidRPr="00D81280">
              <w:rPr>
                <w:lang w:val="en"/>
              </w:rPr>
              <w:t>recognise</w:t>
            </w:r>
            <w:proofErr w:type="spellEnd"/>
            <w:r w:rsidRPr="00D81280">
              <w:rPr>
                <w:lang w:val="en"/>
              </w:rPr>
              <w:t xml:space="preserve"> </w:t>
            </w:r>
            <w:r w:rsidR="00510312">
              <w:rPr>
                <w:lang w:val="en"/>
              </w:rPr>
              <w:t>the presence in the marketplace</w:t>
            </w:r>
            <w:r w:rsidRPr="00D81280">
              <w:rPr>
                <w:lang w:val="en"/>
              </w:rPr>
              <w:t xml:space="preserve">. A strong </w:t>
            </w:r>
            <w:r w:rsidRPr="002D1E94">
              <w:t>brand</w:t>
            </w:r>
            <w:r w:rsidRPr="00D81280">
              <w:rPr>
                <w:lang w:val="en"/>
              </w:rPr>
              <w:t xml:space="preserve"> is more than just a logo</w:t>
            </w:r>
            <w:r w:rsidR="00510312">
              <w:rPr>
                <w:lang w:val="en"/>
              </w:rPr>
              <w:t>, design or name</w:t>
            </w:r>
            <w:r w:rsidRPr="00D81280">
              <w:rPr>
                <w:lang w:val="en"/>
              </w:rPr>
              <w:t>; it's reflected in everything</w:t>
            </w:r>
            <w:r w:rsidR="00BD7784">
              <w:rPr>
                <w:lang w:val="en"/>
              </w:rPr>
              <w:t>,</w:t>
            </w:r>
            <w:r w:rsidRPr="00D81280">
              <w:rPr>
                <w:lang w:val="en"/>
              </w:rPr>
              <w:t xml:space="preserve"> from </w:t>
            </w:r>
            <w:r w:rsidR="00510312">
              <w:rPr>
                <w:lang w:val="en"/>
              </w:rPr>
              <w:t>the</w:t>
            </w:r>
            <w:r w:rsidRPr="00D81280">
              <w:rPr>
                <w:lang w:val="en"/>
              </w:rPr>
              <w:t xml:space="preserve"> customer service </w:t>
            </w:r>
            <w:r w:rsidR="00510312">
              <w:rPr>
                <w:lang w:val="en"/>
              </w:rPr>
              <w:t>experience</w:t>
            </w:r>
            <w:r w:rsidRPr="00D81280">
              <w:rPr>
                <w:lang w:val="en"/>
              </w:rPr>
              <w:t xml:space="preserve">, staff uniforms, business cards and premises to </w:t>
            </w:r>
            <w:r w:rsidR="00510312">
              <w:rPr>
                <w:lang w:val="en"/>
              </w:rPr>
              <w:t>the</w:t>
            </w:r>
            <w:r w:rsidRPr="00D81280">
              <w:rPr>
                <w:lang w:val="en"/>
              </w:rPr>
              <w:t xml:space="preserve"> marketing materials and advertising.</w:t>
            </w:r>
            <w:r w:rsidRPr="00D81280">
              <w:rPr>
                <w:rStyle w:val="FootnoteReference"/>
                <w:lang w:val="en"/>
              </w:rPr>
              <w:footnoteReference w:id="2"/>
            </w:r>
          </w:p>
        </w:tc>
      </w:tr>
      <w:tr w:rsidR="00705A96" w:rsidRPr="006860C5" w14:paraId="145C2881" w14:textId="77777777" w:rsidTr="7B31737E">
        <w:tc>
          <w:tcPr>
            <w:tcW w:w="2263" w:type="dxa"/>
          </w:tcPr>
          <w:p w14:paraId="36B275D4" w14:textId="27815C77" w:rsidR="00705A96" w:rsidRPr="00D81280" w:rsidRDefault="00705A96" w:rsidP="00391767">
            <w:r w:rsidRPr="00D81280">
              <w:t>Confidential Information</w:t>
            </w:r>
          </w:p>
        </w:tc>
        <w:tc>
          <w:tcPr>
            <w:tcW w:w="6753" w:type="dxa"/>
          </w:tcPr>
          <w:p w14:paraId="775F0BFF" w14:textId="43E6580E" w:rsidR="00705A96" w:rsidRPr="00D81280" w:rsidDel="00390EB3" w:rsidRDefault="00A01757" w:rsidP="00AC7A82">
            <w:pPr>
              <w:jc w:val="both"/>
            </w:pPr>
            <w:r w:rsidRPr="00D81280">
              <w:t>Confidential information may include information about a business’ organisational structure, activities conducted, customer lists, operating procedures, know</w:t>
            </w:r>
            <w:r>
              <w:t>-</w:t>
            </w:r>
            <w:r w:rsidRPr="00D81280">
              <w:t>how, finances or transactions. For confidential information to be legally protected</w:t>
            </w:r>
            <w:r>
              <w:t xml:space="preserve">, </w:t>
            </w:r>
            <w:r w:rsidRPr="00D81280">
              <w:t xml:space="preserve">it </w:t>
            </w:r>
            <w:r>
              <w:t>must</w:t>
            </w:r>
            <w:r w:rsidRPr="00D81280">
              <w:t xml:space="preserve"> be </w:t>
            </w:r>
            <w:r>
              <w:t xml:space="preserve">secret, </w:t>
            </w:r>
            <w:r w:rsidRPr="00D81280">
              <w:t>treated as being confidential</w:t>
            </w:r>
            <w:r>
              <w:t>, and clearly advised to external parties that the material is, and should remain, confidential.</w:t>
            </w:r>
          </w:p>
        </w:tc>
      </w:tr>
      <w:tr w:rsidR="006A1809" w:rsidRPr="006860C5" w14:paraId="3525C7BF" w14:textId="77777777" w:rsidTr="7B31737E">
        <w:tc>
          <w:tcPr>
            <w:tcW w:w="2263" w:type="dxa"/>
          </w:tcPr>
          <w:p w14:paraId="113476E3" w14:textId="6EFB01F2" w:rsidR="006A1809" w:rsidRPr="00D81280" w:rsidRDefault="006A1809" w:rsidP="00391767">
            <w:r w:rsidRPr="00D81280">
              <w:t>Copyright</w:t>
            </w:r>
          </w:p>
        </w:tc>
        <w:tc>
          <w:tcPr>
            <w:tcW w:w="6753" w:type="dxa"/>
          </w:tcPr>
          <w:p w14:paraId="24C1AD65" w14:textId="19878F06" w:rsidR="006A1809" w:rsidRPr="00D81280" w:rsidDel="00CF4818" w:rsidRDefault="004A127F" w:rsidP="00DE05DD">
            <w:pPr>
              <w:jc w:val="both"/>
            </w:pPr>
            <w:r w:rsidRPr="00D81280">
              <w:t>Copyright protects the original expression of ideas, but not the ideas themselves</w:t>
            </w:r>
            <w:r w:rsidR="00E41589">
              <w:t xml:space="preserve"> (an idea might lie in the plot for a story, but it is only the actual text of the novel that can be protected by copyright)</w:t>
            </w:r>
            <w:r w:rsidRPr="00D81280">
              <w:t xml:space="preserve">. </w:t>
            </w:r>
            <w:r w:rsidR="00E41589">
              <w:t>Copyright</w:t>
            </w:r>
            <w:r w:rsidRPr="00D81280">
              <w:t xml:space="preserve"> covers drawings, art, literature, music, film, broadcasts, databases and computer code.</w:t>
            </w:r>
          </w:p>
        </w:tc>
      </w:tr>
      <w:tr w:rsidR="006A1809" w:rsidRPr="006860C5" w14:paraId="01F498A9" w14:textId="77777777" w:rsidTr="7B31737E">
        <w:tc>
          <w:tcPr>
            <w:tcW w:w="2263" w:type="dxa"/>
          </w:tcPr>
          <w:p w14:paraId="64DB683E" w14:textId="4D41D736" w:rsidR="006A1809" w:rsidRPr="00D81280" w:rsidRDefault="006A1809" w:rsidP="00391767">
            <w:r w:rsidRPr="00D81280">
              <w:t>Design</w:t>
            </w:r>
          </w:p>
        </w:tc>
        <w:tc>
          <w:tcPr>
            <w:tcW w:w="6753" w:type="dxa"/>
          </w:tcPr>
          <w:p w14:paraId="503AFC79" w14:textId="7CDF16A0" w:rsidR="006A1809" w:rsidRPr="00D81280" w:rsidDel="00CF4818" w:rsidRDefault="004A0527" w:rsidP="002D1E94">
            <w:pPr>
              <w:jc w:val="both"/>
            </w:pPr>
            <w:r w:rsidRPr="00D81280">
              <w:t xml:space="preserve">A </w:t>
            </w:r>
            <w:r w:rsidR="0007631B" w:rsidRPr="00D81280">
              <w:t xml:space="preserve">registered </w:t>
            </w:r>
            <w:r w:rsidRPr="00D81280">
              <w:t xml:space="preserve">design </w:t>
            </w:r>
            <w:r w:rsidR="0007631B" w:rsidRPr="00D81280">
              <w:t>protects the visual appearance of a product, but not the way it works.</w:t>
            </w:r>
            <w:r w:rsidRPr="00D81280">
              <w:t xml:space="preserve">  </w:t>
            </w:r>
          </w:p>
        </w:tc>
      </w:tr>
      <w:tr w:rsidR="00391767" w:rsidRPr="006860C5" w14:paraId="2E4AFB70" w14:textId="77777777" w:rsidTr="7B31737E">
        <w:tc>
          <w:tcPr>
            <w:tcW w:w="2263" w:type="dxa"/>
          </w:tcPr>
          <w:p w14:paraId="5976B528" w14:textId="6D2FB37B" w:rsidR="00391767" w:rsidRPr="00D81280" w:rsidRDefault="00391767" w:rsidP="00391767">
            <w:r w:rsidRPr="00D81280">
              <w:t>Entrepreneurs’ Programme (EP)</w:t>
            </w:r>
          </w:p>
        </w:tc>
        <w:tc>
          <w:tcPr>
            <w:tcW w:w="6753" w:type="dxa"/>
          </w:tcPr>
          <w:p w14:paraId="3A10B70B" w14:textId="1E7A0BF3" w:rsidR="00391767" w:rsidRPr="00D81280" w:rsidDel="00390EB3" w:rsidRDefault="00FD611B" w:rsidP="00DE05DD">
            <w:pPr>
              <w:jc w:val="both"/>
            </w:pPr>
            <w:r>
              <w:rPr>
                <w:rFonts w:cs="Arial"/>
                <w:lang w:val="en"/>
              </w:rPr>
              <w:t>A Department of Industry, Innovation and Science program</w:t>
            </w:r>
            <w:r w:rsidR="00391767" w:rsidRPr="00D81280">
              <w:rPr>
                <w:rFonts w:cs="Arial"/>
                <w:lang w:val="en"/>
              </w:rPr>
              <w:t>. It offers practical support to businesses in the form of independent advice, co-funded grants, funding and connection and collaboration opportunities</w:t>
            </w:r>
            <w:r w:rsidR="00E1762C">
              <w:rPr>
                <w:rFonts w:cs="Arial"/>
                <w:lang w:val="en"/>
              </w:rPr>
              <w:t>.</w:t>
            </w:r>
          </w:p>
        </w:tc>
      </w:tr>
      <w:tr w:rsidR="00391767" w:rsidRPr="006860C5" w14:paraId="7717E9D2" w14:textId="77777777" w:rsidTr="7B31737E">
        <w:tc>
          <w:tcPr>
            <w:tcW w:w="2263" w:type="dxa"/>
          </w:tcPr>
          <w:p w14:paraId="65188728" w14:textId="5740DEE7" w:rsidR="00391767" w:rsidRPr="00D81280" w:rsidRDefault="00391767" w:rsidP="00391767">
            <w:r w:rsidRPr="00D81280">
              <w:t>Freedom to Operate</w:t>
            </w:r>
          </w:p>
        </w:tc>
        <w:tc>
          <w:tcPr>
            <w:tcW w:w="6753" w:type="dxa"/>
          </w:tcPr>
          <w:p w14:paraId="790605C2" w14:textId="5E962B62" w:rsidR="00391767" w:rsidRPr="00D81280" w:rsidDel="00390EB3" w:rsidRDefault="00C55D2D" w:rsidP="002D1E94">
            <w:pPr>
              <w:jc w:val="both"/>
            </w:pPr>
            <w:r w:rsidRPr="00D81280">
              <w:rPr>
                <w:lang w:val="en"/>
              </w:rPr>
              <w:t xml:space="preserve">A Freedom to Operate (FTO) analysis </w:t>
            </w:r>
            <w:r w:rsidR="00F1692F" w:rsidRPr="00D81280">
              <w:rPr>
                <w:lang w:val="en"/>
              </w:rPr>
              <w:t xml:space="preserve">involves </w:t>
            </w:r>
            <w:r w:rsidRPr="00D81280">
              <w:rPr>
                <w:lang w:val="en"/>
              </w:rPr>
              <w:t xml:space="preserve">searching patent literature for issued or pending patents, and obtaining a legal opinion as to whether a product, process or service may be considered to infringe any patent(s) owned </w:t>
            </w:r>
            <w:r w:rsidR="00A01757" w:rsidRPr="00D81280">
              <w:rPr>
                <w:lang w:val="en"/>
              </w:rPr>
              <w:t>by others</w:t>
            </w:r>
            <w:r w:rsidR="00A01757">
              <w:rPr>
                <w:lang w:val="en"/>
              </w:rPr>
              <w:t>.</w:t>
            </w:r>
            <w:r w:rsidR="00A01757" w:rsidRPr="00D81280">
              <w:rPr>
                <w:rStyle w:val="FootnoteReference"/>
                <w:lang w:val="en"/>
              </w:rPr>
              <w:footnoteReference w:id="3"/>
            </w:r>
          </w:p>
        </w:tc>
      </w:tr>
      <w:tr w:rsidR="006A1809" w:rsidRPr="006860C5" w14:paraId="2032B845" w14:textId="77777777" w:rsidTr="7B31737E">
        <w:tc>
          <w:tcPr>
            <w:tcW w:w="2263" w:type="dxa"/>
          </w:tcPr>
          <w:p w14:paraId="48E2412E" w14:textId="51BE3CF9" w:rsidR="006A1809" w:rsidRPr="00D81280" w:rsidRDefault="006A1809" w:rsidP="00391767">
            <w:r w:rsidRPr="00D81280">
              <w:t>Geographical Indication (GI)</w:t>
            </w:r>
          </w:p>
        </w:tc>
        <w:tc>
          <w:tcPr>
            <w:tcW w:w="6753" w:type="dxa"/>
          </w:tcPr>
          <w:p w14:paraId="2AEB4E97" w14:textId="5612F038" w:rsidR="006A1809" w:rsidRPr="00D81280" w:rsidRDefault="004A127F" w:rsidP="002D1E94">
            <w:pPr>
              <w:jc w:val="both"/>
            </w:pPr>
            <w:r w:rsidRPr="00D81280">
              <w:t xml:space="preserve">A geographical indication identifies a good as originating in a specific territory, region or locality </w:t>
            </w:r>
            <w:r w:rsidR="00E41589">
              <w:t>and this place of origin gives rise to</w:t>
            </w:r>
            <w:r w:rsidRPr="00D81280">
              <w:t xml:space="preserve"> a particular quality, reputation or other characteristic</w:t>
            </w:r>
            <w:r w:rsidR="0007631B" w:rsidRPr="00D81280">
              <w:t>. For example, only sparkling wines made in in a particular region of France can be called Champagne.</w:t>
            </w:r>
          </w:p>
        </w:tc>
      </w:tr>
      <w:tr w:rsidR="00913D84" w:rsidRPr="006860C5" w14:paraId="42C4C596" w14:textId="77777777" w:rsidTr="7B31737E">
        <w:tc>
          <w:tcPr>
            <w:tcW w:w="2263" w:type="dxa"/>
          </w:tcPr>
          <w:p w14:paraId="3A15DA02" w14:textId="6BE756B7" w:rsidR="00913D84" w:rsidRPr="00D81280" w:rsidRDefault="00913D84" w:rsidP="00391767">
            <w:r>
              <w:t>Information and Communications Technology (ICT)</w:t>
            </w:r>
          </w:p>
        </w:tc>
        <w:tc>
          <w:tcPr>
            <w:tcW w:w="6753" w:type="dxa"/>
          </w:tcPr>
          <w:p w14:paraId="7359454E" w14:textId="33329095" w:rsidR="00913D84" w:rsidRPr="00D81280" w:rsidRDefault="0066353C" w:rsidP="00DE05DD">
            <w:pPr>
              <w:jc w:val="both"/>
            </w:pPr>
            <w:r w:rsidRPr="00D81280">
              <w:t>The manufacturing and service industries that capture, transmit and display data and information electronically</w:t>
            </w:r>
            <w:r w:rsidR="00A01757">
              <w:t>.</w:t>
            </w:r>
            <w:r w:rsidRPr="00D81280">
              <w:rPr>
                <w:rStyle w:val="FootnoteReference"/>
              </w:rPr>
              <w:footnoteReference w:id="4"/>
            </w:r>
          </w:p>
        </w:tc>
      </w:tr>
      <w:tr w:rsidR="00391767" w:rsidRPr="006860C5" w14:paraId="7E855E0E" w14:textId="77777777" w:rsidTr="7B31737E">
        <w:tc>
          <w:tcPr>
            <w:tcW w:w="2263" w:type="dxa"/>
          </w:tcPr>
          <w:p w14:paraId="7AE94008" w14:textId="416D1CBF" w:rsidR="00391767" w:rsidRPr="00D81280" w:rsidRDefault="00391767" w:rsidP="00391767">
            <w:r w:rsidRPr="00D81280">
              <w:t>Intellectual Capital</w:t>
            </w:r>
          </w:p>
        </w:tc>
        <w:tc>
          <w:tcPr>
            <w:tcW w:w="6753" w:type="dxa"/>
          </w:tcPr>
          <w:p w14:paraId="614A6804" w14:textId="468FA4B4" w:rsidR="00391767" w:rsidRPr="00D81280" w:rsidDel="00390EB3" w:rsidRDefault="00E41589" w:rsidP="002D1E94">
            <w:pPr>
              <w:jc w:val="both"/>
            </w:pPr>
            <w:r>
              <w:t xml:space="preserve">Intangible assets </w:t>
            </w:r>
            <w:r w:rsidR="00926B5A">
              <w:t>that have potential value for a business, including: i</w:t>
            </w:r>
            <w:r w:rsidR="00CF4818">
              <w:t>deas</w:t>
            </w:r>
            <w:r w:rsidR="00391767" w:rsidRPr="00D44BCA">
              <w:t xml:space="preserve">, know-how, </w:t>
            </w:r>
            <w:r w:rsidR="00926B5A">
              <w:t xml:space="preserve">skills, </w:t>
            </w:r>
            <w:r w:rsidR="00391767" w:rsidRPr="00D44BCA">
              <w:t xml:space="preserve">branding, data, </w:t>
            </w:r>
            <w:r w:rsidR="00926B5A">
              <w:t xml:space="preserve">information systems </w:t>
            </w:r>
            <w:r w:rsidR="00391767">
              <w:t xml:space="preserve">and </w:t>
            </w:r>
            <w:r w:rsidR="00391767" w:rsidRPr="00D44BCA">
              <w:t>trade</w:t>
            </w:r>
            <w:r w:rsidR="00391767" w:rsidRPr="6D7DD911">
              <w:t xml:space="preserve"> </w:t>
            </w:r>
            <w:r w:rsidR="00391767" w:rsidRPr="00D44BCA">
              <w:t>secrets</w:t>
            </w:r>
            <w:r w:rsidR="00391767" w:rsidRPr="6D7DD911">
              <w:t>,</w:t>
            </w:r>
            <w:r w:rsidR="00391767" w:rsidRPr="00D44BCA" w:rsidDel="00390EB3">
              <w:t xml:space="preserve"> </w:t>
            </w:r>
            <w:r w:rsidR="00391767" w:rsidRPr="00D44BCA">
              <w:t xml:space="preserve">as well </w:t>
            </w:r>
            <w:r w:rsidR="00391767" w:rsidRPr="00A70075">
              <w:t>as IP rights</w:t>
            </w:r>
            <w:r w:rsidR="00926B5A">
              <w:t>.</w:t>
            </w:r>
          </w:p>
        </w:tc>
      </w:tr>
      <w:tr w:rsidR="006860C5" w:rsidRPr="006860C5" w14:paraId="0BECCE62" w14:textId="77777777" w:rsidTr="7B31737E">
        <w:tc>
          <w:tcPr>
            <w:tcW w:w="2263" w:type="dxa"/>
          </w:tcPr>
          <w:p w14:paraId="7602BABD" w14:textId="36B92A0A" w:rsidR="006860C5" w:rsidRPr="00D81280" w:rsidRDefault="00390EB3" w:rsidP="00DB77A4">
            <w:r w:rsidRPr="00D81280">
              <w:t>Intellectual Property (</w:t>
            </w:r>
            <w:r w:rsidR="006860C5" w:rsidRPr="00D81280">
              <w:t>IP</w:t>
            </w:r>
            <w:r w:rsidRPr="00D81280">
              <w:t>)</w:t>
            </w:r>
          </w:p>
        </w:tc>
        <w:tc>
          <w:tcPr>
            <w:tcW w:w="6753" w:type="dxa"/>
          </w:tcPr>
          <w:p w14:paraId="61C2DEDE" w14:textId="23B2BE23" w:rsidR="006860C5" w:rsidRPr="00D81280" w:rsidRDefault="00985BD2" w:rsidP="002D1E94">
            <w:pPr>
              <w:jc w:val="both"/>
            </w:pPr>
            <w:r w:rsidRPr="00D81280">
              <w:t>Definitions vary, but the World Intellectual Prop</w:t>
            </w:r>
            <w:r w:rsidR="00CF4818" w:rsidRPr="00D81280">
              <w:t>e</w:t>
            </w:r>
            <w:r w:rsidRPr="00D81280">
              <w:t>rty Organisation defines IP as creations of the mind, such as inventions; literary and artistic works; designs; and symbols, names and images used in commerce</w:t>
            </w:r>
            <w:r w:rsidR="0007631B" w:rsidRPr="00D81280">
              <w:t>.</w:t>
            </w:r>
          </w:p>
        </w:tc>
      </w:tr>
      <w:tr w:rsidR="006860C5" w:rsidRPr="006860C5" w14:paraId="0DAF14CF" w14:textId="77777777" w:rsidTr="7B31737E">
        <w:tc>
          <w:tcPr>
            <w:tcW w:w="2263" w:type="dxa"/>
          </w:tcPr>
          <w:p w14:paraId="16B63004" w14:textId="174652B4" w:rsidR="006860C5" w:rsidRPr="00D81280" w:rsidRDefault="00390EB3" w:rsidP="00022187">
            <w:r w:rsidRPr="00D81280">
              <w:lastRenderedPageBreak/>
              <w:t xml:space="preserve">Intellectual Property </w:t>
            </w:r>
            <w:r w:rsidR="00022187">
              <w:t>r</w:t>
            </w:r>
            <w:r w:rsidRPr="00D81280">
              <w:t>ights (</w:t>
            </w:r>
            <w:r w:rsidR="00A01757">
              <w:t>IP r</w:t>
            </w:r>
            <w:r w:rsidR="006860C5" w:rsidRPr="00D81280">
              <w:t>ights</w:t>
            </w:r>
            <w:r w:rsidRPr="00D81280">
              <w:t xml:space="preserve"> or IPRs)</w:t>
            </w:r>
          </w:p>
        </w:tc>
        <w:tc>
          <w:tcPr>
            <w:tcW w:w="6753" w:type="dxa"/>
          </w:tcPr>
          <w:p w14:paraId="665CB595" w14:textId="174BA3CB" w:rsidR="006860C5" w:rsidRPr="00D81280" w:rsidRDefault="0007631B" w:rsidP="00A01757">
            <w:pPr>
              <w:jc w:val="both"/>
            </w:pPr>
            <w:r w:rsidRPr="00D81280">
              <w:t>Some intellectual property can be protected as an intellectual property right. These include p</w:t>
            </w:r>
            <w:r w:rsidR="00390EB3" w:rsidRPr="00D81280">
              <w:t xml:space="preserve">atents, </w:t>
            </w:r>
            <w:proofErr w:type="spellStart"/>
            <w:r w:rsidR="00390EB3" w:rsidRPr="00D81280">
              <w:t>trade marks</w:t>
            </w:r>
            <w:proofErr w:type="spellEnd"/>
            <w:r w:rsidR="00390EB3" w:rsidRPr="00D81280">
              <w:t>, designs, plant breeders’ rights</w:t>
            </w:r>
            <w:r w:rsidR="0075434D" w:rsidRPr="00D81280">
              <w:t>, copyright, circuit layout rights and geographical indications</w:t>
            </w:r>
            <w:r w:rsidRPr="00D81280">
              <w:t>.</w:t>
            </w:r>
          </w:p>
        </w:tc>
      </w:tr>
      <w:tr w:rsidR="00391767" w:rsidRPr="006860C5" w14:paraId="66DE426A" w14:textId="77777777" w:rsidTr="7B31737E">
        <w:tc>
          <w:tcPr>
            <w:tcW w:w="2263" w:type="dxa"/>
          </w:tcPr>
          <w:p w14:paraId="6657D008" w14:textId="227779A2" w:rsidR="00391767" w:rsidRPr="00D81280" w:rsidRDefault="00391767" w:rsidP="00391767">
            <w:r w:rsidRPr="00D81280">
              <w:t>IP Australia</w:t>
            </w:r>
          </w:p>
        </w:tc>
        <w:tc>
          <w:tcPr>
            <w:tcW w:w="6753" w:type="dxa"/>
          </w:tcPr>
          <w:p w14:paraId="51D4AC2E" w14:textId="3AF42A0E" w:rsidR="00391767" w:rsidRPr="00D81280" w:rsidRDefault="00330E7D" w:rsidP="00AC7A82">
            <w:pPr>
              <w:jc w:val="both"/>
            </w:pPr>
            <w:r>
              <w:t xml:space="preserve">The </w:t>
            </w:r>
            <w:r w:rsidR="00391767" w:rsidRPr="00D81280">
              <w:t>Australian Government agency (within the Department of Industry, Innovation and Science portfolio) that administers</w:t>
            </w:r>
            <w:r w:rsidR="00391767" w:rsidRPr="7B31737E">
              <w:rPr>
                <w:rFonts w:hint="eastAsia"/>
              </w:rPr>
              <w:t> </w:t>
            </w:r>
            <w:r w:rsidR="00391767" w:rsidRPr="00D81280">
              <w:t xml:space="preserve"> patents, </w:t>
            </w:r>
            <w:proofErr w:type="spellStart"/>
            <w:r w:rsidR="00391767" w:rsidRPr="00D81280">
              <w:t>trade marks</w:t>
            </w:r>
            <w:proofErr w:type="spellEnd"/>
            <w:r w:rsidR="00391767" w:rsidRPr="00D81280">
              <w:t>, designs and plant breeders</w:t>
            </w:r>
            <w:r w:rsidR="00926B5A">
              <w:t>’</w:t>
            </w:r>
            <w:r w:rsidR="00391767" w:rsidRPr="00D81280">
              <w:t xml:space="preserve"> rights</w:t>
            </w:r>
            <w:r w:rsidR="00AC7A82">
              <w:t xml:space="preserve"> and their relevant legislation</w:t>
            </w:r>
            <w:r w:rsidR="0007631B" w:rsidRPr="00D81280">
              <w:t>.</w:t>
            </w:r>
          </w:p>
        </w:tc>
      </w:tr>
      <w:tr w:rsidR="00A01757" w:rsidRPr="006860C5" w14:paraId="5474A2FF" w14:textId="77777777" w:rsidTr="7B31737E">
        <w:tc>
          <w:tcPr>
            <w:tcW w:w="2263" w:type="dxa"/>
          </w:tcPr>
          <w:p w14:paraId="6725E34A" w14:textId="33CD6F6B" w:rsidR="00A01757" w:rsidRPr="00D81280" w:rsidRDefault="00A01757" w:rsidP="00A01757">
            <w:r w:rsidRPr="00D81280">
              <w:t xml:space="preserve">IP insurance </w:t>
            </w:r>
          </w:p>
        </w:tc>
        <w:tc>
          <w:tcPr>
            <w:tcW w:w="6753" w:type="dxa"/>
          </w:tcPr>
          <w:p w14:paraId="27E49081" w14:textId="77777777" w:rsidR="00A01757" w:rsidRPr="00D81280" w:rsidRDefault="00A01757" w:rsidP="00A01757">
            <w:pPr>
              <w:jc w:val="both"/>
              <w:rPr>
                <w:lang w:val="en"/>
              </w:rPr>
            </w:pPr>
            <w:r w:rsidRPr="00D81280">
              <w:rPr>
                <w:lang w:val="en"/>
              </w:rPr>
              <w:t>An IP insurance policy provides protection for one or both of the following:</w:t>
            </w:r>
          </w:p>
          <w:p w14:paraId="06887C3C" w14:textId="77777777" w:rsidR="00A01757" w:rsidRPr="00D81280" w:rsidRDefault="00A01757" w:rsidP="00A01757">
            <w:pPr>
              <w:numPr>
                <w:ilvl w:val="0"/>
                <w:numId w:val="27"/>
              </w:numPr>
              <w:jc w:val="both"/>
              <w:rPr>
                <w:lang w:val="en"/>
              </w:rPr>
            </w:pPr>
            <w:r w:rsidRPr="00D81280">
              <w:rPr>
                <w:lang w:val="en"/>
              </w:rPr>
              <w:t xml:space="preserve">Legal costs </w:t>
            </w:r>
            <w:r>
              <w:rPr>
                <w:lang w:val="en"/>
              </w:rPr>
              <w:t>of</w:t>
            </w:r>
            <w:r w:rsidRPr="00D81280">
              <w:rPr>
                <w:lang w:val="en"/>
              </w:rPr>
              <w:t xml:space="preserve"> enforcing </w:t>
            </w:r>
            <w:r>
              <w:rPr>
                <w:lang w:val="en"/>
              </w:rPr>
              <w:t>IP</w:t>
            </w:r>
            <w:r w:rsidRPr="00D81280">
              <w:rPr>
                <w:lang w:val="en"/>
              </w:rPr>
              <w:t xml:space="preserve"> against </w:t>
            </w:r>
            <w:r>
              <w:rPr>
                <w:lang w:val="en"/>
              </w:rPr>
              <w:t>infringers;</w:t>
            </w:r>
            <w:r w:rsidRPr="00D81280">
              <w:rPr>
                <w:lang w:val="en"/>
              </w:rPr>
              <w:t xml:space="preserve"> </w:t>
            </w:r>
          </w:p>
          <w:p w14:paraId="338D72AA" w14:textId="3D12B555" w:rsidR="00A01757" w:rsidRPr="00D81280" w:rsidRDefault="00A01757" w:rsidP="00A01757">
            <w:pPr>
              <w:numPr>
                <w:ilvl w:val="0"/>
                <w:numId w:val="27"/>
              </w:numPr>
              <w:jc w:val="both"/>
            </w:pPr>
            <w:r w:rsidRPr="00D81280">
              <w:rPr>
                <w:lang w:val="en"/>
              </w:rPr>
              <w:t xml:space="preserve">Legal cost </w:t>
            </w:r>
            <w:r>
              <w:rPr>
                <w:lang w:val="en"/>
              </w:rPr>
              <w:t>of</w:t>
            </w:r>
            <w:r w:rsidRPr="00D81280">
              <w:rPr>
                <w:lang w:val="en"/>
              </w:rPr>
              <w:t xml:space="preserve"> defending claims </w:t>
            </w:r>
            <w:r>
              <w:rPr>
                <w:lang w:val="en"/>
              </w:rPr>
              <w:t xml:space="preserve">of infringement </w:t>
            </w:r>
            <w:r w:rsidRPr="00D81280">
              <w:rPr>
                <w:lang w:val="en"/>
              </w:rPr>
              <w:t>made against you.</w:t>
            </w:r>
            <w:r w:rsidRPr="00D81280">
              <w:rPr>
                <w:rStyle w:val="FootnoteReference"/>
                <w:lang w:val="en"/>
              </w:rPr>
              <w:footnoteReference w:id="5"/>
            </w:r>
          </w:p>
        </w:tc>
      </w:tr>
      <w:tr w:rsidR="00A01757" w:rsidRPr="006860C5" w14:paraId="1096163E" w14:textId="77777777" w:rsidTr="7B31737E">
        <w:tc>
          <w:tcPr>
            <w:tcW w:w="2263" w:type="dxa"/>
          </w:tcPr>
          <w:p w14:paraId="769C665A" w14:textId="2A2D8869" w:rsidR="00A01757" w:rsidRPr="00D81280" w:rsidRDefault="00A01757" w:rsidP="00A01757">
            <w:r w:rsidRPr="00D81280">
              <w:t>Landscape search</w:t>
            </w:r>
          </w:p>
        </w:tc>
        <w:tc>
          <w:tcPr>
            <w:tcW w:w="6753" w:type="dxa"/>
          </w:tcPr>
          <w:p w14:paraId="690F7205" w14:textId="4AE0E52E" w:rsidR="00A01757" w:rsidRPr="00D81280" w:rsidDel="00AE338D" w:rsidRDefault="00A01757" w:rsidP="00A01757">
            <w:pPr>
              <w:jc w:val="both"/>
            </w:pPr>
            <w:r w:rsidRPr="00D81280">
              <w:rPr>
                <w:lang w:val="en"/>
              </w:rPr>
              <w:t>Patent landscape search</w:t>
            </w:r>
            <w:r>
              <w:rPr>
                <w:lang w:val="en"/>
              </w:rPr>
              <w:t>es</w:t>
            </w:r>
            <w:r w:rsidRPr="00D81280">
              <w:rPr>
                <w:lang w:val="en"/>
              </w:rPr>
              <w:t xml:space="preserve"> provide a snapshot of the patent situation of a specific technology, either within a given country or region, or globally.</w:t>
            </w:r>
            <w:r w:rsidRPr="00D81280">
              <w:rPr>
                <w:rStyle w:val="FootnoteReference"/>
                <w:lang w:val="en"/>
              </w:rPr>
              <w:footnoteReference w:id="6"/>
            </w:r>
            <w:r>
              <w:rPr>
                <w:lang w:val="en"/>
              </w:rPr>
              <w:t xml:space="preserve"> They can help to identify what technologies are already protected and which companies are active, and can thus inform strategic research planning or technology transfer.</w:t>
            </w:r>
          </w:p>
        </w:tc>
      </w:tr>
      <w:tr w:rsidR="00A01757" w:rsidRPr="006860C5" w14:paraId="5D3BDCD7" w14:textId="77777777" w:rsidTr="7B31737E">
        <w:tc>
          <w:tcPr>
            <w:tcW w:w="2263" w:type="dxa"/>
          </w:tcPr>
          <w:p w14:paraId="10BE1076" w14:textId="60455AB8" w:rsidR="00A01757" w:rsidRPr="00D81280" w:rsidRDefault="00A01757" w:rsidP="00A01757">
            <w:r w:rsidRPr="00D81280">
              <w:t>Non-disclosure Agreement (NDA)</w:t>
            </w:r>
          </w:p>
        </w:tc>
        <w:tc>
          <w:tcPr>
            <w:tcW w:w="6753" w:type="dxa"/>
          </w:tcPr>
          <w:p w14:paraId="668A2860" w14:textId="30A4F9B8" w:rsidR="00A01757" w:rsidRPr="00D81280" w:rsidRDefault="00A01757" w:rsidP="00A01757">
            <w:pPr>
              <w:jc w:val="both"/>
            </w:pPr>
            <w:r w:rsidRPr="00D81280">
              <w:rPr>
                <w:lang w:val="en"/>
              </w:rPr>
              <w:t>A NDA is a legal</w:t>
            </w:r>
            <w:r>
              <w:rPr>
                <w:lang w:val="en"/>
              </w:rPr>
              <w:t>ly binding document between parties</w:t>
            </w:r>
            <w:r w:rsidRPr="00D81280">
              <w:rPr>
                <w:lang w:val="en"/>
              </w:rPr>
              <w:t xml:space="preserve">. It sets out how </w:t>
            </w:r>
            <w:r>
              <w:rPr>
                <w:lang w:val="en"/>
              </w:rPr>
              <w:t>to</w:t>
            </w:r>
            <w:r w:rsidRPr="00D81280">
              <w:rPr>
                <w:lang w:val="en"/>
              </w:rPr>
              <w:t xml:space="preserve"> share confidential information or ideas. NDAs </w:t>
            </w:r>
            <w:r>
              <w:rPr>
                <w:lang w:val="en"/>
              </w:rPr>
              <w:t xml:space="preserve">are also known as </w:t>
            </w:r>
            <w:r w:rsidRPr="00D81280">
              <w:rPr>
                <w:lang w:val="en"/>
              </w:rPr>
              <w:t>confidentiality agreements</w:t>
            </w:r>
            <w:r w:rsidRPr="00D81280">
              <w:rPr>
                <w:rStyle w:val="FootnoteReference"/>
                <w:lang w:val="en"/>
              </w:rPr>
              <w:footnoteReference w:id="7"/>
            </w:r>
            <w:r w:rsidRPr="00D81280">
              <w:rPr>
                <w:lang w:val="en"/>
              </w:rPr>
              <w:t>.</w:t>
            </w:r>
          </w:p>
        </w:tc>
      </w:tr>
      <w:tr w:rsidR="00A01757" w:rsidRPr="006860C5" w14:paraId="613BFE21" w14:textId="77777777" w:rsidTr="7B31737E">
        <w:tc>
          <w:tcPr>
            <w:tcW w:w="2263" w:type="dxa"/>
          </w:tcPr>
          <w:p w14:paraId="2D732A59" w14:textId="1F2913BC" w:rsidR="00A01757" w:rsidRPr="00D81280" w:rsidRDefault="00A01757" w:rsidP="00A01757">
            <w:r w:rsidRPr="00D81280">
              <w:t>Patent</w:t>
            </w:r>
          </w:p>
        </w:tc>
        <w:tc>
          <w:tcPr>
            <w:tcW w:w="6753" w:type="dxa"/>
          </w:tcPr>
          <w:p w14:paraId="362C6C1A" w14:textId="7884B800" w:rsidR="00A01757" w:rsidRPr="00D81280" w:rsidDel="00390EB3" w:rsidRDefault="00A01757" w:rsidP="00C12423">
            <w:pPr>
              <w:jc w:val="both"/>
            </w:pPr>
            <w:r w:rsidRPr="00D81280">
              <w:t xml:space="preserve">A patent is a right that is granted for any </w:t>
            </w:r>
            <w:r w:rsidR="00C12423">
              <w:t>product</w:t>
            </w:r>
            <w:r w:rsidRPr="00D81280">
              <w:t xml:space="preserve">, method or process that is new, inventive and useful. </w:t>
            </w:r>
          </w:p>
        </w:tc>
      </w:tr>
      <w:tr w:rsidR="00A01757" w:rsidRPr="006860C5" w14:paraId="7BD5B42C" w14:textId="77777777" w:rsidTr="7B31737E">
        <w:tc>
          <w:tcPr>
            <w:tcW w:w="2263" w:type="dxa"/>
          </w:tcPr>
          <w:p w14:paraId="72C425FA" w14:textId="0FC00A5C" w:rsidR="00A01757" w:rsidRPr="00D81280" w:rsidRDefault="00A01757" w:rsidP="00A01757">
            <w:r w:rsidRPr="00D81280">
              <w:t>Plant Breeders’ Rights (PBR)</w:t>
            </w:r>
          </w:p>
        </w:tc>
        <w:tc>
          <w:tcPr>
            <w:tcW w:w="6753" w:type="dxa"/>
          </w:tcPr>
          <w:p w14:paraId="69F1C9C0" w14:textId="58A59F53" w:rsidR="00A01757" w:rsidRPr="00D81280" w:rsidRDefault="00A01757" w:rsidP="00A01757">
            <w:pPr>
              <w:jc w:val="both"/>
            </w:pPr>
            <w:r w:rsidRPr="00D81280">
              <w:t>Plant breeders</w:t>
            </w:r>
            <w:r>
              <w:t>’</w:t>
            </w:r>
            <w:r w:rsidRPr="00D81280">
              <w:t xml:space="preserve"> rights are exclusive commercial rights for new</w:t>
            </w:r>
            <w:r>
              <w:t xml:space="preserve"> </w:t>
            </w:r>
            <w:r w:rsidRPr="00D81280">
              <w:t>plant varieties.</w:t>
            </w:r>
          </w:p>
        </w:tc>
      </w:tr>
      <w:tr w:rsidR="00A01757" w:rsidRPr="006860C5" w14:paraId="2DAA9FDA" w14:textId="77777777" w:rsidTr="7B31737E">
        <w:tc>
          <w:tcPr>
            <w:tcW w:w="2263" w:type="dxa"/>
          </w:tcPr>
          <w:p w14:paraId="3AF46DEB" w14:textId="513F3F73" w:rsidR="00A01757" w:rsidRPr="00D81280" w:rsidRDefault="00A01757" w:rsidP="00A01757">
            <w:r w:rsidRPr="00D81280">
              <w:t>Productivity Commission (PC)</w:t>
            </w:r>
          </w:p>
        </w:tc>
        <w:tc>
          <w:tcPr>
            <w:tcW w:w="6753" w:type="dxa"/>
          </w:tcPr>
          <w:p w14:paraId="4E299E4C" w14:textId="5CC90CC1" w:rsidR="00A01757" w:rsidRPr="00D81280" w:rsidRDefault="00A01757" w:rsidP="00A01757">
            <w:pPr>
              <w:jc w:val="both"/>
            </w:pPr>
            <w:r w:rsidRPr="00D81280">
              <w:rPr>
                <w:lang w:val="en"/>
              </w:rPr>
              <w:t>The Productivity Commission is the Australian Government's independent research and advisory body on a range of economic, social and environmental issues affecting the welfare of Australians.</w:t>
            </w:r>
            <w:r w:rsidRPr="00D81280">
              <w:rPr>
                <w:rStyle w:val="FootnoteReference"/>
                <w:lang w:val="en"/>
              </w:rPr>
              <w:footnoteReference w:id="8"/>
            </w:r>
          </w:p>
        </w:tc>
      </w:tr>
      <w:tr w:rsidR="00A01757" w:rsidRPr="006860C5" w14:paraId="2F089439" w14:textId="77777777" w:rsidTr="7B31737E">
        <w:tc>
          <w:tcPr>
            <w:tcW w:w="2263" w:type="dxa"/>
          </w:tcPr>
          <w:p w14:paraId="4058DAE2" w14:textId="51C84441" w:rsidR="00A01757" w:rsidRPr="00D81280" w:rsidRDefault="00A01757" w:rsidP="00A01757">
            <w:r>
              <w:t>Research and Development Tax Incentive (R&amp;DTI</w:t>
            </w:r>
            <w:r w:rsidRPr="04353294">
              <w:t>)</w:t>
            </w:r>
          </w:p>
        </w:tc>
        <w:tc>
          <w:tcPr>
            <w:tcW w:w="6753" w:type="dxa"/>
          </w:tcPr>
          <w:p w14:paraId="2BD1E9F1" w14:textId="05DC1F34" w:rsidR="00A01757" w:rsidRPr="00D81280" w:rsidDel="00390EB3" w:rsidRDefault="007D129A" w:rsidP="00A01757">
            <w:pPr>
              <w:jc w:val="both"/>
            </w:pPr>
            <w:r>
              <w:t>The Department of Industry, Innovation and Science administers a</w:t>
            </w:r>
            <w:r w:rsidR="00A01757" w:rsidRPr="00D81280">
              <w:t xml:space="preserve"> tax offset for some of a company’s cost of doing eligible research and development (R&amp;D) activities by reducing a company’s income tax liability.</w:t>
            </w:r>
          </w:p>
        </w:tc>
      </w:tr>
      <w:tr w:rsidR="00A01757" w:rsidRPr="006860C5" w14:paraId="07AE3B1E" w14:textId="77777777" w:rsidTr="7B31737E">
        <w:tc>
          <w:tcPr>
            <w:tcW w:w="2263" w:type="dxa"/>
          </w:tcPr>
          <w:p w14:paraId="05C34AA9" w14:textId="1FB6D7A4" w:rsidR="00A01757" w:rsidRPr="00D81280" w:rsidRDefault="00A01757" w:rsidP="00A01757">
            <w:r w:rsidRPr="00D81280">
              <w:t>Small and Medium sized Enterprises (SME</w:t>
            </w:r>
            <w:r w:rsidR="00DE05DD">
              <w:t>s</w:t>
            </w:r>
            <w:r w:rsidRPr="00D81280">
              <w:t>)</w:t>
            </w:r>
          </w:p>
        </w:tc>
        <w:tc>
          <w:tcPr>
            <w:tcW w:w="6753" w:type="dxa"/>
          </w:tcPr>
          <w:p w14:paraId="3013EE6B" w14:textId="41C1222C" w:rsidR="00A01757" w:rsidRPr="00D81280" w:rsidRDefault="00A01757" w:rsidP="00A01757">
            <w:pPr>
              <w:jc w:val="both"/>
            </w:pPr>
            <w:r w:rsidRPr="00D81280">
              <w:t>The Australian Bureau of Statistics defines SMEs as firms employing 0 to 199 employees.</w:t>
            </w:r>
          </w:p>
        </w:tc>
      </w:tr>
      <w:tr w:rsidR="00A01757" w:rsidRPr="006860C5" w14:paraId="1C28968B" w14:textId="77777777" w:rsidTr="7B31737E">
        <w:tc>
          <w:tcPr>
            <w:tcW w:w="2263" w:type="dxa"/>
          </w:tcPr>
          <w:p w14:paraId="1872290A" w14:textId="52D12993" w:rsidR="00A01757" w:rsidRPr="00D81280" w:rsidRDefault="00A01757" w:rsidP="00A01757">
            <w:proofErr w:type="spellStart"/>
            <w:r w:rsidRPr="00D81280">
              <w:t>Startup</w:t>
            </w:r>
            <w:proofErr w:type="spellEnd"/>
          </w:p>
        </w:tc>
        <w:tc>
          <w:tcPr>
            <w:tcW w:w="6753" w:type="dxa"/>
          </w:tcPr>
          <w:p w14:paraId="6E9D1B2E" w14:textId="73297748" w:rsidR="00A01757" w:rsidRPr="00D81280" w:rsidDel="00391767" w:rsidRDefault="00A01757" w:rsidP="00A01757">
            <w:pPr>
              <w:jc w:val="both"/>
            </w:pPr>
            <w:r>
              <w:t>Generally associated with an entrepreneurial venture. Exact definitions vary, but are generally based on young business age and/or profit turnover.</w:t>
            </w:r>
          </w:p>
        </w:tc>
      </w:tr>
      <w:tr w:rsidR="00A01757" w:rsidRPr="006860C5" w14:paraId="7E29544A" w14:textId="77777777" w:rsidTr="7B31737E">
        <w:tc>
          <w:tcPr>
            <w:tcW w:w="2263" w:type="dxa"/>
          </w:tcPr>
          <w:p w14:paraId="49C71C52" w14:textId="2E7BF3BB" w:rsidR="00A01757" w:rsidRPr="00D81280" w:rsidRDefault="00A01757" w:rsidP="00A01757">
            <w:r w:rsidRPr="00D81280">
              <w:t>Trade Mark</w:t>
            </w:r>
          </w:p>
        </w:tc>
        <w:tc>
          <w:tcPr>
            <w:tcW w:w="6753" w:type="dxa"/>
          </w:tcPr>
          <w:p w14:paraId="769646DC" w14:textId="598543FC" w:rsidR="00A01757" w:rsidRPr="00D81280" w:rsidRDefault="00A01757" w:rsidP="00A01757">
            <w:pPr>
              <w:jc w:val="both"/>
            </w:pPr>
            <w:r w:rsidRPr="00D81280">
              <w:t xml:space="preserve">A trade mark identifies the particular goods or services of a trader as distinct from those of other traders. Trade marks can protect, for example, logos, words, colours, a phrase or a sound. </w:t>
            </w:r>
          </w:p>
        </w:tc>
      </w:tr>
      <w:tr w:rsidR="00A01757" w:rsidRPr="006860C5" w14:paraId="53673C7D" w14:textId="77777777" w:rsidTr="7B31737E">
        <w:tc>
          <w:tcPr>
            <w:tcW w:w="2263" w:type="dxa"/>
          </w:tcPr>
          <w:p w14:paraId="63010722" w14:textId="7AF33F6D" w:rsidR="00A01757" w:rsidRPr="00D81280" w:rsidRDefault="00A01757" w:rsidP="00A01757">
            <w:r w:rsidRPr="00D81280">
              <w:t>Trade Secrets</w:t>
            </w:r>
          </w:p>
        </w:tc>
        <w:tc>
          <w:tcPr>
            <w:tcW w:w="6753" w:type="dxa"/>
          </w:tcPr>
          <w:p w14:paraId="397B89EE" w14:textId="05DF4F7E" w:rsidR="00A01757" w:rsidRPr="00D81280" w:rsidDel="00391767" w:rsidRDefault="00A01757" w:rsidP="00C12423">
            <w:pPr>
              <w:jc w:val="both"/>
            </w:pPr>
            <w:r w:rsidRPr="00D81280">
              <w:t>A Trade Secret is knowledge that may include any confidential business information which provides an enterprise</w:t>
            </w:r>
            <w:r w:rsidR="005B13A9">
              <w:t xml:space="preserve"> with</w:t>
            </w:r>
            <w:r w:rsidRPr="00D81280">
              <w:t xml:space="preserve"> a competitive edge.</w:t>
            </w:r>
          </w:p>
        </w:tc>
      </w:tr>
    </w:tbl>
    <w:p w14:paraId="026DD704" w14:textId="68305499" w:rsidR="00395191" w:rsidRDefault="00395191" w:rsidP="00395191"/>
    <w:p w14:paraId="6BC9C990" w14:textId="4ADE5F29" w:rsidR="00DB77A4" w:rsidRDefault="00395191" w:rsidP="00395191">
      <w:pPr>
        <w:pStyle w:val="NoSpacing"/>
      </w:pPr>
      <w:r>
        <w:t xml:space="preserve"> </w:t>
      </w:r>
      <w:r w:rsidR="00DB77A4">
        <w:br w:type="page"/>
      </w:r>
    </w:p>
    <w:p w14:paraId="279F2F9B" w14:textId="68D7C8DC" w:rsidR="00DB77A4" w:rsidRDefault="00BB3BA9" w:rsidP="00B60BA1">
      <w:pPr>
        <w:pStyle w:val="Heading1"/>
      </w:pPr>
      <w:bookmarkStart w:id="22" w:name="_Toc522807122"/>
      <w:bookmarkStart w:id="23" w:name="_Toc523409266"/>
      <w:bookmarkStart w:id="24" w:name="_Toc523474602"/>
      <w:bookmarkStart w:id="25" w:name="_Toc523476575"/>
      <w:bookmarkStart w:id="26" w:name="_Toc523484595"/>
      <w:bookmarkStart w:id="27" w:name="_Toc523495660"/>
      <w:bookmarkStart w:id="28" w:name="_Toc1133833"/>
      <w:r>
        <w:lastRenderedPageBreak/>
        <w:t>Context</w:t>
      </w:r>
      <w:bookmarkEnd w:id="22"/>
      <w:bookmarkEnd w:id="23"/>
      <w:bookmarkEnd w:id="24"/>
      <w:bookmarkEnd w:id="25"/>
      <w:bookmarkEnd w:id="26"/>
      <w:bookmarkEnd w:id="27"/>
      <w:bookmarkEnd w:id="28"/>
    </w:p>
    <w:p w14:paraId="330163CE" w14:textId="6DE9641A" w:rsidR="0036348F" w:rsidRPr="0036348F" w:rsidRDefault="0036348F" w:rsidP="006744F1">
      <w:pPr>
        <w:pStyle w:val="Heading2"/>
      </w:pPr>
      <w:r>
        <w:t>Background</w:t>
      </w:r>
    </w:p>
    <w:p w14:paraId="20F20F66" w14:textId="56E3C424" w:rsidR="00DB77A4" w:rsidRPr="00D86FA4" w:rsidRDefault="00DB77A4">
      <w:pPr>
        <w:pStyle w:val="Default"/>
        <w:jc w:val="both"/>
        <w:rPr>
          <w:rFonts w:asciiTheme="minorHAnsi" w:hAnsiTheme="minorHAnsi" w:cstheme="minorBidi"/>
          <w:color w:val="auto"/>
          <w:sz w:val="22"/>
          <w:szCs w:val="22"/>
        </w:rPr>
      </w:pPr>
      <w:r w:rsidRPr="3CADF366">
        <w:rPr>
          <w:rFonts w:asciiTheme="minorHAnsi" w:hAnsiTheme="minorHAnsi" w:cstheme="minorBidi"/>
          <w:color w:val="auto"/>
          <w:sz w:val="22"/>
          <w:szCs w:val="22"/>
        </w:rPr>
        <w:t>In August 2015</w:t>
      </w:r>
      <w:r w:rsidR="00F12B84">
        <w:rPr>
          <w:rFonts w:asciiTheme="minorHAnsi" w:hAnsiTheme="minorHAnsi" w:cstheme="minorBidi"/>
          <w:color w:val="auto"/>
          <w:sz w:val="22"/>
          <w:szCs w:val="22"/>
        </w:rPr>
        <w:t>,</w:t>
      </w:r>
      <w:r w:rsidRPr="3CADF366">
        <w:rPr>
          <w:rFonts w:asciiTheme="minorHAnsi" w:hAnsiTheme="minorHAnsi" w:cstheme="minorBidi"/>
          <w:color w:val="auto"/>
          <w:sz w:val="22"/>
          <w:szCs w:val="22"/>
        </w:rPr>
        <w:t xml:space="preserve"> the</w:t>
      </w:r>
      <w:r w:rsidR="00AC7A82" w:rsidRPr="3CADF366">
        <w:rPr>
          <w:rFonts w:asciiTheme="minorHAnsi" w:hAnsiTheme="minorHAnsi" w:cstheme="minorBidi"/>
          <w:color w:val="auto"/>
          <w:sz w:val="22"/>
          <w:szCs w:val="22"/>
        </w:rPr>
        <w:t xml:space="preserve"> Australian</w:t>
      </w:r>
      <w:r w:rsidRPr="3CADF366">
        <w:rPr>
          <w:rFonts w:asciiTheme="minorHAnsi" w:hAnsiTheme="minorHAnsi" w:cstheme="minorBidi"/>
          <w:color w:val="auto"/>
          <w:sz w:val="22"/>
          <w:szCs w:val="22"/>
        </w:rPr>
        <w:t xml:space="preserve"> </w:t>
      </w:r>
      <w:r w:rsidR="00AC7A82" w:rsidRPr="3CADF366">
        <w:rPr>
          <w:rFonts w:asciiTheme="minorHAnsi" w:hAnsiTheme="minorHAnsi" w:cstheme="minorBidi"/>
          <w:color w:val="auto"/>
          <w:sz w:val="22"/>
          <w:szCs w:val="22"/>
        </w:rPr>
        <w:t>G</w:t>
      </w:r>
      <w:r w:rsidRPr="3CADF366">
        <w:rPr>
          <w:rFonts w:asciiTheme="minorHAnsi" w:hAnsiTheme="minorHAnsi" w:cstheme="minorBidi"/>
          <w:color w:val="auto"/>
          <w:sz w:val="22"/>
          <w:szCs w:val="22"/>
        </w:rPr>
        <w:t>overnment requested that the Productivity Commission (PC) conduct an inquiry into Australia’s Intellectual Property arrangements to ensure that the appropriate balance exists between incentives for innovation and investment, and the interests of individuals and businesses in accessing ideas and products</w:t>
      </w:r>
      <w:r w:rsidRPr="00794D63">
        <w:rPr>
          <w:vertAlign w:val="superscript"/>
        </w:rPr>
        <w:footnoteReference w:id="9"/>
      </w:r>
      <w:r w:rsidRPr="3CADF366">
        <w:rPr>
          <w:rFonts w:asciiTheme="minorHAnsi" w:hAnsiTheme="minorHAnsi" w:cstheme="minorBidi"/>
          <w:color w:val="auto"/>
          <w:sz w:val="22"/>
          <w:szCs w:val="22"/>
        </w:rPr>
        <w:t xml:space="preserve">. The PC’s final report was delivered to the </w:t>
      </w:r>
      <w:r w:rsidR="001073FD">
        <w:rPr>
          <w:rFonts w:asciiTheme="minorHAnsi" w:hAnsiTheme="minorHAnsi" w:cstheme="minorBidi"/>
          <w:color w:val="auto"/>
          <w:sz w:val="22"/>
          <w:szCs w:val="22"/>
        </w:rPr>
        <w:t>G</w:t>
      </w:r>
      <w:r w:rsidR="0051333B" w:rsidRPr="3CADF366">
        <w:rPr>
          <w:rFonts w:asciiTheme="minorHAnsi" w:hAnsiTheme="minorHAnsi" w:cstheme="minorBidi"/>
          <w:color w:val="auto"/>
          <w:sz w:val="22"/>
          <w:szCs w:val="22"/>
        </w:rPr>
        <w:t>overnment</w:t>
      </w:r>
      <w:r w:rsidRPr="3CADF366">
        <w:rPr>
          <w:rFonts w:asciiTheme="minorHAnsi" w:hAnsiTheme="minorHAnsi" w:cstheme="minorBidi"/>
          <w:color w:val="auto"/>
          <w:sz w:val="22"/>
          <w:szCs w:val="22"/>
        </w:rPr>
        <w:t xml:space="preserve"> in September 2016 and publicly released on 20 December 2016. </w:t>
      </w:r>
      <w:r w:rsidR="00D7737D" w:rsidRPr="3CADF366">
        <w:rPr>
          <w:rFonts w:asciiTheme="minorHAnsi" w:hAnsiTheme="minorHAnsi" w:cstheme="minorBidi"/>
          <w:color w:val="auto"/>
          <w:sz w:val="22"/>
          <w:szCs w:val="22"/>
        </w:rPr>
        <w:t xml:space="preserve">The Department of </w:t>
      </w:r>
      <w:r w:rsidR="00D84B90" w:rsidRPr="3CADF366">
        <w:rPr>
          <w:rFonts w:asciiTheme="minorHAnsi" w:hAnsiTheme="minorHAnsi" w:cstheme="minorBidi"/>
          <w:color w:val="auto"/>
          <w:sz w:val="22"/>
          <w:szCs w:val="22"/>
        </w:rPr>
        <w:t xml:space="preserve">Industry, Innovation and Science </w:t>
      </w:r>
      <w:r w:rsidR="00C12423" w:rsidRPr="3CADF366">
        <w:rPr>
          <w:rFonts w:asciiTheme="minorHAnsi" w:hAnsiTheme="minorHAnsi" w:cstheme="minorBidi"/>
          <w:color w:val="auto"/>
          <w:sz w:val="22"/>
          <w:szCs w:val="22"/>
        </w:rPr>
        <w:t xml:space="preserve">(the department) </w:t>
      </w:r>
      <w:r w:rsidR="00D7737D" w:rsidRPr="3CADF366">
        <w:rPr>
          <w:rFonts w:asciiTheme="minorHAnsi" w:hAnsiTheme="minorHAnsi" w:cstheme="minorBidi"/>
          <w:color w:val="auto"/>
          <w:sz w:val="22"/>
          <w:szCs w:val="22"/>
        </w:rPr>
        <w:t xml:space="preserve">coordinated the </w:t>
      </w:r>
      <w:r w:rsidR="001073FD">
        <w:rPr>
          <w:rFonts w:asciiTheme="minorHAnsi" w:hAnsiTheme="minorHAnsi" w:cstheme="minorBidi"/>
          <w:color w:val="auto"/>
          <w:sz w:val="22"/>
          <w:szCs w:val="22"/>
        </w:rPr>
        <w:t>G</w:t>
      </w:r>
      <w:r w:rsidR="0051333B" w:rsidRPr="3CADF366">
        <w:rPr>
          <w:rFonts w:asciiTheme="minorHAnsi" w:hAnsiTheme="minorHAnsi" w:cstheme="minorBidi"/>
          <w:color w:val="auto"/>
          <w:sz w:val="22"/>
          <w:szCs w:val="22"/>
        </w:rPr>
        <w:t>overnment</w:t>
      </w:r>
      <w:r w:rsidR="00D7737D" w:rsidRPr="3CADF366">
        <w:rPr>
          <w:rFonts w:asciiTheme="minorHAnsi" w:hAnsiTheme="minorHAnsi" w:cstheme="minorBidi"/>
          <w:color w:val="auto"/>
          <w:sz w:val="22"/>
          <w:szCs w:val="22"/>
        </w:rPr>
        <w:t>’s response</w:t>
      </w:r>
      <w:r w:rsidR="008C75F5" w:rsidRPr="3CADF366">
        <w:rPr>
          <w:rFonts w:asciiTheme="minorHAnsi" w:hAnsiTheme="minorHAnsi" w:cstheme="minorBidi"/>
          <w:color w:val="auto"/>
          <w:sz w:val="22"/>
          <w:szCs w:val="22"/>
        </w:rPr>
        <w:t xml:space="preserve"> to the PC inquiry</w:t>
      </w:r>
      <w:r w:rsidR="00D7737D" w:rsidRPr="3CADF366">
        <w:rPr>
          <w:rFonts w:asciiTheme="minorHAnsi" w:hAnsiTheme="minorHAnsi" w:cstheme="minorBidi"/>
          <w:color w:val="auto"/>
          <w:sz w:val="22"/>
          <w:szCs w:val="22"/>
        </w:rPr>
        <w:t xml:space="preserve">, working </w:t>
      </w:r>
      <w:r w:rsidR="00B3066D" w:rsidRPr="3CADF366">
        <w:rPr>
          <w:rFonts w:asciiTheme="minorHAnsi" w:hAnsiTheme="minorHAnsi" w:cstheme="minorBidi"/>
          <w:color w:val="auto"/>
          <w:sz w:val="22"/>
          <w:szCs w:val="22"/>
        </w:rPr>
        <w:t xml:space="preserve">across a range of </w:t>
      </w:r>
      <w:r w:rsidR="00D7737D" w:rsidRPr="3CADF366">
        <w:rPr>
          <w:rFonts w:asciiTheme="minorHAnsi" w:hAnsiTheme="minorHAnsi" w:cstheme="minorBidi"/>
          <w:color w:val="auto"/>
          <w:sz w:val="22"/>
          <w:szCs w:val="22"/>
        </w:rPr>
        <w:t xml:space="preserve">departments and agencies with </w:t>
      </w:r>
      <w:r w:rsidR="00B3066D" w:rsidRPr="3CADF366">
        <w:rPr>
          <w:rFonts w:asciiTheme="minorHAnsi" w:hAnsiTheme="minorHAnsi" w:cstheme="minorBidi"/>
          <w:color w:val="auto"/>
          <w:sz w:val="22"/>
          <w:szCs w:val="22"/>
        </w:rPr>
        <w:t>responsibilities</w:t>
      </w:r>
      <w:r w:rsidR="00D7737D" w:rsidRPr="3CADF366">
        <w:rPr>
          <w:rFonts w:asciiTheme="minorHAnsi" w:hAnsiTheme="minorHAnsi" w:cstheme="minorBidi"/>
          <w:color w:val="auto"/>
          <w:sz w:val="22"/>
          <w:szCs w:val="22"/>
        </w:rPr>
        <w:t xml:space="preserve"> for the wide range of IP matters included in the report. </w:t>
      </w:r>
      <w:r w:rsidR="00D86FA4">
        <w:rPr>
          <w:rFonts w:asciiTheme="minorHAnsi" w:hAnsiTheme="minorHAnsi" w:cstheme="minorBidi"/>
          <w:color w:val="auto"/>
          <w:sz w:val="22"/>
          <w:szCs w:val="22"/>
        </w:rPr>
        <w:t>T</w:t>
      </w:r>
      <w:r w:rsidR="008C75F5" w:rsidRPr="3CADF366">
        <w:rPr>
          <w:rFonts w:asciiTheme="minorHAnsi" w:hAnsiTheme="minorHAnsi" w:cstheme="minorBidi"/>
          <w:color w:val="auto"/>
          <w:sz w:val="22"/>
          <w:szCs w:val="22"/>
        </w:rPr>
        <w:t xml:space="preserve">he </w:t>
      </w:r>
      <w:r w:rsidR="0051333B" w:rsidRPr="3CADF366">
        <w:rPr>
          <w:rFonts w:asciiTheme="minorHAnsi" w:hAnsiTheme="minorHAnsi" w:cstheme="minorBidi"/>
          <w:color w:val="auto"/>
          <w:sz w:val="22"/>
          <w:szCs w:val="22"/>
        </w:rPr>
        <w:t>Government</w:t>
      </w:r>
      <w:r w:rsidR="008C75F5" w:rsidRPr="3CADF366">
        <w:rPr>
          <w:rFonts w:asciiTheme="minorHAnsi" w:hAnsiTheme="minorHAnsi" w:cstheme="minorBidi"/>
          <w:color w:val="auto"/>
          <w:sz w:val="22"/>
          <w:szCs w:val="22"/>
        </w:rPr>
        <w:t>’s</w:t>
      </w:r>
      <w:r w:rsidR="003F3FAC" w:rsidRPr="3CADF366">
        <w:rPr>
          <w:rFonts w:asciiTheme="minorHAnsi" w:hAnsiTheme="minorHAnsi" w:cstheme="minorBidi"/>
          <w:color w:val="auto"/>
          <w:sz w:val="22"/>
          <w:szCs w:val="22"/>
        </w:rPr>
        <w:t xml:space="preserve"> response was public</w:t>
      </w:r>
      <w:r w:rsidR="717AF314" w:rsidRPr="3CADF366">
        <w:rPr>
          <w:rFonts w:asciiTheme="minorHAnsi" w:hAnsiTheme="minorHAnsi" w:cstheme="minorBidi"/>
          <w:color w:val="auto"/>
          <w:sz w:val="22"/>
          <w:szCs w:val="22"/>
        </w:rPr>
        <w:t>ly</w:t>
      </w:r>
      <w:r w:rsidR="003F3FAC" w:rsidRPr="3CADF366">
        <w:rPr>
          <w:rFonts w:asciiTheme="minorHAnsi" w:hAnsiTheme="minorHAnsi" w:cstheme="minorBidi"/>
          <w:color w:val="auto"/>
          <w:sz w:val="22"/>
          <w:szCs w:val="22"/>
        </w:rPr>
        <w:t xml:space="preserve"> released on </w:t>
      </w:r>
      <w:r w:rsidRPr="3CADF366">
        <w:rPr>
          <w:rFonts w:asciiTheme="minorHAnsi" w:hAnsiTheme="minorHAnsi" w:cstheme="minorBidi"/>
          <w:color w:val="auto"/>
          <w:sz w:val="22"/>
          <w:szCs w:val="22"/>
        </w:rPr>
        <w:t>25 August 2017</w:t>
      </w:r>
      <w:r>
        <w:rPr>
          <w:rStyle w:val="FootnoteReference"/>
        </w:rPr>
        <w:footnoteReference w:id="10"/>
      </w:r>
      <w:r w:rsidRPr="3CADF366">
        <w:rPr>
          <w:rFonts w:asciiTheme="minorHAnsi" w:hAnsiTheme="minorHAnsi" w:cstheme="minorBidi"/>
          <w:color w:val="auto"/>
          <w:sz w:val="22"/>
          <w:szCs w:val="22"/>
        </w:rPr>
        <w:t>.</w:t>
      </w:r>
    </w:p>
    <w:p w14:paraId="0145777A" w14:textId="77777777" w:rsidR="00DB77A4" w:rsidRDefault="00DB77A4" w:rsidP="002D1E94">
      <w:pPr>
        <w:pStyle w:val="Default"/>
        <w:jc w:val="both"/>
      </w:pPr>
    </w:p>
    <w:p w14:paraId="6105385E" w14:textId="6FB02EB9" w:rsidR="00DB77A4" w:rsidRPr="00D86FA4" w:rsidRDefault="00DB77A4">
      <w:pPr>
        <w:pStyle w:val="Default"/>
        <w:jc w:val="both"/>
        <w:rPr>
          <w:rFonts w:asciiTheme="minorHAnsi" w:hAnsiTheme="minorHAnsi" w:cstheme="minorBidi"/>
          <w:color w:val="auto"/>
          <w:sz w:val="22"/>
          <w:szCs w:val="22"/>
        </w:rPr>
      </w:pPr>
      <w:r w:rsidRPr="3CADF366">
        <w:rPr>
          <w:rFonts w:asciiTheme="minorHAnsi" w:hAnsiTheme="minorHAnsi" w:cstheme="minorBidi"/>
          <w:color w:val="auto"/>
          <w:sz w:val="22"/>
          <w:szCs w:val="22"/>
        </w:rPr>
        <w:t xml:space="preserve">The Government’s response to the PC’s inquiry has been the catalyst for the </w:t>
      </w:r>
      <w:r w:rsidR="008255F5" w:rsidRPr="3CADF366">
        <w:rPr>
          <w:rFonts w:asciiTheme="minorHAnsi" w:hAnsiTheme="minorHAnsi" w:cstheme="minorBidi"/>
          <w:color w:val="auto"/>
          <w:sz w:val="22"/>
          <w:szCs w:val="22"/>
        </w:rPr>
        <w:t>d</w:t>
      </w:r>
      <w:r w:rsidRPr="3CADF366">
        <w:rPr>
          <w:rFonts w:asciiTheme="minorHAnsi" w:hAnsiTheme="minorHAnsi" w:cstheme="minorBidi"/>
          <w:color w:val="auto"/>
          <w:sz w:val="22"/>
          <w:szCs w:val="22"/>
        </w:rPr>
        <w:t xml:space="preserve">epartment to delve deeper into the relationship between intellectual </w:t>
      </w:r>
      <w:r w:rsidR="0036348F" w:rsidRPr="3CADF366">
        <w:rPr>
          <w:rFonts w:asciiTheme="minorHAnsi" w:hAnsiTheme="minorHAnsi" w:cstheme="minorBidi"/>
          <w:color w:val="auto"/>
          <w:sz w:val="22"/>
          <w:szCs w:val="22"/>
        </w:rPr>
        <w:t>capital</w:t>
      </w:r>
      <w:r w:rsidRPr="3CADF366">
        <w:rPr>
          <w:rFonts w:asciiTheme="minorHAnsi" w:hAnsiTheme="minorHAnsi" w:cstheme="minorBidi"/>
          <w:color w:val="auto"/>
          <w:sz w:val="22"/>
          <w:szCs w:val="22"/>
        </w:rPr>
        <w:t xml:space="preserve"> </w:t>
      </w:r>
      <w:r w:rsidR="00D84B90" w:rsidRPr="3CADF366">
        <w:rPr>
          <w:rFonts w:asciiTheme="minorHAnsi" w:hAnsiTheme="minorHAnsi" w:cstheme="minorBidi"/>
          <w:color w:val="auto"/>
          <w:sz w:val="22"/>
          <w:szCs w:val="22"/>
        </w:rPr>
        <w:t>in its broadest sense</w:t>
      </w:r>
      <w:r w:rsidRPr="3CADF366">
        <w:rPr>
          <w:rFonts w:asciiTheme="minorHAnsi" w:hAnsiTheme="minorHAnsi" w:cstheme="minorBidi"/>
          <w:color w:val="auto"/>
          <w:sz w:val="22"/>
          <w:szCs w:val="22"/>
        </w:rPr>
        <w:t xml:space="preserve"> and </w:t>
      </w:r>
      <w:r w:rsidR="00D7737D" w:rsidRPr="3CADF366">
        <w:rPr>
          <w:rFonts w:asciiTheme="minorHAnsi" w:hAnsiTheme="minorHAnsi" w:cstheme="minorBidi"/>
          <w:color w:val="auto"/>
          <w:sz w:val="22"/>
          <w:szCs w:val="22"/>
        </w:rPr>
        <w:t xml:space="preserve">the </w:t>
      </w:r>
      <w:r w:rsidRPr="3CADF366">
        <w:rPr>
          <w:rFonts w:asciiTheme="minorHAnsi" w:hAnsiTheme="minorHAnsi" w:cstheme="minorBidi"/>
          <w:color w:val="auto"/>
          <w:sz w:val="22"/>
          <w:szCs w:val="22"/>
        </w:rPr>
        <w:t xml:space="preserve">innovation system. This direction aligns closely with the </w:t>
      </w:r>
      <w:r w:rsidR="006259CE">
        <w:rPr>
          <w:rFonts w:asciiTheme="minorHAnsi" w:hAnsiTheme="minorHAnsi" w:cstheme="minorBidi"/>
          <w:color w:val="auto"/>
          <w:sz w:val="22"/>
          <w:szCs w:val="22"/>
        </w:rPr>
        <w:t>department’s</w:t>
      </w:r>
      <w:r w:rsidR="008255F5" w:rsidRPr="3CADF366">
        <w:rPr>
          <w:rFonts w:asciiTheme="minorHAnsi" w:hAnsiTheme="minorHAnsi" w:cstheme="minorBidi"/>
          <w:color w:val="auto"/>
          <w:sz w:val="22"/>
          <w:szCs w:val="22"/>
        </w:rPr>
        <w:t xml:space="preserve"> </w:t>
      </w:r>
      <w:r w:rsidRPr="3CADF366">
        <w:rPr>
          <w:rFonts w:asciiTheme="minorHAnsi" w:hAnsiTheme="minorHAnsi" w:cstheme="minorBidi"/>
          <w:color w:val="auto"/>
          <w:sz w:val="22"/>
          <w:szCs w:val="22"/>
        </w:rPr>
        <w:t>support for strong scientific capability, business innovation and commercialisation of new ideas as critical requirements for productivity and economic g</w:t>
      </w:r>
      <w:r w:rsidR="00F12B84">
        <w:rPr>
          <w:rFonts w:asciiTheme="minorHAnsi" w:hAnsiTheme="minorHAnsi" w:cstheme="minorBidi"/>
          <w:color w:val="auto"/>
          <w:sz w:val="22"/>
          <w:szCs w:val="22"/>
        </w:rPr>
        <w:t xml:space="preserve">rowth. A key objective for the </w:t>
      </w:r>
      <w:r w:rsidR="006259CE">
        <w:rPr>
          <w:rFonts w:asciiTheme="minorHAnsi" w:hAnsiTheme="minorHAnsi" w:cstheme="minorBidi"/>
          <w:color w:val="auto"/>
          <w:sz w:val="22"/>
          <w:szCs w:val="22"/>
        </w:rPr>
        <w:t>department</w:t>
      </w:r>
      <w:r w:rsidRPr="3CADF366">
        <w:rPr>
          <w:rFonts w:asciiTheme="minorHAnsi" w:hAnsiTheme="minorHAnsi" w:cstheme="minorBidi"/>
          <w:color w:val="auto"/>
          <w:sz w:val="22"/>
          <w:szCs w:val="22"/>
        </w:rPr>
        <w:t xml:space="preserve"> is to enhance the science and innovation policy framework to support the creation and sharing of scientific and technological information as an input to commercial activity.</w:t>
      </w:r>
    </w:p>
    <w:p w14:paraId="36194886" w14:textId="4B092BFE" w:rsidR="00CE7DE4" w:rsidRDefault="00CE7DE4" w:rsidP="002D1E94">
      <w:pPr>
        <w:pStyle w:val="Default"/>
        <w:jc w:val="both"/>
        <w:rPr>
          <w:rFonts w:asciiTheme="minorHAnsi" w:hAnsiTheme="minorHAnsi" w:cstheme="minorBidi"/>
          <w:color w:val="auto"/>
          <w:sz w:val="22"/>
          <w:szCs w:val="22"/>
        </w:rPr>
      </w:pPr>
    </w:p>
    <w:p w14:paraId="243B7616" w14:textId="49306507" w:rsidR="0036348F" w:rsidRDefault="0036348F" w:rsidP="006744F1">
      <w:pPr>
        <w:pStyle w:val="Heading2"/>
      </w:pPr>
      <w:r>
        <w:t xml:space="preserve">Consultation </w:t>
      </w:r>
    </w:p>
    <w:p w14:paraId="2653DDB6" w14:textId="212D733E" w:rsidR="00C12423" w:rsidRDefault="006259CE" w:rsidP="00C12423">
      <w:pPr>
        <w:jc w:val="both"/>
      </w:pPr>
      <w:r>
        <w:t xml:space="preserve">In line with the </w:t>
      </w:r>
      <w:r w:rsidR="001073FD">
        <w:t>department</w:t>
      </w:r>
      <w:r>
        <w:t>’s intent to better understand the commercialisation challenges facing SMEs</w:t>
      </w:r>
      <w:r w:rsidR="00F00BF8">
        <w:t>, the department commenced a public consultation on both this issue as well as those of</w:t>
      </w:r>
      <w:r w:rsidR="00C12423">
        <w:t xml:space="preserve"> enforcement and infringement </w:t>
      </w:r>
      <w:r w:rsidR="00F00BF8">
        <w:t xml:space="preserve">of IP rights. This breadth </w:t>
      </w:r>
      <w:r w:rsidR="00C12423">
        <w:t>enable</w:t>
      </w:r>
      <w:r w:rsidR="00F00BF8">
        <w:t>d</w:t>
      </w:r>
      <w:r w:rsidR="00C12423">
        <w:t xml:space="preserve"> the department to gain a wider appreciation of the issues faced by SMEs during the entire intellectual capital life cycle. </w:t>
      </w:r>
    </w:p>
    <w:p w14:paraId="3038C6CD" w14:textId="1DBBEC14" w:rsidR="00DB77A4" w:rsidRPr="00B60BA1" w:rsidRDefault="00DB77A4" w:rsidP="00DB77A4">
      <w:pPr>
        <w:rPr>
          <w:highlight w:val="yellow"/>
        </w:rPr>
      </w:pPr>
      <w:r w:rsidRPr="00B60BA1">
        <w:rPr>
          <w:highlight w:val="yellow"/>
        </w:rPr>
        <w:br w:type="page"/>
      </w:r>
    </w:p>
    <w:p w14:paraId="0D2F6AD0" w14:textId="0DD30D4C" w:rsidR="00DB77A4" w:rsidRPr="00E24F8B" w:rsidRDefault="00493D55" w:rsidP="73B08D37">
      <w:pPr>
        <w:pStyle w:val="Heading1"/>
      </w:pPr>
      <w:bookmarkStart w:id="29" w:name="_Toc522790047"/>
      <w:bookmarkStart w:id="30" w:name="_Toc522796410"/>
      <w:bookmarkStart w:id="31" w:name="_Toc522807123"/>
      <w:bookmarkStart w:id="32" w:name="_Toc523409267"/>
      <w:bookmarkStart w:id="33" w:name="_Toc523474603"/>
      <w:bookmarkStart w:id="34" w:name="_Toc523476576"/>
      <w:bookmarkStart w:id="35" w:name="_Toc523484596"/>
      <w:bookmarkStart w:id="36" w:name="_Toc523495661"/>
      <w:bookmarkStart w:id="37" w:name="_Toc1133834"/>
      <w:r>
        <w:lastRenderedPageBreak/>
        <w:t>Focus of the</w:t>
      </w:r>
      <w:r w:rsidR="00DB77A4" w:rsidRPr="003D1BCC">
        <w:t xml:space="preserve"> consultation</w:t>
      </w:r>
      <w:bookmarkEnd w:id="29"/>
      <w:bookmarkEnd w:id="30"/>
      <w:bookmarkEnd w:id="31"/>
      <w:bookmarkEnd w:id="32"/>
      <w:bookmarkEnd w:id="33"/>
      <w:bookmarkEnd w:id="34"/>
      <w:bookmarkEnd w:id="35"/>
      <w:bookmarkEnd w:id="36"/>
      <w:bookmarkEnd w:id="37"/>
    </w:p>
    <w:p w14:paraId="6A805EA5" w14:textId="5CBB5E5F" w:rsidR="00493D55" w:rsidRDefault="00493D55" w:rsidP="002D1E94">
      <w:pPr>
        <w:jc w:val="both"/>
      </w:pPr>
      <w:r>
        <w:t>The</w:t>
      </w:r>
      <w:r w:rsidR="00DB77A4">
        <w:t xml:space="preserve"> consultation </w:t>
      </w:r>
      <w:r>
        <w:t>was</w:t>
      </w:r>
      <w:r w:rsidR="00DB77A4">
        <w:t xml:space="preserve"> targeted at better understanding the needs of innovative SMEs</w:t>
      </w:r>
      <w:r w:rsidR="009B7B03">
        <w:t xml:space="preserve"> in relation to commercialising their </w:t>
      </w:r>
      <w:r w:rsidR="00DA4EBB">
        <w:t>business ideas</w:t>
      </w:r>
      <w:r w:rsidR="00DB77A4" w:rsidRPr="6D7DD911">
        <w:t>.</w:t>
      </w:r>
    </w:p>
    <w:p w14:paraId="6F2153D9" w14:textId="085BB974" w:rsidR="00DB77A4" w:rsidRDefault="00493D55" w:rsidP="73B08D37">
      <w:r>
        <w:rPr>
          <w:noProof/>
          <w:lang w:eastAsia="en-AU"/>
        </w:rPr>
        <mc:AlternateContent>
          <mc:Choice Requires="wps">
            <w:drawing>
              <wp:inline distT="0" distB="0" distL="0" distR="0" wp14:anchorId="156E2324" wp14:editId="3D46D181">
                <wp:extent cx="5724525" cy="723900"/>
                <wp:effectExtent l="0" t="0" r="28575" b="1905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4525" cy="723900"/>
                        </a:xfrm>
                        <a:prstGeom prst="rect">
                          <a:avLst/>
                        </a:prstGeom>
                        <a:solidFill>
                          <a:srgbClr val="FFFFFF"/>
                        </a:solidFill>
                        <a:ln w="9525">
                          <a:solidFill>
                            <a:srgbClr val="000000"/>
                          </a:solidFill>
                          <a:miter lim="800000"/>
                          <a:headEnd/>
                          <a:tailEnd/>
                        </a:ln>
                      </wps:spPr>
                      <wps:txbx>
                        <w:txbxContent>
                          <w:p w14:paraId="590069EF" w14:textId="5C606AC0" w:rsidR="0098753E" w:rsidRDefault="0098753E" w:rsidP="002D1E94">
                            <w:pPr>
                              <w:jc w:val="both"/>
                            </w:pPr>
                            <w:r>
                              <w:t xml:space="preserve">For the purpose of this consultation, the department focused the conversation on </w:t>
                            </w:r>
                            <w:r w:rsidRPr="00493D55">
                              <w:rPr>
                                <w:b/>
                              </w:rPr>
                              <w:t>“intellectual capital”</w:t>
                            </w:r>
                            <w:r>
                              <w:t>, which is defined as:</w:t>
                            </w:r>
                            <w:r w:rsidRPr="00D44BCA">
                              <w:t xml:space="preserve"> ideas, know-how, branding, data, </w:t>
                            </w:r>
                            <w:r>
                              <w:t xml:space="preserve">and </w:t>
                            </w:r>
                            <w:r w:rsidRPr="00D44BCA">
                              <w:t>trade</w:t>
                            </w:r>
                            <w:r w:rsidRPr="6DDEF986">
                              <w:t xml:space="preserve"> </w:t>
                            </w:r>
                            <w:r w:rsidRPr="00D44BCA">
                              <w:t>secrets</w:t>
                            </w:r>
                            <w:r>
                              <w:t>,</w:t>
                            </w:r>
                            <w:r w:rsidRPr="00D44BCA">
                              <w:t xml:space="preserve"> as well as registered IP rights</w:t>
                            </w:r>
                            <w:r>
                              <w:t>,</w:t>
                            </w:r>
                            <w:r w:rsidRPr="00D44BCA">
                              <w:t xml:space="preserve"> such as</w:t>
                            </w:r>
                            <w:r>
                              <w:t>:</w:t>
                            </w:r>
                            <w:r w:rsidRPr="00D44BCA">
                              <w:t xml:space="preserve"> patents</w:t>
                            </w:r>
                            <w:r>
                              <w:t>,</w:t>
                            </w:r>
                            <w:r w:rsidRPr="00D44BCA">
                              <w:t xml:space="preserve"> </w:t>
                            </w:r>
                            <w:proofErr w:type="spellStart"/>
                            <w:r w:rsidRPr="00D44BCA">
                              <w:t>trade</w:t>
                            </w:r>
                            <w:r>
                              <w:t xml:space="preserve"> </w:t>
                            </w:r>
                            <w:r w:rsidRPr="00D44BCA">
                              <w:t>marks</w:t>
                            </w:r>
                            <w:proofErr w:type="spellEnd"/>
                            <w:r>
                              <w:t>,</w:t>
                            </w:r>
                            <w:r w:rsidRPr="6DDEF986">
                              <w:t xml:space="preserve"> </w:t>
                            </w:r>
                            <w:r>
                              <w:t xml:space="preserve">copyright, </w:t>
                            </w:r>
                            <w:r w:rsidRPr="00D44BCA">
                              <w:t>designs</w:t>
                            </w:r>
                            <w:r>
                              <w:t>,</w:t>
                            </w:r>
                            <w:r w:rsidRPr="00D44BCA">
                              <w:t xml:space="preserve"> and plant breeder’s rights.</w:t>
                            </w:r>
                          </w:p>
                          <w:p w14:paraId="7FECD907" w14:textId="77777777" w:rsidR="0098753E" w:rsidRDefault="0098753E" w:rsidP="00493D55"/>
                        </w:txbxContent>
                      </wps:txbx>
                      <wps:bodyPr rot="0" vert="horz" wrap="square" lIns="91440" tIns="45720" rIns="91440" bIns="45720" anchor="t" anchorCtr="0">
                        <a:noAutofit/>
                      </wps:bodyPr>
                    </wps:wsp>
                  </a:graphicData>
                </a:graphic>
              </wp:inline>
            </w:drawing>
          </mc:Choice>
          <mc:Fallback>
            <w:pict>
              <v:shapetype w14:anchorId="156E2324" id="_x0000_t202" coordsize="21600,21600" o:spt="202" path="m,l,21600r21600,l21600,xe">
                <v:stroke joinstyle="miter"/>
                <v:path gradientshapeok="t" o:connecttype="rect"/>
              </v:shapetype>
              <v:shape id="Text Box 2" o:spid="_x0000_s1026" type="#_x0000_t202" style="width:450.75pt;height:5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">
                <v:textbox>
                  <w:txbxContent>
                    <w:p w14:paraId="590069EF" w14:textId="5C606AC0" w:rsidR="0098753E" w:rsidRDefault="0098753E" w:rsidP="002D1E94">
                      <w:pPr>
                        <w:jc w:val="both"/>
                      </w:pPr>
                      <w:r>
                        <w:t xml:space="preserve">For the purpose of this consultation, the department focused the conversation on </w:t>
                      </w:r>
                      <w:r w:rsidRPr="00493D55">
                        <w:rPr>
                          <w:b/>
                        </w:rPr>
                        <w:t>“intellectual capital”</w:t>
                      </w:r>
                      <w:r>
                        <w:t>, which is defined as:</w:t>
                      </w:r>
                      <w:r w:rsidRPr="00D44BCA">
                        <w:t xml:space="preserve"> ideas, know-how, branding, data, </w:t>
                      </w:r>
                      <w:r>
                        <w:t xml:space="preserve">and </w:t>
                      </w:r>
                      <w:r w:rsidRPr="00D44BCA">
                        <w:t>trade</w:t>
                      </w:r>
                      <w:r w:rsidRPr="6DDEF986">
                        <w:t xml:space="preserve"> </w:t>
                      </w:r>
                      <w:r w:rsidRPr="00D44BCA">
                        <w:t>secrets</w:t>
                      </w:r>
                      <w:r>
                        <w:t>,</w:t>
                      </w:r>
                      <w:r w:rsidRPr="00D44BCA">
                        <w:t xml:space="preserve"> as well as registered IP rights</w:t>
                      </w:r>
                      <w:r>
                        <w:t>,</w:t>
                      </w:r>
                      <w:r w:rsidRPr="00D44BCA">
                        <w:t xml:space="preserve"> such as</w:t>
                      </w:r>
                      <w:r>
                        <w:t>:</w:t>
                      </w:r>
                      <w:r w:rsidRPr="00D44BCA">
                        <w:t xml:space="preserve"> patents</w:t>
                      </w:r>
                      <w:r>
                        <w:t>,</w:t>
                      </w:r>
                      <w:r w:rsidRPr="00D44BCA">
                        <w:t xml:space="preserve"> </w:t>
                      </w:r>
                      <w:proofErr w:type="spellStart"/>
                      <w:r w:rsidRPr="00D44BCA">
                        <w:t>trade</w:t>
                      </w:r>
                      <w:r>
                        <w:t xml:space="preserve"> </w:t>
                      </w:r>
                      <w:r w:rsidRPr="00D44BCA">
                        <w:t>marks</w:t>
                      </w:r>
                      <w:proofErr w:type="spellEnd"/>
                      <w:r>
                        <w:t>,</w:t>
                      </w:r>
                      <w:r w:rsidRPr="6DDEF986">
                        <w:t xml:space="preserve"> </w:t>
                      </w:r>
                      <w:r>
                        <w:t xml:space="preserve">copyright, </w:t>
                      </w:r>
                      <w:r w:rsidRPr="00D44BCA">
                        <w:t>designs</w:t>
                      </w:r>
                      <w:r>
                        <w:t>,</w:t>
                      </w:r>
                      <w:r w:rsidRPr="00D44BCA">
                        <w:t xml:space="preserve"> and plant breeder’s rights.</w:t>
                      </w:r>
                    </w:p>
                    <w:p w14:paraId="7FECD907" w14:textId="77777777" w:rsidR="0098753E" w:rsidRDefault="0098753E" w:rsidP="00493D55"/>
                  </w:txbxContent>
                </v:textbox>
                <w10:anchorlock/>
              </v:shape>
            </w:pict>
          </mc:Fallback>
        </mc:AlternateContent>
      </w:r>
    </w:p>
    <w:p w14:paraId="453BAFF1" w14:textId="212710B4" w:rsidR="00C13F6B" w:rsidRDefault="00C13F6B" w:rsidP="002D1E94">
      <w:pPr>
        <w:jc w:val="both"/>
      </w:pPr>
      <w:r w:rsidRPr="00B82D79">
        <w:t>The department intentionally avoided the use of the term ‘</w:t>
      </w:r>
      <w:r w:rsidR="00134927">
        <w:t>i</w:t>
      </w:r>
      <w:r w:rsidRPr="00B82D79">
        <w:t xml:space="preserve">ntellectual </w:t>
      </w:r>
      <w:r w:rsidR="00134927">
        <w:t>p</w:t>
      </w:r>
      <w:r w:rsidRPr="00B82D79">
        <w:t xml:space="preserve">roperty’ due to its association with IPRs. The </w:t>
      </w:r>
      <w:r w:rsidR="00225B60">
        <w:t>d</w:t>
      </w:r>
      <w:r w:rsidRPr="00B82D79">
        <w:t>epartment was concerned that a focus on</w:t>
      </w:r>
      <w:r w:rsidRPr="0EF624AA">
        <w:t xml:space="preserve"> </w:t>
      </w:r>
      <w:r w:rsidRPr="00B82D79">
        <w:t>the term ‘</w:t>
      </w:r>
      <w:r w:rsidR="00134927">
        <w:t>i</w:t>
      </w:r>
      <w:r w:rsidRPr="00B82D79">
        <w:t>ntellect</w:t>
      </w:r>
      <w:r>
        <w:t xml:space="preserve">ual </w:t>
      </w:r>
      <w:r w:rsidR="00134927">
        <w:t>p</w:t>
      </w:r>
      <w:r>
        <w:t>roperty’</w:t>
      </w:r>
      <w:r w:rsidRPr="00B82D79">
        <w:t xml:space="preserve"> could limit the conversations to registerable IPRs.</w:t>
      </w:r>
    </w:p>
    <w:p w14:paraId="6C9AA510" w14:textId="77777777" w:rsidR="00DB77A4" w:rsidRDefault="00DB77A4" w:rsidP="002D1E94">
      <w:pPr>
        <w:jc w:val="both"/>
      </w:pPr>
      <w:r>
        <w:t>Key goals of the consultation were to obtain a better understanding of:</w:t>
      </w:r>
    </w:p>
    <w:p w14:paraId="03BB531F" w14:textId="584893AE" w:rsidR="00DB77A4" w:rsidRDefault="00DB77A4" w:rsidP="002D1E94">
      <w:pPr>
        <w:pStyle w:val="ListParagraph"/>
        <w:numPr>
          <w:ilvl w:val="0"/>
          <w:numId w:val="4"/>
        </w:numPr>
        <w:jc w:val="both"/>
      </w:pPr>
      <w:r>
        <w:t xml:space="preserve">how SMEs currently understand and leverage their </w:t>
      </w:r>
      <w:r w:rsidR="00DA4EBB">
        <w:t>intellectual capital</w:t>
      </w:r>
      <w:r w:rsidR="00BB3BA9" w:rsidRPr="5D019D5C">
        <w:t>;</w:t>
      </w:r>
    </w:p>
    <w:p w14:paraId="44708CED" w14:textId="043D2E44" w:rsidR="00DB77A4" w:rsidRDefault="00DB77A4" w:rsidP="002D1E94">
      <w:pPr>
        <w:pStyle w:val="ListParagraph"/>
        <w:numPr>
          <w:ilvl w:val="0"/>
          <w:numId w:val="4"/>
        </w:numPr>
        <w:jc w:val="both"/>
      </w:pPr>
      <w:r>
        <w:t xml:space="preserve">whether they experience significant issues in the identification, management, exploitation and enforcement of their </w:t>
      </w:r>
      <w:r w:rsidR="00493D55">
        <w:t xml:space="preserve">intellectual </w:t>
      </w:r>
      <w:r w:rsidR="002D1E94">
        <w:t>capital</w:t>
      </w:r>
      <w:r w:rsidR="00BB3BA9">
        <w:t>;</w:t>
      </w:r>
    </w:p>
    <w:p w14:paraId="5C6767AA" w14:textId="5B9A25C9" w:rsidR="00DB77A4" w:rsidRDefault="00DB77A4" w:rsidP="7B31737E">
      <w:pPr>
        <w:pStyle w:val="ListParagraph"/>
        <w:numPr>
          <w:ilvl w:val="0"/>
          <w:numId w:val="4"/>
        </w:numPr>
        <w:jc w:val="both"/>
      </w:pPr>
      <w:r>
        <w:t xml:space="preserve">whether there is a role for </w:t>
      </w:r>
      <w:r w:rsidR="001073FD">
        <w:t>g</w:t>
      </w:r>
      <w:r w:rsidR="0051333B">
        <w:t>overnment</w:t>
      </w:r>
      <w:r>
        <w:t xml:space="preserve"> in assisting SMEs to identify, exploit and enforce their </w:t>
      </w:r>
      <w:r w:rsidR="00DA4EBB">
        <w:t>intellectual capital</w:t>
      </w:r>
      <w:r w:rsidR="00493D55" w:rsidRPr="7B31737E">
        <w:t xml:space="preserve">; </w:t>
      </w:r>
      <w:r w:rsidR="005C30E0">
        <w:t>and</w:t>
      </w:r>
    </w:p>
    <w:p w14:paraId="537ABA48" w14:textId="2AE94C37" w:rsidR="3C4C5AED" w:rsidRDefault="0700C89A" w:rsidP="002D1E94">
      <w:pPr>
        <w:pStyle w:val="ListParagraph"/>
        <w:numPr>
          <w:ilvl w:val="0"/>
          <w:numId w:val="4"/>
        </w:numPr>
        <w:jc w:val="both"/>
      </w:pPr>
      <w:r w:rsidRPr="0700C89A">
        <w:t xml:space="preserve">the role </w:t>
      </w:r>
      <w:r w:rsidRPr="00F87A6D">
        <w:t xml:space="preserve">of disruptive business models in commercialising </w:t>
      </w:r>
      <w:r w:rsidR="2ADA9854" w:rsidRPr="2ADA9854">
        <w:t>intellectual capital</w:t>
      </w:r>
      <w:r w:rsidR="00C13F6B">
        <w:t>,</w:t>
      </w:r>
      <w:r w:rsidR="2ADA9854" w:rsidRPr="00F87A6D">
        <w:t xml:space="preserve"> including those that do not use registerable IP</w:t>
      </w:r>
      <w:r w:rsidRPr="0700C89A">
        <w:t>Rs.</w:t>
      </w:r>
    </w:p>
    <w:p w14:paraId="796985FA" w14:textId="1B381F0C" w:rsidR="00DB77A4" w:rsidRDefault="00DB77A4" w:rsidP="73B08D37">
      <w:pPr>
        <w:pStyle w:val="Heading2"/>
      </w:pPr>
      <w:bookmarkStart w:id="38" w:name="_Toc522790048"/>
      <w:bookmarkStart w:id="39" w:name="_Toc522796411"/>
      <w:bookmarkStart w:id="40" w:name="_Toc522807124"/>
      <w:r>
        <w:t>Intellectual Capital</w:t>
      </w:r>
      <w:bookmarkEnd w:id="38"/>
      <w:bookmarkEnd w:id="39"/>
      <w:bookmarkEnd w:id="40"/>
    </w:p>
    <w:p w14:paraId="6045B3F1" w14:textId="196A3E91" w:rsidR="00DB77A4" w:rsidRDefault="00DB77A4" w:rsidP="002D1E94">
      <w:pPr>
        <w:jc w:val="both"/>
      </w:pPr>
      <w:r>
        <w:t xml:space="preserve">The PC inquiry noted that, for the most part, Australia’s current IP rights system is robust and world-class, reflecting our economic development and our increasing presence on the global stage. However, </w:t>
      </w:r>
      <w:r w:rsidR="00F87A6D">
        <w:t>we also must acknowledge that</w:t>
      </w:r>
      <w:r>
        <w:t xml:space="preserve"> the global IP landscape is shifting. The structural changes in the economy as well as new technologies and business models have given a rising importance to </w:t>
      </w:r>
      <w:r w:rsidRPr="003D1BCC">
        <w:t>intellectual capital</w:t>
      </w:r>
      <w:r w:rsidR="000658EB" w:rsidRPr="0070CDB9">
        <w:t>.</w:t>
      </w:r>
    </w:p>
    <w:p w14:paraId="3CF605C4" w14:textId="1C6CCAC3" w:rsidR="007C2EDF" w:rsidRDefault="00335A4C" w:rsidP="002D1E94">
      <w:pPr>
        <w:jc w:val="both"/>
      </w:pPr>
      <w:r>
        <w:t>The</w:t>
      </w:r>
      <w:r w:rsidR="00DB77A4" w:rsidRPr="007668F3">
        <w:t xml:space="preserve"> generation, development and use of </w:t>
      </w:r>
      <w:r w:rsidR="00DB77A4">
        <w:t>intellectual capital</w:t>
      </w:r>
      <w:r w:rsidR="00DB77A4" w:rsidRPr="007668F3">
        <w:t xml:space="preserve"> feature</w:t>
      </w:r>
      <w:r w:rsidR="00DB77A4">
        <w:t>s</w:t>
      </w:r>
      <w:r w:rsidR="00DB77A4" w:rsidRPr="007668F3">
        <w:t xml:space="preserve"> in all aspect</w:t>
      </w:r>
      <w:r w:rsidR="00DB77A4">
        <w:t>s</w:t>
      </w:r>
      <w:r w:rsidR="00DB77A4" w:rsidRPr="007668F3">
        <w:t xml:space="preserve"> of the innovation life cycle</w:t>
      </w:r>
      <w:r w:rsidR="00DB77A4">
        <w:t xml:space="preserve"> and has been identified as an important source of growth by </w:t>
      </w:r>
      <w:r w:rsidR="00DA4EBB">
        <w:t xml:space="preserve">the </w:t>
      </w:r>
      <w:r w:rsidR="00DB77A4">
        <w:t>OECD.</w:t>
      </w:r>
      <w:r w:rsidR="00DB77A4">
        <w:rPr>
          <w:rStyle w:val="FootnoteReference"/>
        </w:rPr>
        <w:footnoteReference w:id="11"/>
      </w:r>
      <w:r w:rsidR="00DB77A4">
        <w:t xml:space="preserve"> We also know that </w:t>
      </w:r>
      <w:r w:rsidR="00DB77A4" w:rsidRPr="00DD5240">
        <w:t>most</w:t>
      </w:r>
      <w:r w:rsidR="00DB77A4" w:rsidRPr="00985E98">
        <w:t xml:space="preserve"> Australi</w:t>
      </w:r>
      <w:r w:rsidR="00DB77A4">
        <w:t xml:space="preserve">an businesses </w:t>
      </w:r>
      <w:r w:rsidR="00336CE8">
        <w:t>do not register IP rights</w:t>
      </w:r>
      <w:r w:rsidR="00592A24">
        <w:rPr>
          <w:rStyle w:val="FootnoteReference"/>
        </w:rPr>
        <w:footnoteReference w:id="12"/>
      </w:r>
      <w:r w:rsidR="00336CE8">
        <w:t xml:space="preserve">. Even those businesses that identify as ‘innovation active’ tend to </w:t>
      </w:r>
      <w:r w:rsidR="00DB77A4" w:rsidRPr="00985E98">
        <w:t xml:space="preserve">manage their intellectual </w:t>
      </w:r>
      <w:r w:rsidR="00DB77A4">
        <w:t>capital</w:t>
      </w:r>
      <w:r w:rsidR="00DB77A4" w:rsidRPr="00985E98">
        <w:t xml:space="preserve"> in-house</w:t>
      </w:r>
      <w:r w:rsidR="009B7B03">
        <w:t xml:space="preserve"> instead of </w:t>
      </w:r>
      <w:r w:rsidR="00DB77A4" w:rsidRPr="00985E98">
        <w:t xml:space="preserve">seeking </w:t>
      </w:r>
      <w:r w:rsidR="00DB77A4">
        <w:t>to register their rights</w:t>
      </w:r>
      <w:r w:rsidR="00DB77A4">
        <w:rPr>
          <w:rStyle w:val="FootnoteReference"/>
        </w:rPr>
        <w:footnoteReference w:id="13"/>
      </w:r>
      <w:r w:rsidR="00DB77A4" w:rsidRPr="7B31737E">
        <w:t>.</w:t>
      </w:r>
    </w:p>
    <w:p w14:paraId="6D8C2AD2" w14:textId="67AE08B0" w:rsidR="00DB77A4" w:rsidDel="00972348" w:rsidRDefault="00E81F3B" w:rsidP="00C13F6B">
      <w:pPr>
        <w:jc w:val="both"/>
      </w:pPr>
      <w:r>
        <w:t xml:space="preserve">In </w:t>
      </w:r>
      <w:r w:rsidR="00335A4C">
        <w:t xml:space="preserve">late 2017 – early </w:t>
      </w:r>
      <w:r>
        <w:t xml:space="preserve">2018, the </w:t>
      </w:r>
      <w:r w:rsidR="00134927">
        <w:t xml:space="preserve">department’s </w:t>
      </w:r>
      <w:r>
        <w:t xml:space="preserve">IP </w:t>
      </w:r>
      <w:r w:rsidR="00134927">
        <w:t>p</w:t>
      </w:r>
      <w:r>
        <w:t xml:space="preserve">olicy team </w:t>
      </w:r>
      <w:r w:rsidR="00335A4C">
        <w:t xml:space="preserve">conducted </w:t>
      </w:r>
      <w:r>
        <w:t xml:space="preserve">a </w:t>
      </w:r>
      <w:r w:rsidR="00A03228">
        <w:t xml:space="preserve">pilot </w:t>
      </w:r>
      <w:r>
        <w:t>project</w:t>
      </w:r>
      <w:r w:rsidR="00817817">
        <w:t xml:space="preserve"> to identify </w:t>
      </w:r>
      <w:r w:rsidR="00A03228">
        <w:t xml:space="preserve">the intellectual capital issues </w:t>
      </w:r>
      <w:r w:rsidR="00817817">
        <w:t>that were pertinent to the department’s stakeholders. The project involved consultation with 24 policy and program delivery areas across the department, seeking input based on their experience or on feedback from their stakeholders. These discussions</w:t>
      </w:r>
      <w:r w:rsidR="00DA4EBB" w:rsidRPr="7B31737E">
        <w:t xml:space="preserve"> </w:t>
      </w:r>
      <w:r w:rsidR="00817817">
        <w:t xml:space="preserve">highlighted that the department’s stakeholders recognised </w:t>
      </w:r>
      <w:r w:rsidR="00DB77A4">
        <w:t xml:space="preserve">the importance </w:t>
      </w:r>
      <w:r w:rsidR="00DA4EBB">
        <w:t xml:space="preserve">and role </w:t>
      </w:r>
      <w:r w:rsidR="00DB77A4">
        <w:t>of</w:t>
      </w:r>
      <w:r w:rsidR="00CF4088">
        <w:t xml:space="preserve"> intellectual capital</w:t>
      </w:r>
      <w:r w:rsidR="00817817" w:rsidRPr="7B31737E">
        <w:t>,</w:t>
      </w:r>
      <w:r w:rsidR="7611F14B" w:rsidRPr="7B31737E">
        <w:t xml:space="preserve"> </w:t>
      </w:r>
      <w:r w:rsidR="00817817">
        <w:t>but that t</w:t>
      </w:r>
      <w:r w:rsidR="00CF4088">
        <w:t xml:space="preserve">here was </w:t>
      </w:r>
      <w:r w:rsidR="00DB77A4">
        <w:t xml:space="preserve">a general lack of awareness regarding how to identify and protect </w:t>
      </w:r>
      <w:r w:rsidR="00CF4088">
        <w:t>intellectual capital</w:t>
      </w:r>
      <w:r w:rsidR="00DB77A4" w:rsidRPr="7B31737E">
        <w:t>.</w:t>
      </w:r>
      <w:r w:rsidR="00DB77A4">
        <w:br w:type="page"/>
      </w:r>
    </w:p>
    <w:p w14:paraId="67AAAB01" w14:textId="5F7B8C3D" w:rsidR="00DB77A4" w:rsidRDefault="00DB77A4" w:rsidP="73B08D37">
      <w:pPr>
        <w:pStyle w:val="Heading1"/>
      </w:pPr>
      <w:bookmarkStart w:id="41" w:name="_Toc522790049"/>
      <w:bookmarkStart w:id="42" w:name="_Toc522796412"/>
      <w:bookmarkStart w:id="43" w:name="_Toc522807126"/>
      <w:bookmarkStart w:id="44" w:name="_Toc523409268"/>
      <w:bookmarkStart w:id="45" w:name="_Toc523474604"/>
      <w:bookmarkStart w:id="46" w:name="_Toc523476577"/>
      <w:bookmarkStart w:id="47" w:name="_Toc523484597"/>
      <w:bookmarkStart w:id="48" w:name="_Toc523495662"/>
      <w:bookmarkStart w:id="49" w:name="_Toc1133835"/>
      <w:r>
        <w:lastRenderedPageBreak/>
        <w:t>Consultation Methodology</w:t>
      </w:r>
      <w:bookmarkEnd w:id="41"/>
      <w:bookmarkEnd w:id="42"/>
      <w:bookmarkEnd w:id="43"/>
      <w:bookmarkEnd w:id="44"/>
      <w:bookmarkEnd w:id="45"/>
      <w:bookmarkEnd w:id="46"/>
      <w:bookmarkEnd w:id="47"/>
      <w:bookmarkEnd w:id="48"/>
      <w:bookmarkEnd w:id="49"/>
    </w:p>
    <w:p w14:paraId="7B575EE7" w14:textId="61C7F536" w:rsidR="00DF7B6F" w:rsidRDefault="00DB77A4" w:rsidP="002D1E94">
      <w:pPr>
        <w:jc w:val="both"/>
      </w:pPr>
      <w:r>
        <w:t xml:space="preserve">Elements of Human Centred Design were adopted where possible for the consultation. </w:t>
      </w:r>
      <w:r w:rsidR="00B528B0">
        <w:t xml:space="preserve">This methodology places </w:t>
      </w:r>
      <w:r w:rsidR="00A03228">
        <w:t>end-users</w:t>
      </w:r>
      <w:r w:rsidR="00B528B0">
        <w:t xml:space="preserve"> at the centre of the process so that the development of new solutions suit their needs. </w:t>
      </w:r>
      <w:r w:rsidR="000661F7">
        <w:t xml:space="preserve">The team utilised the department’s </w:t>
      </w:r>
      <w:proofErr w:type="spellStart"/>
      <w:r w:rsidR="000661F7">
        <w:t>BizLab</w:t>
      </w:r>
      <w:proofErr w:type="spellEnd"/>
      <w:r w:rsidR="000661F7">
        <w:t xml:space="preserve"> methodology and resources to develop a robust selection and engagement process</w:t>
      </w:r>
      <w:r>
        <w:t>.</w:t>
      </w:r>
    </w:p>
    <w:p w14:paraId="61B9500C" w14:textId="115622A2" w:rsidR="00DB77A4" w:rsidRPr="00D271C8" w:rsidRDefault="00DF7B6F" w:rsidP="002D1E94">
      <w:pPr>
        <w:jc w:val="both"/>
      </w:pPr>
      <w:r w:rsidRPr="00D271C8">
        <w:t xml:space="preserve">One of the key tenets of Human </w:t>
      </w:r>
      <w:r w:rsidR="00F270B5" w:rsidRPr="00D271C8">
        <w:t>Centred</w:t>
      </w:r>
      <w:r w:rsidRPr="00D271C8">
        <w:t xml:space="preserve"> Design is that </w:t>
      </w:r>
      <w:r w:rsidRPr="008E0D73">
        <w:t xml:space="preserve">it requires a deep understanding of the </w:t>
      </w:r>
      <w:r w:rsidR="00A03228">
        <w:t>end-users</w:t>
      </w:r>
      <w:r w:rsidRPr="008E0D73">
        <w:t>.</w:t>
      </w:r>
      <w:r w:rsidRPr="00D271C8">
        <w:t xml:space="preserve"> </w:t>
      </w:r>
      <w:r w:rsidR="006D07C1">
        <w:t>As such, t</w:t>
      </w:r>
      <w:r w:rsidRPr="00D271C8">
        <w:t xml:space="preserve">argeted deep dive conversations with SMEs were identified as essential to understand the needs of our key stakeholder group (innovative SMEs) around the complex issues of intellectual capital. </w:t>
      </w:r>
      <w:r w:rsidR="00F23749">
        <w:t>I</w:t>
      </w:r>
      <w:r w:rsidR="00B528B0" w:rsidRPr="00D271C8">
        <w:t xml:space="preserve">n </w:t>
      </w:r>
      <w:r w:rsidR="00B528B0" w:rsidRPr="00F270B5">
        <w:t>order</w:t>
      </w:r>
      <w:r w:rsidR="00B528B0" w:rsidRPr="00D271C8">
        <w:t xml:space="preserve"> to </w:t>
      </w:r>
      <w:r w:rsidR="4EFD4769" w:rsidRPr="00D271C8">
        <w:t xml:space="preserve">give all </w:t>
      </w:r>
      <w:r w:rsidR="00B528B0" w:rsidRPr="00D271C8">
        <w:t>stakeholders with an interest in the matter</w:t>
      </w:r>
      <w:r w:rsidR="3B295CC1" w:rsidRPr="00D271C8">
        <w:t xml:space="preserve"> an opportunit</w:t>
      </w:r>
      <w:r w:rsidR="48B5A692" w:rsidRPr="00D271C8">
        <w:t>y</w:t>
      </w:r>
      <w:r w:rsidR="3B295CC1" w:rsidRPr="00D271C8">
        <w:t xml:space="preserve"> to contribute</w:t>
      </w:r>
      <w:r w:rsidR="00B528B0" w:rsidRPr="00D271C8">
        <w:t xml:space="preserve">, </w:t>
      </w:r>
      <w:r w:rsidRPr="00D271C8">
        <w:t>these conversations were supplemented through an open online consultation portal seeking email responses</w:t>
      </w:r>
      <w:r w:rsidR="00B528B0" w:rsidRPr="00D271C8">
        <w:t>.</w:t>
      </w:r>
    </w:p>
    <w:p w14:paraId="27942F6A" w14:textId="7AE88ABE" w:rsidR="00A16AC1" w:rsidRDefault="00B528B0" w:rsidP="002D1E94">
      <w:pPr>
        <w:jc w:val="both"/>
      </w:pPr>
      <w:r w:rsidRPr="00D271C8">
        <w:t xml:space="preserve">Guiding questions </w:t>
      </w:r>
      <w:r w:rsidR="00FB3EEA">
        <w:t xml:space="preserve">(Attachments A and B) </w:t>
      </w:r>
      <w:r w:rsidRPr="00D271C8">
        <w:t>were developed for both</w:t>
      </w:r>
      <w:r w:rsidR="000D45DA">
        <w:t xml:space="preserve"> consultation</w:t>
      </w:r>
      <w:r w:rsidRPr="00D271C8">
        <w:t xml:space="preserve"> processes, based </w:t>
      </w:r>
      <w:r w:rsidR="00A03228">
        <w:t>on</w:t>
      </w:r>
      <w:r w:rsidRPr="00D271C8">
        <w:t xml:space="preserve"> the themes of identification, management, exploitation and enforcement of intellectual capital</w:t>
      </w:r>
      <w:r w:rsidR="00A16AC1">
        <w:t>.</w:t>
      </w:r>
      <w:r w:rsidRPr="7B31737E">
        <w:t xml:space="preserve"> </w:t>
      </w:r>
      <w:r w:rsidR="00A16AC1">
        <w:t>To ensure</w:t>
      </w:r>
      <w:r w:rsidR="00A16AC1" w:rsidRPr="7B31737E" w:rsidDel="00883EE8">
        <w:t xml:space="preserve"> </w:t>
      </w:r>
      <w:r w:rsidR="00A16AC1" w:rsidRPr="00256D86">
        <w:t>privacy</w:t>
      </w:r>
      <w:r w:rsidR="00A16AC1">
        <w:t>, participants were advised that</w:t>
      </w:r>
      <w:r w:rsidR="124AB60C" w:rsidRPr="7B31737E">
        <w:t>:</w:t>
      </w:r>
      <w:r w:rsidR="00A16AC1" w:rsidRPr="7B31737E">
        <w:t xml:space="preserve"> </w:t>
      </w:r>
    </w:p>
    <w:p w14:paraId="56CFDCD1" w14:textId="3C188214" w:rsidR="00A16AC1" w:rsidRDefault="00A16AC1" w:rsidP="002D1E94">
      <w:pPr>
        <w:pStyle w:val="ListParagraph"/>
        <w:numPr>
          <w:ilvl w:val="0"/>
          <w:numId w:val="28"/>
        </w:numPr>
        <w:jc w:val="both"/>
      </w:pPr>
      <w:r w:rsidRPr="00256D86">
        <w:t xml:space="preserve">all discussions </w:t>
      </w:r>
      <w:r>
        <w:t xml:space="preserve">and submissions </w:t>
      </w:r>
      <w:r w:rsidRPr="00256D86">
        <w:t>w</w:t>
      </w:r>
      <w:r w:rsidR="124AB60C" w:rsidRPr="00256D86">
        <w:t>ould</w:t>
      </w:r>
      <w:r w:rsidRPr="5ADA434C">
        <w:t xml:space="preserve"> </w:t>
      </w:r>
      <w:r>
        <w:t xml:space="preserve">be held confidentially and </w:t>
      </w:r>
      <w:r w:rsidRPr="00256D86">
        <w:t>not be made publicly available</w:t>
      </w:r>
      <w:r w:rsidR="5C21C69B" w:rsidRPr="00256D86">
        <w:t>;</w:t>
      </w:r>
      <w:r w:rsidR="005A59DF">
        <w:t xml:space="preserve"> and</w:t>
      </w:r>
      <w:r w:rsidR="008E0D73">
        <w:t>,</w:t>
      </w:r>
    </w:p>
    <w:p w14:paraId="7217F6B8" w14:textId="76D5AC64" w:rsidR="00A16AC1" w:rsidRDefault="5C21C69B" w:rsidP="002D1E94">
      <w:pPr>
        <w:pStyle w:val="ListParagraph"/>
        <w:numPr>
          <w:ilvl w:val="0"/>
          <w:numId w:val="28"/>
        </w:numPr>
        <w:jc w:val="both"/>
      </w:pPr>
      <w:r>
        <w:t>a</w:t>
      </w:r>
      <w:r w:rsidR="00A16AC1">
        <w:t xml:space="preserve">ny external </w:t>
      </w:r>
      <w:r w:rsidR="00A16AC1" w:rsidRPr="00256D86">
        <w:t>reporting of information gathered during the consultation process w</w:t>
      </w:r>
      <w:r w:rsidR="00A16AC1">
        <w:t xml:space="preserve">ould </w:t>
      </w:r>
      <w:r w:rsidR="00A16AC1" w:rsidRPr="00256D86">
        <w:t>be de-identified.</w:t>
      </w:r>
    </w:p>
    <w:p w14:paraId="1D40C45D" w14:textId="4B7C7A50" w:rsidR="00DB77A4" w:rsidRPr="00AC0EBA" w:rsidRDefault="00DB77A4" w:rsidP="002D1E94">
      <w:pPr>
        <w:jc w:val="both"/>
      </w:pPr>
      <w:r>
        <w:t xml:space="preserve">Recognising that individual firm capabilities and interactions with the IP system were likely to be extremely varied, we sought to engage with a wide variety </w:t>
      </w:r>
      <w:r w:rsidR="00883EE8">
        <w:t>of business types</w:t>
      </w:r>
      <w:r w:rsidR="00134927">
        <w:t>, at</w:t>
      </w:r>
      <w:r w:rsidR="00883EE8">
        <w:t xml:space="preserve"> various stages of innovation</w:t>
      </w:r>
      <w:r w:rsidR="00134927">
        <w:t>, in</w:t>
      </w:r>
      <w:r w:rsidR="00883EE8">
        <w:t xml:space="preserve"> various sectors and various locations across metropolitan, regional and rural </w:t>
      </w:r>
      <w:r w:rsidR="00A03228">
        <w:t>areas</w:t>
      </w:r>
      <w:r w:rsidRPr="6D7DD911">
        <w:t>.</w:t>
      </w:r>
    </w:p>
    <w:p w14:paraId="1D537EE9" w14:textId="0C676511" w:rsidR="00A16AC1" w:rsidRPr="00AC0EBA" w:rsidRDefault="00A16AC1" w:rsidP="002D1E94">
      <w:pPr>
        <w:jc w:val="both"/>
      </w:pPr>
      <w:r>
        <w:t>The combined consultation commenced on 25 May 2018 and concluded on 10 August 2018.</w:t>
      </w:r>
      <w:r w:rsidR="00BA174A">
        <w:t xml:space="preserve"> In total, 59 entities engaged in the consultation.</w:t>
      </w:r>
    </w:p>
    <w:p w14:paraId="51528875" w14:textId="147A28F7" w:rsidR="00B528B0" w:rsidRDefault="00B528B0" w:rsidP="00B528B0">
      <w:pPr>
        <w:pStyle w:val="Heading2"/>
      </w:pPr>
      <w:r>
        <w:t>Targeted consultations</w:t>
      </w:r>
      <w:bookmarkStart w:id="50" w:name="_Toc522790051"/>
      <w:bookmarkStart w:id="51" w:name="_Toc522796414"/>
    </w:p>
    <w:p w14:paraId="6649C5FF" w14:textId="06150256" w:rsidR="00B528B0" w:rsidRDefault="00B528B0" w:rsidP="002D1E94">
      <w:pPr>
        <w:jc w:val="both"/>
      </w:pPr>
      <w:r>
        <w:t>Deep dive conversations with innovative SMEs and both business and IP</w:t>
      </w:r>
      <w:r w:rsidRPr="7B31737E">
        <w:t xml:space="preserve"> </w:t>
      </w:r>
      <w:r>
        <w:t>advisory service providers allowed for a deeper understanding of the needs of SMEs around commercialising their IP and some of the issues that they face. Conversations were open and wide ranging, based on</w:t>
      </w:r>
      <w:r w:rsidRPr="7B31737E">
        <w:t xml:space="preserve"> </w:t>
      </w:r>
      <w:r>
        <w:t>guiding questions (</w:t>
      </w:r>
      <w:r w:rsidRPr="00B60BA1">
        <w:t xml:space="preserve">Attachment </w:t>
      </w:r>
      <w:r w:rsidR="00251EDB">
        <w:t>A</w:t>
      </w:r>
      <w:r w:rsidRPr="7B31737E">
        <w:t xml:space="preserve">). </w:t>
      </w:r>
      <w:r w:rsidR="00FA5884">
        <w:t>Where appropriate, f</w:t>
      </w:r>
      <w:r>
        <w:t>ollow-up questions were used to better target the direction of the conversation.</w:t>
      </w:r>
    </w:p>
    <w:p w14:paraId="373DAB24" w14:textId="77777777" w:rsidR="00B528B0" w:rsidRDefault="00B528B0" w:rsidP="002D1E94">
      <w:pPr>
        <w:jc w:val="both"/>
        <w:rPr>
          <w:lang w:val="en-US"/>
        </w:rPr>
      </w:pPr>
      <w:r>
        <w:rPr>
          <w:lang w:val="en-US"/>
        </w:rPr>
        <w:t>The identification of innovative Australian SMEs to approach for consultation was based on existing networks as well as searches of publicly available information. These included:</w:t>
      </w:r>
    </w:p>
    <w:p w14:paraId="53DB664F" w14:textId="77777777" w:rsidR="00B528B0" w:rsidRDefault="00B528B0" w:rsidP="002D1E94">
      <w:pPr>
        <w:pStyle w:val="ListParagraph"/>
        <w:numPr>
          <w:ilvl w:val="0"/>
          <w:numId w:val="5"/>
        </w:numPr>
        <w:jc w:val="both"/>
        <w:rPr>
          <w:lang w:val="en-US"/>
        </w:rPr>
      </w:pPr>
      <w:r>
        <w:rPr>
          <w:lang w:val="en-US"/>
        </w:rPr>
        <w:t>AusIndustry networks (including individual staff in State and Territory offices and Accelerating Commercialisation advisors);</w:t>
      </w:r>
    </w:p>
    <w:p w14:paraId="22F0C38F" w14:textId="57E82EEF" w:rsidR="00B528B0" w:rsidRDefault="00134927" w:rsidP="002D1E94">
      <w:pPr>
        <w:pStyle w:val="ListParagraph"/>
        <w:numPr>
          <w:ilvl w:val="0"/>
          <w:numId w:val="5"/>
        </w:numPr>
        <w:jc w:val="both"/>
        <w:rPr>
          <w:lang w:val="en-US"/>
        </w:rPr>
      </w:pPr>
      <w:r>
        <w:rPr>
          <w:lang w:val="en-US"/>
        </w:rPr>
        <w:t>a</w:t>
      </w:r>
      <w:r w:rsidR="00B528B0">
        <w:rPr>
          <w:lang w:val="en-US"/>
        </w:rPr>
        <w:t>ttendees at the Policy Hack in Brisbane in May 2018;</w:t>
      </w:r>
    </w:p>
    <w:p w14:paraId="098B1D25" w14:textId="77777777" w:rsidR="00B528B0" w:rsidRDefault="00B528B0" w:rsidP="002D1E94">
      <w:pPr>
        <w:pStyle w:val="ListParagraph"/>
        <w:numPr>
          <w:ilvl w:val="0"/>
          <w:numId w:val="1"/>
        </w:numPr>
        <w:jc w:val="both"/>
        <w:rPr>
          <w:lang w:val="en-US"/>
        </w:rPr>
      </w:pPr>
      <w:r>
        <w:rPr>
          <w:lang w:val="en-US"/>
        </w:rPr>
        <w:t>SMEs that had voiced opposition to the abolition of the innovation patent;</w:t>
      </w:r>
    </w:p>
    <w:p w14:paraId="38E9BFE7" w14:textId="09669A4D" w:rsidR="00B528B0" w:rsidRDefault="00134927" w:rsidP="002D1E94">
      <w:pPr>
        <w:pStyle w:val="ListParagraph"/>
        <w:numPr>
          <w:ilvl w:val="0"/>
          <w:numId w:val="1"/>
        </w:numPr>
        <w:jc w:val="both"/>
        <w:rPr>
          <w:lang w:val="en-US"/>
        </w:rPr>
      </w:pPr>
      <w:r>
        <w:rPr>
          <w:lang w:val="en-US"/>
        </w:rPr>
        <w:t>t</w:t>
      </w:r>
      <w:r w:rsidR="00B528B0">
        <w:rPr>
          <w:lang w:val="en-US"/>
        </w:rPr>
        <w:t xml:space="preserve">echnology/innovation award nominees and winners; </w:t>
      </w:r>
      <w:r w:rsidR="005C4AE1">
        <w:rPr>
          <w:lang w:val="en-US"/>
        </w:rPr>
        <w:t>and</w:t>
      </w:r>
      <w:r w:rsidR="008E0D73">
        <w:rPr>
          <w:lang w:val="en-US"/>
        </w:rPr>
        <w:t>,</w:t>
      </w:r>
    </w:p>
    <w:p w14:paraId="7A73C1E1" w14:textId="5585C45C" w:rsidR="00B528B0" w:rsidRDefault="00134927" w:rsidP="002D1E94">
      <w:pPr>
        <w:pStyle w:val="ListParagraph"/>
        <w:numPr>
          <w:ilvl w:val="0"/>
          <w:numId w:val="1"/>
        </w:numPr>
        <w:jc w:val="both"/>
        <w:rPr>
          <w:lang w:val="en-US"/>
        </w:rPr>
      </w:pPr>
      <w:r>
        <w:rPr>
          <w:lang w:val="en-US"/>
        </w:rPr>
        <w:t>i</w:t>
      </w:r>
      <w:r w:rsidR="00B528B0">
        <w:rPr>
          <w:lang w:val="en-US"/>
        </w:rPr>
        <w:t>ncubator and accelerator online presence.</w:t>
      </w:r>
    </w:p>
    <w:p w14:paraId="353E5B7C" w14:textId="5F4FAAE7" w:rsidR="00DB77A4" w:rsidRDefault="00DB77A4" w:rsidP="007A2761">
      <w:pPr>
        <w:pStyle w:val="Heading2"/>
      </w:pPr>
      <w:r>
        <w:t>Online consultation</w:t>
      </w:r>
      <w:bookmarkEnd w:id="50"/>
      <w:bookmarkEnd w:id="51"/>
      <w:r w:rsidRPr="22D2E88F">
        <w:t xml:space="preserve"> </w:t>
      </w:r>
    </w:p>
    <w:p w14:paraId="34486A2E" w14:textId="062F0558" w:rsidR="00DB77A4" w:rsidRDefault="00FB3EEA" w:rsidP="002D1E94">
      <w:pPr>
        <w:jc w:val="both"/>
      </w:pPr>
      <w:r>
        <w:t>An online</w:t>
      </w:r>
      <w:r w:rsidR="00B60788">
        <w:t xml:space="preserve"> consultation </w:t>
      </w:r>
      <w:r>
        <w:t xml:space="preserve">portal allowed </w:t>
      </w:r>
      <w:r w:rsidR="00DB77A4">
        <w:t>anyone with an interest in the matter</w:t>
      </w:r>
      <w:r>
        <w:t xml:space="preserve"> to make a submission</w:t>
      </w:r>
      <w:r w:rsidR="00DB77A4" w:rsidRPr="7B31737E">
        <w:t xml:space="preserve">. </w:t>
      </w:r>
      <w:r w:rsidR="0050406D">
        <w:t xml:space="preserve">IP Australia, in particular, noted that an online consultation would be an important avenue through which to engage with their key stakeholder base (Patent and Trade Mark Attorneys). </w:t>
      </w:r>
    </w:p>
    <w:p w14:paraId="591E4126" w14:textId="20CFA0F7" w:rsidR="00DB77A4" w:rsidRDefault="00DB77A4" w:rsidP="002D1E94">
      <w:pPr>
        <w:jc w:val="both"/>
      </w:pPr>
      <w:r>
        <w:lastRenderedPageBreak/>
        <w:t>To obtain the most benefit from this approach, guiding questions were provided to target the responses to</w:t>
      </w:r>
      <w:r w:rsidRPr="7B31737E" w:rsidDel="001E0D6D">
        <w:t xml:space="preserve"> </w:t>
      </w:r>
      <w:r>
        <w:t>matters of interest</w:t>
      </w:r>
      <w:r w:rsidR="001E0D6D">
        <w:t xml:space="preserve"> highlighted in the </w:t>
      </w:r>
      <w:proofErr w:type="spellStart"/>
      <w:r w:rsidR="000A76AF">
        <w:t>offical</w:t>
      </w:r>
      <w:proofErr w:type="spellEnd"/>
      <w:r w:rsidR="001E0D6D">
        <w:t xml:space="preserve"> response to the PC inquiry</w:t>
      </w:r>
      <w:r w:rsidRPr="7B31737E">
        <w:t xml:space="preserve"> </w:t>
      </w:r>
      <w:r>
        <w:t xml:space="preserve">(Attachment </w:t>
      </w:r>
      <w:r w:rsidR="00251EDB">
        <w:t>B</w:t>
      </w:r>
      <w:r w:rsidRPr="7B31737E">
        <w:t xml:space="preserve">). </w:t>
      </w:r>
    </w:p>
    <w:p w14:paraId="00A3A3B6" w14:textId="5A7E49E6" w:rsidR="00DB77A4" w:rsidRDefault="00DB77A4" w:rsidP="002D1E94">
      <w:pPr>
        <w:jc w:val="both"/>
        <w:rPr>
          <w:lang w:val="en-US"/>
        </w:rPr>
      </w:pPr>
      <w:r>
        <w:rPr>
          <w:lang w:val="en-US"/>
        </w:rPr>
        <w:t xml:space="preserve">The consultation </w:t>
      </w:r>
      <w:r w:rsidR="00FC5D31">
        <w:rPr>
          <w:lang w:val="en-US"/>
        </w:rPr>
        <w:t xml:space="preserve">portal </w:t>
      </w:r>
      <w:r>
        <w:rPr>
          <w:lang w:val="en-US"/>
        </w:rPr>
        <w:t>was promoted through a range of channels</w:t>
      </w:r>
      <w:r w:rsidR="00363AF3">
        <w:rPr>
          <w:lang w:val="en-US"/>
        </w:rPr>
        <w:t>, including;</w:t>
      </w:r>
    </w:p>
    <w:p w14:paraId="20CC280E" w14:textId="6E403029" w:rsidR="00DB77A4" w:rsidRPr="00D860B7" w:rsidRDefault="00DB77A4" w:rsidP="002D1E94">
      <w:pPr>
        <w:pStyle w:val="ListParagraph"/>
        <w:numPr>
          <w:ilvl w:val="0"/>
          <w:numId w:val="6"/>
        </w:numPr>
        <w:jc w:val="both"/>
      </w:pPr>
      <w:r w:rsidRPr="00D860B7">
        <w:rPr>
          <w:lang w:val="en-US"/>
        </w:rPr>
        <w:t xml:space="preserve">IP Australia posted content on Twitter, Facebook and LinkedIn. Their </w:t>
      </w:r>
      <w:r w:rsidR="00FE1CF7">
        <w:rPr>
          <w:lang w:val="en-US"/>
        </w:rPr>
        <w:t>T</w:t>
      </w:r>
      <w:r w:rsidRPr="00D860B7">
        <w:rPr>
          <w:lang w:val="en-US"/>
        </w:rPr>
        <w:t>witter post was retweeted via:</w:t>
      </w:r>
    </w:p>
    <w:p w14:paraId="532957A2" w14:textId="7DB9D578" w:rsidR="00DB77A4" w:rsidRDefault="00134927" w:rsidP="002D1E94">
      <w:pPr>
        <w:pStyle w:val="ListParagraph"/>
        <w:numPr>
          <w:ilvl w:val="1"/>
          <w:numId w:val="6"/>
        </w:numPr>
        <w:jc w:val="both"/>
      </w:pPr>
      <w:r>
        <w:t>the department</w:t>
      </w:r>
      <w:r w:rsidR="00DB77A4">
        <w:t xml:space="preserve"> (</w:t>
      </w:r>
      <w:hyperlink r:id="rId12" w:history="1">
        <w:r w:rsidR="00DB77A4">
          <w:rPr>
            <w:rStyle w:val="Hyperlink"/>
          </w:rPr>
          <w:t>https://twitter.com/industrygovau</w:t>
        </w:r>
      </w:hyperlink>
      <w:r w:rsidR="00DB77A4">
        <w:t>) - 2,783 followers</w:t>
      </w:r>
    </w:p>
    <w:p w14:paraId="7413D02E" w14:textId="77777777" w:rsidR="00DB77A4" w:rsidRDefault="00DB77A4" w:rsidP="002D1E94">
      <w:pPr>
        <w:pStyle w:val="ListParagraph"/>
        <w:numPr>
          <w:ilvl w:val="1"/>
          <w:numId w:val="6"/>
        </w:numPr>
        <w:jc w:val="both"/>
      </w:pPr>
      <w:r>
        <w:t>Jobs and Small Business (</w:t>
      </w:r>
      <w:hyperlink r:id="rId13" w:history="1">
        <w:r>
          <w:rPr>
            <w:rStyle w:val="Hyperlink"/>
          </w:rPr>
          <w:t>https://twitter.com/JobsGovAU</w:t>
        </w:r>
      </w:hyperlink>
      <w:r>
        <w:t>) - 3,421 followers</w:t>
      </w:r>
    </w:p>
    <w:p w14:paraId="372673A4" w14:textId="77777777" w:rsidR="00DB77A4" w:rsidRDefault="00DB77A4" w:rsidP="002D1E94">
      <w:pPr>
        <w:pStyle w:val="ListParagraph"/>
        <w:numPr>
          <w:ilvl w:val="1"/>
          <w:numId w:val="6"/>
        </w:numPr>
        <w:jc w:val="both"/>
      </w:pPr>
      <w:r>
        <w:t>ATO (</w:t>
      </w:r>
      <w:hyperlink r:id="rId14" w:history="1">
        <w:r>
          <w:rPr>
            <w:rStyle w:val="Hyperlink"/>
          </w:rPr>
          <w:t>https://twitter.com/ato_gov_au</w:t>
        </w:r>
      </w:hyperlink>
      <w:r>
        <w:t>) - 56.2K followers</w:t>
      </w:r>
    </w:p>
    <w:p w14:paraId="592F2907" w14:textId="77777777" w:rsidR="00DB77A4" w:rsidRDefault="00DB77A4" w:rsidP="002D1E94">
      <w:pPr>
        <w:pStyle w:val="ListParagraph"/>
        <w:numPr>
          <w:ilvl w:val="1"/>
          <w:numId w:val="6"/>
        </w:numPr>
        <w:jc w:val="both"/>
      </w:pPr>
      <w:r>
        <w:t xml:space="preserve">ATO Deputy Commissioner Small Business, Deborah Jenkins </w:t>
      </w:r>
      <w:r w:rsidRPr="00D860B7">
        <w:rPr>
          <w:color w:val="1F497D"/>
        </w:rPr>
        <w:t>(</w:t>
      </w:r>
      <w:hyperlink r:id="rId15" w:history="1">
        <w:r>
          <w:rPr>
            <w:rStyle w:val="Hyperlink"/>
          </w:rPr>
          <w:t>https://twitter.com/ATOSmallbizExec</w:t>
        </w:r>
      </w:hyperlink>
      <w:r w:rsidRPr="00D860B7">
        <w:rPr>
          <w:color w:val="1F497D"/>
        </w:rPr>
        <w:t xml:space="preserve">) - </w:t>
      </w:r>
      <w:r>
        <w:t>483 followers</w:t>
      </w:r>
    </w:p>
    <w:p w14:paraId="0145D234" w14:textId="24490712" w:rsidR="00DB77A4" w:rsidRDefault="00DB77A4" w:rsidP="002D1E94">
      <w:pPr>
        <w:pStyle w:val="ListParagraph"/>
        <w:numPr>
          <w:ilvl w:val="0"/>
          <w:numId w:val="6"/>
        </w:numPr>
        <w:jc w:val="both"/>
      </w:pPr>
      <w:r>
        <w:t>The Industry Growth Centres weekly CEO and Staff Bulletin included information inviting submissions</w:t>
      </w:r>
      <w:r w:rsidR="001C329A">
        <w:t>;</w:t>
      </w:r>
    </w:p>
    <w:p w14:paraId="37EE3ADF" w14:textId="2F8490E7" w:rsidR="00DB77A4" w:rsidRDefault="00DB77A4" w:rsidP="002D1E94">
      <w:pPr>
        <w:pStyle w:val="ListParagraph"/>
        <w:numPr>
          <w:ilvl w:val="0"/>
          <w:numId w:val="6"/>
        </w:numPr>
        <w:jc w:val="both"/>
      </w:pPr>
      <w:r>
        <w:t>The IP Stakeholders Forum</w:t>
      </w:r>
      <w:r>
        <w:rPr>
          <w:rStyle w:val="FootnoteReference"/>
        </w:rPr>
        <w:footnoteReference w:id="14"/>
      </w:r>
      <w:r>
        <w:t xml:space="preserve"> w</w:t>
      </w:r>
      <w:r w:rsidR="00964F1D">
        <w:t>as</w:t>
      </w:r>
      <w:r>
        <w:t xml:space="preserve"> informed of the consultation and invited to make a submission. Members were also invited to inform their clients about the consultation</w:t>
      </w:r>
      <w:r w:rsidR="001C329A">
        <w:t>.</w:t>
      </w:r>
    </w:p>
    <w:p w14:paraId="50FCD68D" w14:textId="071EF3F6" w:rsidR="00DB77A4" w:rsidRDefault="00F675CB" w:rsidP="6DDEF986">
      <w:pPr>
        <w:pStyle w:val="Heading2"/>
      </w:pPr>
      <w:bookmarkStart w:id="52" w:name="_Toc522790052"/>
      <w:bookmarkStart w:id="53" w:name="_Toc522796415"/>
      <w:bookmarkStart w:id="54" w:name="_Toc522790053"/>
      <w:bookmarkStart w:id="55" w:name="_Toc522796416"/>
      <w:bookmarkStart w:id="56" w:name="_Toc522807128"/>
      <w:bookmarkEnd w:id="52"/>
      <w:bookmarkEnd w:id="53"/>
      <w:r>
        <w:t>Summary</w:t>
      </w:r>
      <w:r w:rsidRPr="6DDEF986">
        <w:t xml:space="preserve"> </w:t>
      </w:r>
      <w:r w:rsidR="00DB77A4">
        <w:t>statistics</w:t>
      </w:r>
      <w:bookmarkEnd w:id="54"/>
      <w:bookmarkEnd w:id="55"/>
      <w:bookmarkEnd w:id="56"/>
    </w:p>
    <w:p w14:paraId="296F1522" w14:textId="4592FEB4" w:rsidR="00F513CD" w:rsidRDefault="00DB77A4" w:rsidP="002D1E94">
      <w:pPr>
        <w:jc w:val="both"/>
      </w:pPr>
      <w:r>
        <w:t xml:space="preserve">A total of 131 entities were approached </w:t>
      </w:r>
      <w:r w:rsidR="00F675CB">
        <w:t xml:space="preserve">to take part in </w:t>
      </w:r>
      <w:r>
        <w:t xml:space="preserve">the consultation process. Of those, 51 entities </w:t>
      </w:r>
      <w:r w:rsidR="001F7E1C">
        <w:t>participated in an interview</w:t>
      </w:r>
      <w:r w:rsidR="00AD65C5">
        <w:t xml:space="preserve">. Four of the interviewees </w:t>
      </w:r>
      <w:r>
        <w:t xml:space="preserve">also completed an online submission. A further eight entities completed an online submission but did not </w:t>
      </w:r>
      <w:r w:rsidR="00F675CB">
        <w:t xml:space="preserve">wish to </w:t>
      </w:r>
      <w:r>
        <w:t>engage in an interview.</w:t>
      </w:r>
      <w:r w:rsidR="00F513CD" w:rsidRPr="6DDEF986">
        <w:t xml:space="preserve"> </w:t>
      </w:r>
    </w:p>
    <w:p w14:paraId="21F85746" w14:textId="77777777" w:rsidR="001F7E1C" w:rsidRDefault="00BE501A" w:rsidP="002D1E94">
      <w:pPr>
        <w:jc w:val="both"/>
      </w:pPr>
      <w:r>
        <w:t>By the conclus</w:t>
      </w:r>
      <w:r w:rsidR="001F7E1C">
        <w:t>ion of the consultation process:</w:t>
      </w:r>
    </w:p>
    <w:p w14:paraId="1119D548" w14:textId="0F52D5EE" w:rsidR="00FF126E" w:rsidRDefault="00FF126E" w:rsidP="002D1E94">
      <w:pPr>
        <w:pStyle w:val="ListParagraph"/>
        <w:numPr>
          <w:ilvl w:val="0"/>
          <w:numId w:val="15"/>
        </w:numPr>
        <w:jc w:val="both"/>
      </w:pPr>
      <w:r>
        <w:t>39 per cent of total entities approached for a consulta</w:t>
      </w:r>
      <w:r w:rsidR="00134927">
        <w:t>tion volunteered to participate;</w:t>
      </w:r>
    </w:p>
    <w:p w14:paraId="522F86BA" w14:textId="19F875BA" w:rsidR="001F7E1C" w:rsidRDefault="00BE501A" w:rsidP="002D1E94">
      <w:pPr>
        <w:pStyle w:val="ListParagraph"/>
        <w:numPr>
          <w:ilvl w:val="0"/>
          <w:numId w:val="15"/>
        </w:numPr>
        <w:jc w:val="both"/>
      </w:pPr>
      <w:r>
        <w:t xml:space="preserve">31 interviews </w:t>
      </w:r>
      <w:r w:rsidR="00A03228">
        <w:t>were</w:t>
      </w:r>
      <w:r>
        <w:t xml:space="preserve"> conducted face-to-face, 18 were held via teleconference and two were conducted as </w:t>
      </w:r>
      <w:r w:rsidR="2384331D">
        <w:t xml:space="preserve">a </w:t>
      </w:r>
      <w:r w:rsidR="00134927">
        <w:t>roundtable;</w:t>
      </w:r>
      <w:r>
        <w:t xml:space="preserve"> </w:t>
      </w:r>
    </w:p>
    <w:p w14:paraId="5B804BC1" w14:textId="417B8F5E" w:rsidR="00BE501A" w:rsidRDefault="00DE3487" w:rsidP="002D1E94">
      <w:pPr>
        <w:pStyle w:val="ListParagraph"/>
        <w:numPr>
          <w:ilvl w:val="0"/>
          <w:numId w:val="15"/>
        </w:numPr>
        <w:jc w:val="both"/>
      </w:pPr>
      <w:r>
        <w:t>39</w:t>
      </w:r>
      <w:r w:rsidR="00FF126E">
        <w:t xml:space="preserve"> per cent</w:t>
      </w:r>
      <w:r w:rsidR="001F7E1C">
        <w:t xml:space="preserve"> </w:t>
      </w:r>
      <w:r w:rsidR="00BE501A">
        <w:t xml:space="preserve">of the interviewees </w:t>
      </w:r>
      <w:r w:rsidR="00A03228">
        <w:t>were female founders or CEOs</w:t>
      </w:r>
      <w:r w:rsidR="00BE501A">
        <w:t xml:space="preserve">, or were </w:t>
      </w:r>
      <w:r w:rsidR="00A03228">
        <w:t xml:space="preserve">their </w:t>
      </w:r>
      <w:r w:rsidR="00BE501A">
        <w:t>representatives</w:t>
      </w:r>
      <w:r w:rsidR="00134927">
        <w:t>;</w:t>
      </w:r>
      <w:r w:rsidR="00BE501A">
        <w:t xml:space="preserve">  </w:t>
      </w:r>
    </w:p>
    <w:p w14:paraId="39EAE1CE" w14:textId="171FFF6D" w:rsidR="00194E3D" w:rsidRPr="00A03228" w:rsidRDefault="001F7E1C" w:rsidP="006259CE">
      <w:pPr>
        <w:pStyle w:val="ListParagraph"/>
        <w:numPr>
          <w:ilvl w:val="0"/>
          <w:numId w:val="15"/>
        </w:numPr>
        <w:jc w:val="both"/>
        <w:rPr>
          <w:b/>
          <w:bCs/>
        </w:rPr>
      </w:pPr>
      <w:r>
        <w:t xml:space="preserve">23 consultations were conducted with individuals from organisations that had participated in a </w:t>
      </w:r>
      <w:r w:rsidR="0051333B">
        <w:t>Government</w:t>
      </w:r>
      <w:r>
        <w:t xml:space="preserve"> program</w:t>
      </w:r>
      <w:r w:rsidRPr="7B31737E">
        <w:t xml:space="preserve"> </w:t>
      </w:r>
      <w:r>
        <w:t>such as the Entrepreneurs</w:t>
      </w:r>
      <w:r w:rsidR="660749AA" w:rsidRPr="7B31737E">
        <w:t>’</w:t>
      </w:r>
      <w:r>
        <w:t xml:space="preserve"> Progra</w:t>
      </w:r>
      <w:r w:rsidR="1E29D44F">
        <w:t>mm</w:t>
      </w:r>
      <w:r w:rsidR="06844604">
        <w:t>e</w:t>
      </w:r>
      <w:r>
        <w:t xml:space="preserve"> or W</w:t>
      </w:r>
      <w:r w:rsidR="00134927">
        <w:t xml:space="preserve">omen in </w:t>
      </w:r>
      <w:r>
        <w:t>S</w:t>
      </w:r>
      <w:r w:rsidR="00134927">
        <w:t>TEM</w:t>
      </w:r>
      <w:r>
        <w:t>.</w:t>
      </w:r>
    </w:p>
    <w:p w14:paraId="36453204" w14:textId="77777777" w:rsidR="00194E3D" w:rsidRDefault="00194E3D">
      <w:pPr>
        <w:rPr>
          <w:b/>
          <w:bCs/>
        </w:rPr>
      </w:pPr>
      <w:r>
        <w:rPr>
          <w:b/>
          <w:bCs/>
        </w:rPr>
        <w:br w:type="page"/>
      </w:r>
    </w:p>
    <w:p w14:paraId="44FF1828" w14:textId="23C3D874" w:rsidR="00887ACD" w:rsidRPr="00194E3D" w:rsidRDefault="00887ACD">
      <w:pPr>
        <w:rPr>
          <w:b/>
          <w:bCs/>
        </w:rPr>
      </w:pPr>
      <w:r w:rsidRPr="00557B9D">
        <w:rPr>
          <w:b/>
          <w:bCs/>
        </w:rPr>
        <w:lastRenderedPageBreak/>
        <w:t xml:space="preserve">Chart </w:t>
      </w:r>
      <w:r w:rsidR="00AD65C5">
        <w:rPr>
          <w:b/>
          <w:bCs/>
        </w:rPr>
        <w:t>1</w:t>
      </w:r>
      <w:r w:rsidRPr="00557B9D">
        <w:rPr>
          <w:b/>
          <w:bCs/>
        </w:rPr>
        <w:t xml:space="preserve">: </w:t>
      </w:r>
      <w:r w:rsidR="00BA174A">
        <w:rPr>
          <w:b/>
          <w:bCs/>
        </w:rPr>
        <w:t>Interviews</w:t>
      </w:r>
      <w:r w:rsidRPr="00557B9D">
        <w:rPr>
          <w:b/>
          <w:bCs/>
        </w:rPr>
        <w:t xml:space="preserve"> </w:t>
      </w:r>
      <w:r w:rsidR="00C92F86" w:rsidRPr="001D686D">
        <w:rPr>
          <w:b/>
          <w:bCs/>
        </w:rPr>
        <w:t>and</w:t>
      </w:r>
      <w:r w:rsidR="00B00D0E">
        <w:rPr>
          <w:b/>
          <w:bCs/>
        </w:rPr>
        <w:t xml:space="preserve"> o</w:t>
      </w:r>
      <w:r w:rsidRPr="00557B9D">
        <w:rPr>
          <w:b/>
          <w:bCs/>
        </w:rPr>
        <w:t xml:space="preserve">nline </w:t>
      </w:r>
      <w:r w:rsidR="00B00D0E">
        <w:rPr>
          <w:b/>
          <w:bCs/>
        </w:rPr>
        <w:t>s</w:t>
      </w:r>
      <w:r w:rsidRPr="00557B9D">
        <w:rPr>
          <w:b/>
          <w:bCs/>
        </w:rPr>
        <w:t>ubmissions</w:t>
      </w:r>
      <w:r w:rsidR="00C92F86" w:rsidRPr="001D686D">
        <w:rPr>
          <w:b/>
          <w:bCs/>
        </w:rPr>
        <w:t xml:space="preserve"> filtered </w:t>
      </w:r>
      <w:r w:rsidRPr="00557B9D">
        <w:rPr>
          <w:b/>
          <w:bCs/>
        </w:rPr>
        <w:t xml:space="preserve">by </w:t>
      </w:r>
      <w:r w:rsidR="00B00D0E">
        <w:rPr>
          <w:b/>
          <w:bCs/>
        </w:rPr>
        <w:t>b</w:t>
      </w:r>
      <w:r w:rsidRPr="00557B9D">
        <w:rPr>
          <w:b/>
          <w:bCs/>
        </w:rPr>
        <w:t>usiness/</w:t>
      </w:r>
      <w:r w:rsidR="00B00D0E">
        <w:rPr>
          <w:b/>
          <w:bCs/>
        </w:rPr>
        <w:t>organisation t</w:t>
      </w:r>
      <w:r w:rsidRPr="00557B9D">
        <w:rPr>
          <w:b/>
          <w:bCs/>
        </w:rPr>
        <w:t>ypes</w:t>
      </w:r>
    </w:p>
    <w:p w14:paraId="4D4AED4B" w14:textId="632AF98C" w:rsidR="003A6F84" w:rsidRDefault="003A6F84" w:rsidP="002D1E94">
      <w:pPr>
        <w:jc w:val="both"/>
      </w:pPr>
      <w:r>
        <w:t>Chart 1 shows the number of consultations or online submissions by business or organisation type. Those businesses that made an online submission and volunteered for an interview have been counted once as a consultation.</w:t>
      </w:r>
    </w:p>
    <w:p w14:paraId="3EA9F9CF" w14:textId="336858C3" w:rsidR="00014E14" w:rsidRDefault="00014E14" w:rsidP="002D1E94">
      <w:pPr>
        <w:jc w:val="both"/>
      </w:pPr>
      <w:r>
        <w:t>Given that no single accepted definition of ‘</w:t>
      </w:r>
      <w:proofErr w:type="spellStart"/>
      <w:r>
        <w:t>startup</w:t>
      </w:r>
      <w:proofErr w:type="spellEnd"/>
      <w:r>
        <w:t xml:space="preserve">’ exists, businesses were asked to categorise as either SME or </w:t>
      </w:r>
      <w:proofErr w:type="spellStart"/>
      <w:r w:rsidR="0023306D">
        <w:t>st</w:t>
      </w:r>
      <w:r>
        <w:t>artup</w:t>
      </w:r>
      <w:proofErr w:type="spellEnd"/>
      <w:r>
        <w:t xml:space="preserve"> during the interview. The Business Support category includes individuals or organisations that provide a</w:t>
      </w:r>
      <w:r w:rsidRPr="00BC5794">
        <w:t xml:space="preserve">dvocacy services, consulting, collaboration networks, </w:t>
      </w:r>
      <w:r>
        <w:t>facilitators and networking opportunities, but does not include Patent Attorneys.</w:t>
      </w:r>
    </w:p>
    <w:p w14:paraId="127AE2BF" w14:textId="77777777" w:rsidR="00014E14" w:rsidRPr="00EF7556" w:rsidRDefault="00014E14">
      <w:pPr>
        <w:rPr>
          <w:b/>
        </w:rPr>
      </w:pPr>
    </w:p>
    <w:p w14:paraId="1A502F48" w14:textId="06650001" w:rsidR="00BF3206" w:rsidRDefault="00F85637" w:rsidP="00B60BA1">
      <w:pPr>
        <w:jc w:val="center"/>
      </w:pPr>
      <w:r>
        <w:rPr>
          <w:noProof/>
          <w:lang w:eastAsia="en-AU"/>
        </w:rPr>
        <w:drawing>
          <wp:inline distT="0" distB="0" distL="0" distR="0" wp14:anchorId="6BBDDE8F" wp14:editId="2E2624E0">
            <wp:extent cx="5391397" cy="2990850"/>
            <wp:effectExtent l="0" t="0" r="0" b="0"/>
            <wp:docPr id="12" name="Chart 12" title="Chart 1 shows interviews and online submissions by business or organisation type"/>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6A8DF9FC" w14:textId="77777777" w:rsidR="00194E3D" w:rsidRDefault="00194E3D">
      <w:pPr>
        <w:rPr>
          <w:b/>
          <w:bCs/>
        </w:rPr>
      </w:pPr>
      <w:r>
        <w:rPr>
          <w:b/>
          <w:bCs/>
        </w:rPr>
        <w:br w:type="page"/>
      </w:r>
    </w:p>
    <w:p w14:paraId="2913549C" w14:textId="2047B898" w:rsidR="00887ACD" w:rsidRDefault="00887ACD">
      <w:pPr>
        <w:rPr>
          <w:b/>
          <w:bCs/>
          <w:lang w:val="en-US"/>
        </w:rPr>
      </w:pPr>
      <w:r w:rsidRPr="001D686D">
        <w:rPr>
          <w:b/>
          <w:bCs/>
        </w:rPr>
        <w:lastRenderedPageBreak/>
        <w:t xml:space="preserve">Chart </w:t>
      </w:r>
      <w:r w:rsidR="00AD65C5">
        <w:rPr>
          <w:b/>
          <w:bCs/>
        </w:rPr>
        <w:t>2</w:t>
      </w:r>
      <w:r w:rsidRPr="001D686D">
        <w:rPr>
          <w:b/>
          <w:bCs/>
        </w:rPr>
        <w:t xml:space="preserve">: </w:t>
      </w:r>
      <w:r w:rsidRPr="001D686D">
        <w:rPr>
          <w:b/>
          <w:bCs/>
          <w:lang w:val="en-US"/>
        </w:rPr>
        <w:t xml:space="preserve">Consultations </w:t>
      </w:r>
      <w:r w:rsidR="00C92F86" w:rsidRPr="001D686D">
        <w:rPr>
          <w:b/>
          <w:bCs/>
          <w:lang w:val="en-US"/>
        </w:rPr>
        <w:t>and</w:t>
      </w:r>
      <w:r w:rsidR="00B00D0E">
        <w:rPr>
          <w:b/>
          <w:bCs/>
          <w:lang w:val="en-US"/>
        </w:rPr>
        <w:t xml:space="preserve"> online s</w:t>
      </w:r>
      <w:r w:rsidRPr="001D686D">
        <w:rPr>
          <w:b/>
          <w:bCs/>
          <w:lang w:val="en-US"/>
        </w:rPr>
        <w:t>ubmissions</w:t>
      </w:r>
      <w:r w:rsidR="00C92F86" w:rsidRPr="001D686D">
        <w:rPr>
          <w:b/>
          <w:bCs/>
          <w:lang w:val="en-US"/>
        </w:rPr>
        <w:t xml:space="preserve"> filtered</w:t>
      </w:r>
      <w:r w:rsidRPr="001D686D">
        <w:rPr>
          <w:b/>
          <w:bCs/>
          <w:lang w:val="en-US"/>
        </w:rPr>
        <w:t xml:space="preserve"> by </w:t>
      </w:r>
      <w:r w:rsidR="00B00D0E">
        <w:rPr>
          <w:b/>
          <w:bCs/>
          <w:lang w:val="en-US"/>
        </w:rPr>
        <w:t>s</w:t>
      </w:r>
      <w:r w:rsidRPr="001D686D">
        <w:rPr>
          <w:b/>
          <w:bCs/>
          <w:lang w:val="en-US"/>
        </w:rPr>
        <w:t>tate/</w:t>
      </w:r>
      <w:r w:rsidR="00B00D0E">
        <w:rPr>
          <w:b/>
          <w:bCs/>
          <w:lang w:val="en-US"/>
        </w:rPr>
        <w:t>t</w:t>
      </w:r>
      <w:r w:rsidRPr="001D686D">
        <w:rPr>
          <w:b/>
          <w:bCs/>
          <w:lang w:val="en-US"/>
        </w:rPr>
        <w:t>erritory</w:t>
      </w:r>
    </w:p>
    <w:p w14:paraId="7C0FD5AE" w14:textId="7063BE4E" w:rsidR="003A6F84" w:rsidRPr="003A6F84" w:rsidRDefault="003A6F84" w:rsidP="002D1E94">
      <w:pPr>
        <w:jc w:val="both"/>
      </w:pPr>
      <w:r>
        <w:t>A state and territory breakdown is shown in Chart 2. The total includes the eight online submissions</w:t>
      </w:r>
      <w:r w:rsidR="009749D5">
        <w:t xml:space="preserve"> who</w:t>
      </w:r>
      <w:r w:rsidR="00C63B05">
        <w:t>se authors</w:t>
      </w:r>
      <w:r w:rsidR="009749D5">
        <w:t xml:space="preserve"> did not participate in a</w:t>
      </w:r>
      <w:r w:rsidR="00537DBF">
        <w:t>n</w:t>
      </w:r>
      <w:r w:rsidR="009749D5">
        <w:t xml:space="preserve"> interview</w:t>
      </w:r>
      <w:r w:rsidR="00537DBF">
        <w:t>,</w:t>
      </w:r>
      <w:r>
        <w:t xml:space="preserve"> and </w:t>
      </w:r>
      <w:r w:rsidR="00014E14">
        <w:t>two</w:t>
      </w:r>
      <w:r>
        <w:t xml:space="preserve"> roundtable</w:t>
      </w:r>
      <w:r w:rsidR="00014E14">
        <w:t>s</w:t>
      </w:r>
      <w:r w:rsidR="00C63B05">
        <w:t>. One of the roundtable involved</w:t>
      </w:r>
      <w:r w:rsidR="00014E14">
        <w:t xml:space="preserve"> </w:t>
      </w:r>
      <w:r>
        <w:t>a national</w:t>
      </w:r>
      <w:r w:rsidR="00C63B05">
        <w:t>ly</w:t>
      </w:r>
      <w:r>
        <w:t xml:space="preserve"> focused entity (Entrepreneurs’ Programme</w:t>
      </w:r>
      <w:r w:rsidR="00C47B75">
        <w:t xml:space="preserve"> Committee</w:t>
      </w:r>
      <w:r w:rsidRPr="0BA229C5">
        <w:t>)</w:t>
      </w:r>
      <w:r w:rsidR="00014E14">
        <w:t xml:space="preserve"> and the other </w:t>
      </w:r>
      <w:r w:rsidR="00C63B05">
        <w:t xml:space="preserve">was </w:t>
      </w:r>
      <w:r w:rsidR="00014E14">
        <w:t xml:space="preserve">with a group of </w:t>
      </w:r>
      <w:r w:rsidR="0023306D">
        <w:t xml:space="preserve">co-located </w:t>
      </w:r>
      <w:proofErr w:type="spellStart"/>
      <w:r w:rsidR="00014E14">
        <w:t>startups</w:t>
      </w:r>
      <w:proofErr w:type="spellEnd"/>
      <w:r w:rsidRPr="0BA229C5">
        <w:t>.</w:t>
      </w:r>
    </w:p>
    <w:p w14:paraId="6E0422EA" w14:textId="132FC2D0" w:rsidR="00DB77A4" w:rsidRDefault="00F11E01" w:rsidP="6DDEF986">
      <w:r>
        <w:rPr>
          <w:noProof/>
          <w:lang w:eastAsia="en-AU"/>
        </w:rPr>
        <w:drawing>
          <wp:inline distT="0" distB="0" distL="0" distR="0" wp14:anchorId="78463057" wp14:editId="62EDE631">
            <wp:extent cx="5610225" cy="3832225"/>
            <wp:effectExtent l="0" t="0" r="0" b="0"/>
            <wp:docPr id="6" name="Chart 6" descr="NT 1 per cent&#10;SA 7 per cent&#10;National 2 per cent&#10;ACT 8 per cent&#10;NSW 9 per cent&#10;VIC 10 per cent&#10;QLD 19 per cent" title="Chart 2 Consultations and online submissions filtered by state or territory"/>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2A0B1F79" w14:textId="0DA117B2" w:rsidR="003A6F84" w:rsidRDefault="003A6F84" w:rsidP="002D1E94">
      <w:pPr>
        <w:jc w:val="both"/>
      </w:pPr>
      <w:r>
        <w:t>The state or territory classification is based on the headquarters for business operations.</w:t>
      </w:r>
    </w:p>
    <w:p w14:paraId="256C9041" w14:textId="4301F3D4" w:rsidR="00014E14" w:rsidRDefault="00014E14">
      <w:r>
        <w:br w:type="page"/>
      </w:r>
    </w:p>
    <w:p w14:paraId="75B2C46C" w14:textId="2D1B5105" w:rsidR="00887ACD" w:rsidRPr="00194E3D" w:rsidRDefault="00887ACD">
      <w:pPr>
        <w:rPr>
          <w:b/>
          <w:bCs/>
        </w:rPr>
      </w:pPr>
      <w:r w:rsidRPr="00557B9D">
        <w:rPr>
          <w:b/>
          <w:bCs/>
        </w:rPr>
        <w:lastRenderedPageBreak/>
        <w:t xml:space="preserve">Chart </w:t>
      </w:r>
      <w:r w:rsidR="00AD65C5">
        <w:rPr>
          <w:b/>
          <w:bCs/>
        </w:rPr>
        <w:t>3</w:t>
      </w:r>
      <w:r w:rsidRPr="00557B9D">
        <w:rPr>
          <w:b/>
          <w:bCs/>
        </w:rPr>
        <w:t xml:space="preserve">: Entities </w:t>
      </w:r>
      <w:r w:rsidR="004B39EB" w:rsidRPr="001D686D">
        <w:rPr>
          <w:b/>
          <w:bCs/>
        </w:rPr>
        <w:t>a</w:t>
      </w:r>
      <w:r w:rsidRPr="00557B9D">
        <w:rPr>
          <w:b/>
          <w:bCs/>
        </w:rPr>
        <w:t>pproach</w:t>
      </w:r>
      <w:r w:rsidR="004B39EB" w:rsidRPr="001D686D">
        <w:rPr>
          <w:b/>
          <w:bCs/>
        </w:rPr>
        <w:t>ed and c</w:t>
      </w:r>
      <w:r w:rsidRPr="00557B9D">
        <w:rPr>
          <w:b/>
          <w:bCs/>
        </w:rPr>
        <w:t>onsulted</w:t>
      </w:r>
      <w:r w:rsidR="004B39EB" w:rsidRPr="001D686D">
        <w:rPr>
          <w:b/>
          <w:bCs/>
        </w:rPr>
        <w:t xml:space="preserve"> filtered </w:t>
      </w:r>
      <w:r w:rsidR="00C63B05">
        <w:rPr>
          <w:b/>
          <w:bCs/>
        </w:rPr>
        <w:t>by i</w:t>
      </w:r>
      <w:r w:rsidRPr="00557B9D">
        <w:rPr>
          <w:b/>
          <w:bCs/>
        </w:rPr>
        <w:t>ndustry</w:t>
      </w:r>
    </w:p>
    <w:p w14:paraId="5EEAF439" w14:textId="3E94B4D3" w:rsidR="00DB77A4" w:rsidRDefault="003A6F84" w:rsidP="002D1E94">
      <w:pPr>
        <w:jc w:val="both"/>
      </w:pPr>
      <w:r w:rsidRPr="00D44BCA">
        <w:t xml:space="preserve">Chart </w:t>
      </w:r>
      <w:r>
        <w:t>3</w:t>
      </w:r>
      <w:r w:rsidRPr="00D44BCA">
        <w:t xml:space="preserve"> shows a breakdo</w:t>
      </w:r>
      <w:r>
        <w:t xml:space="preserve">wn of total entities approached, entities </w:t>
      </w:r>
      <w:r w:rsidRPr="00D44BCA">
        <w:t>consulted</w:t>
      </w:r>
      <w:r w:rsidR="00160F4B">
        <w:t>,</w:t>
      </w:r>
      <w:r w:rsidRPr="00D44BCA">
        <w:t xml:space="preserve"> </w:t>
      </w:r>
      <w:r>
        <w:t>and the number of online submission</w:t>
      </w:r>
      <w:r w:rsidR="00FF126E">
        <w:t>s</w:t>
      </w:r>
      <w:r>
        <w:t xml:space="preserve"> </w:t>
      </w:r>
      <w:r w:rsidRPr="00D44BCA">
        <w:t xml:space="preserve">by industry. </w:t>
      </w:r>
    </w:p>
    <w:p w14:paraId="3E94EFC5" w14:textId="151B61EB" w:rsidR="00FF126E" w:rsidRDefault="00FF126E" w:rsidP="6DDEF986">
      <w:r>
        <w:rPr>
          <w:noProof/>
          <w:lang w:eastAsia="en-AU"/>
        </w:rPr>
        <w:drawing>
          <wp:inline distT="0" distB="0" distL="0" distR="0" wp14:anchorId="56882B5E" wp14:editId="06903B3F">
            <wp:extent cx="6124575" cy="5019675"/>
            <wp:effectExtent l="0" t="0" r="0" b="0"/>
            <wp:docPr id="2" name="Chart 2" title="Chart 3 Entities approached and consulted fildered by industry"/>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37FFCFA0" w14:textId="10E44851" w:rsidR="00DB77A4" w:rsidRDefault="00FF126E" w:rsidP="002D1E94">
      <w:pPr>
        <w:jc w:val="both"/>
      </w:pPr>
      <w:r>
        <w:br/>
      </w:r>
      <w:r w:rsidR="003A6F84" w:rsidRPr="00D44BCA">
        <w:t xml:space="preserve">Industry classifications were taken from </w:t>
      </w:r>
      <w:r w:rsidR="003A6F84">
        <w:t xml:space="preserve">the </w:t>
      </w:r>
      <w:r w:rsidR="003A6F84" w:rsidRPr="00D44BCA">
        <w:t>A</w:t>
      </w:r>
      <w:r w:rsidR="003A6F84">
        <w:t xml:space="preserve">ustralian </w:t>
      </w:r>
      <w:r w:rsidR="003A6F84" w:rsidRPr="00D44BCA">
        <w:t>B</w:t>
      </w:r>
      <w:r w:rsidR="003A6F84">
        <w:t xml:space="preserve">ureau of </w:t>
      </w:r>
      <w:r w:rsidR="003A6F84" w:rsidRPr="00D44BCA">
        <w:t>S</w:t>
      </w:r>
      <w:r w:rsidR="003A6F84">
        <w:t>tatistics</w:t>
      </w:r>
      <w:r w:rsidR="003A6F84" w:rsidRPr="00D44BCA">
        <w:t xml:space="preserve"> definitions</w:t>
      </w:r>
      <w:r w:rsidR="003A6F84">
        <w:rPr>
          <w:rStyle w:val="FootnoteReference"/>
        </w:rPr>
        <w:footnoteReference w:id="15"/>
      </w:r>
      <w:r w:rsidR="003A6F84" w:rsidRPr="00D44BCA">
        <w:t xml:space="preserve"> and matched against an A</w:t>
      </w:r>
      <w:r w:rsidR="003A6F84">
        <w:t xml:space="preserve">ustralian </w:t>
      </w:r>
      <w:r w:rsidR="003A6F84" w:rsidRPr="00D44BCA">
        <w:t>B</w:t>
      </w:r>
      <w:r w:rsidR="003A6F84">
        <w:t xml:space="preserve">usiness </w:t>
      </w:r>
      <w:r w:rsidR="003A6F84" w:rsidRPr="00D44BCA">
        <w:t>N</w:t>
      </w:r>
      <w:r w:rsidR="003A6F84">
        <w:t>umber</w:t>
      </w:r>
      <w:r w:rsidR="003A6F84" w:rsidRPr="00D44BCA">
        <w:t xml:space="preserve"> where possible.</w:t>
      </w:r>
    </w:p>
    <w:p w14:paraId="214BAB93" w14:textId="77777777" w:rsidR="00014E14" w:rsidRDefault="00014E14" w:rsidP="73B08D37">
      <w:pPr>
        <w:sectPr w:rsidR="00014E14" w:rsidSect="00014E14">
          <w:footerReference w:type="default" r:id="rId19"/>
          <w:type w:val="oddPage"/>
          <w:pgSz w:w="11906" w:h="16838"/>
          <w:pgMar w:top="1440" w:right="1440" w:bottom="1440" w:left="1440" w:header="708" w:footer="708" w:gutter="0"/>
          <w:cols w:space="708"/>
          <w:docGrid w:linePitch="360"/>
        </w:sectPr>
      </w:pPr>
    </w:p>
    <w:p w14:paraId="7D63CD5C" w14:textId="034C4D42" w:rsidR="008C0004" w:rsidRPr="00014E14" w:rsidRDefault="000030A9" w:rsidP="00014E14">
      <w:pPr>
        <w:pStyle w:val="Heading1"/>
        <w:rPr>
          <w:rStyle w:val="Heading1Char"/>
        </w:rPr>
      </w:pPr>
      <w:bookmarkStart w:id="57" w:name="_Toc523474605"/>
      <w:bookmarkStart w:id="58" w:name="_Toc523476578"/>
      <w:bookmarkStart w:id="59" w:name="_Toc523484598"/>
      <w:bookmarkStart w:id="60" w:name="_Toc523495663"/>
      <w:bookmarkStart w:id="61" w:name="_Toc1133836"/>
      <w:r w:rsidRPr="00014E14">
        <w:rPr>
          <w:rStyle w:val="Heading1Char"/>
        </w:rPr>
        <w:lastRenderedPageBreak/>
        <w:t xml:space="preserve">Summary of </w:t>
      </w:r>
      <w:bookmarkEnd w:id="57"/>
      <w:bookmarkEnd w:id="58"/>
      <w:bookmarkEnd w:id="59"/>
      <w:bookmarkEnd w:id="60"/>
      <w:r w:rsidR="009C7B49">
        <w:rPr>
          <w:rStyle w:val="Heading1Char"/>
        </w:rPr>
        <w:t>Observations from the Consultations</w:t>
      </w:r>
      <w:bookmarkEnd w:id="61"/>
    </w:p>
    <w:p w14:paraId="29670E13" w14:textId="77777777" w:rsidR="000030A9" w:rsidRPr="000030A9" w:rsidRDefault="000030A9" w:rsidP="000030A9"/>
    <w:p w14:paraId="6A47F030" w14:textId="77777777" w:rsidR="00290795" w:rsidRDefault="008C0004" w:rsidP="00EF7556">
      <w:bookmarkStart w:id="62" w:name="_Toc523408529"/>
      <w:bookmarkStart w:id="63" w:name="_Toc523408706"/>
      <w:bookmarkStart w:id="64" w:name="_Toc523409270"/>
      <w:r>
        <w:rPr>
          <w:noProof/>
          <w:lang w:eastAsia="en-AU"/>
        </w:rPr>
        <w:drawing>
          <wp:inline distT="0" distB="0" distL="0" distR="0" wp14:anchorId="15F5B35F" wp14:editId="5D2ABFD8">
            <wp:extent cx="8629650" cy="4991100"/>
            <wp:effectExtent l="38100" t="19050" r="38100" b="38100"/>
            <wp:docPr id="3" name="Diagram 3" title="Summary of observations from the consultations"/>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0" r:lo="rId21" r:qs="rId22" r:cs="rId23"/>
              </a:graphicData>
            </a:graphic>
          </wp:inline>
        </w:drawing>
      </w:r>
      <w:bookmarkEnd w:id="62"/>
      <w:bookmarkEnd w:id="63"/>
      <w:bookmarkEnd w:id="64"/>
    </w:p>
    <w:p w14:paraId="68A2D88A" w14:textId="77777777" w:rsidR="00290795" w:rsidRDefault="00290795" w:rsidP="00EF7556">
      <w:pPr>
        <w:sectPr w:rsidR="00290795" w:rsidSect="00014E14">
          <w:pgSz w:w="16838" w:h="11906" w:orient="landscape"/>
          <w:pgMar w:top="1440" w:right="1440" w:bottom="1440" w:left="1440" w:header="708" w:footer="708" w:gutter="0"/>
          <w:cols w:space="708"/>
          <w:docGrid w:linePitch="360"/>
        </w:sectPr>
      </w:pPr>
    </w:p>
    <w:p w14:paraId="2CD46423" w14:textId="2BEB98D8" w:rsidR="00DB77A4" w:rsidRDefault="00687507">
      <w:pPr>
        <w:pStyle w:val="Heading1"/>
      </w:pPr>
      <w:bookmarkStart w:id="65" w:name="_Toc523495664"/>
      <w:bookmarkStart w:id="66" w:name="_Toc1133837"/>
      <w:r>
        <w:lastRenderedPageBreak/>
        <w:t>Key findings</w:t>
      </w:r>
      <w:bookmarkEnd w:id="65"/>
      <w:bookmarkEnd w:id="66"/>
    </w:p>
    <w:p w14:paraId="6EA993F5" w14:textId="5AFC183C" w:rsidR="00DB77A4" w:rsidRDefault="007A5C71" w:rsidP="00911B8A">
      <w:pPr>
        <w:jc w:val="both"/>
      </w:pPr>
      <w:r>
        <w:t xml:space="preserve">The </w:t>
      </w:r>
      <w:r w:rsidR="009F3DC5">
        <w:t>consultations identified</w:t>
      </w:r>
      <w:r>
        <w:t xml:space="preserve"> a </w:t>
      </w:r>
      <w:r w:rsidR="00DB77A4" w:rsidRPr="00E5560B">
        <w:t xml:space="preserve">wide range of issues </w:t>
      </w:r>
      <w:r>
        <w:t xml:space="preserve">faced by SMEs </w:t>
      </w:r>
      <w:r w:rsidR="00DB77A4" w:rsidRPr="00E5560B">
        <w:t>around the identification, management, exploitation and enforcement of intellectual capital.</w:t>
      </w:r>
      <w:r w:rsidR="009F3DC5">
        <w:t xml:space="preserve"> </w:t>
      </w:r>
      <w:r w:rsidR="00886BAC">
        <w:t>T</w:t>
      </w:r>
      <w:r>
        <w:t>he following common themes clearly emerged from the consultation process.</w:t>
      </w:r>
    </w:p>
    <w:p w14:paraId="07B2F173" w14:textId="77777777" w:rsidR="00911B8A" w:rsidRPr="00E5560B" w:rsidRDefault="00911B8A" w:rsidP="00911B8A">
      <w:pPr>
        <w:jc w:val="both"/>
      </w:pPr>
    </w:p>
    <w:p w14:paraId="7A9E028E" w14:textId="042CD0A6" w:rsidR="00DB77A4" w:rsidRDefault="00DB77A4" w:rsidP="00911B8A">
      <w:pPr>
        <w:pStyle w:val="Heading4"/>
        <w:numPr>
          <w:ilvl w:val="0"/>
          <w:numId w:val="19"/>
        </w:numPr>
        <w:ind w:left="284" w:hanging="284"/>
      </w:pPr>
      <w:r w:rsidRPr="005B713D">
        <w:t xml:space="preserve">The concept of intellectual capital (especially formal IP rights) is technical, complex and daunting for most. </w:t>
      </w:r>
    </w:p>
    <w:p w14:paraId="1AD4F8CD" w14:textId="1416BDF0" w:rsidR="00DB77A4" w:rsidRDefault="00DB77A4" w:rsidP="002D1E94">
      <w:pPr>
        <w:jc w:val="both"/>
      </w:pPr>
      <w:r w:rsidRPr="00E5560B">
        <w:t xml:space="preserve">A wide </w:t>
      </w:r>
      <w:r w:rsidR="000C1E17">
        <w:t>variety</w:t>
      </w:r>
      <w:r>
        <w:t xml:space="preserve"> of</w:t>
      </w:r>
      <w:r w:rsidRPr="00E5560B">
        <w:t xml:space="preserve"> IP </w:t>
      </w:r>
      <w:r w:rsidR="00D03E0F">
        <w:t>’</w:t>
      </w:r>
      <w:r w:rsidRPr="00E5560B">
        <w:t>literacy</w:t>
      </w:r>
      <w:r w:rsidR="00D03E0F">
        <w:t>’</w:t>
      </w:r>
      <w:r w:rsidRPr="00E5560B">
        <w:t xml:space="preserve"> was identified across all of the </w:t>
      </w:r>
      <w:r w:rsidR="009F3DC5">
        <w:t>SMEs</w:t>
      </w:r>
      <w:r>
        <w:t xml:space="preserve"> consulted</w:t>
      </w:r>
      <w:r w:rsidR="0023306D">
        <w:t>,</w:t>
      </w:r>
      <w:r w:rsidRPr="00E5560B">
        <w:t xml:space="preserve"> from businesses that struggle to even recognise </w:t>
      </w:r>
      <w:r>
        <w:t>intellectual capital</w:t>
      </w:r>
      <w:r w:rsidRPr="00E5560B">
        <w:t xml:space="preserve"> to the more sophisticated businesses that have </w:t>
      </w:r>
      <w:r w:rsidR="0010093F">
        <w:t xml:space="preserve">put </w:t>
      </w:r>
      <w:r w:rsidRPr="00E5560B">
        <w:t xml:space="preserve">structures </w:t>
      </w:r>
      <w:r w:rsidR="000C1E17">
        <w:t xml:space="preserve">and tools </w:t>
      </w:r>
      <w:r w:rsidRPr="00E5560B">
        <w:t>in place to identify and manage a wide</w:t>
      </w:r>
      <w:r>
        <w:t xml:space="preserve"> range of intellectual capital. </w:t>
      </w:r>
      <w:r w:rsidR="0010093F">
        <w:t xml:space="preserve">Regardless of their </w:t>
      </w:r>
      <w:r w:rsidR="0023306D">
        <w:t xml:space="preserve">level of </w:t>
      </w:r>
      <w:r w:rsidR="0010093F">
        <w:t>sophistication, m</w:t>
      </w:r>
      <w:r>
        <w:t xml:space="preserve">ost businesses </w:t>
      </w:r>
      <w:r w:rsidR="0010093F">
        <w:t xml:space="preserve">noted that they lacked to some extent </w:t>
      </w:r>
      <w:r>
        <w:t>basic information</w:t>
      </w:r>
      <w:r w:rsidR="0010093F">
        <w:t>, training or experience</w:t>
      </w:r>
      <w:r>
        <w:t xml:space="preserve"> </w:t>
      </w:r>
      <w:r w:rsidR="0010093F">
        <w:t xml:space="preserve">in </w:t>
      </w:r>
      <w:r>
        <w:t>intellectual capital, including what it encompasses, how it should be recorded and how it can be exploited.</w:t>
      </w:r>
    </w:p>
    <w:p w14:paraId="775983A5" w14:textId="6183B0DB" w:rsidR="00DB77A4" w:rsidRDefault="000C22C9" w:rsidP="002D1E94">
      <w:pPr>
        <w:jc w:val="both"/>
      </w:pPr>
      <w:r>
        <w:rPr>
          <w:noProof/>
          <w:lang w:eastAsia="en-AU"/>
        </w:rPr>
        <mc:AlternateContent>
          <mc:Choice Requires="wps">
            <w:drawing>
              <wp:anchor distT="91440" distB="91440" distL="114300" distR="114300" simplePos="0" relativeHeight="251658246" behindDoc="0" locked="0" layoutInCell="1" allowOverlap="1" wp14:anchorId="2F21D26B" wp14:editId="0E429EB1">
                <wp:simplePos x="0" y="0"/>
                <wp:positionH relativeFrom="margin">
                  <wp:align>center</wp:align>
                </wp:positionH>
                <wp:positionV relativeFrom="paragraph">
                  <wp:posOffset>1002739</wp:posOffset>
                </wp:positionV>
                <wp:extent cx="4646295" cy="1403985"/>
                <wp:effectExtent l="0" t="0" r="0" b="5080"/>
                <wp:wrapTopAndBottom/>
                <wp:docPr id="1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46295" cy="1403985"/>
                        </a:xfrm>
                        <a:prstGeom prst="rect">
                          <a:avLst/>
                        </a:prstGeom>
                        <a:noFill/>
                        <a:ln w="9525">
                          <a:noFill/>
                          <a:miter lim="800000"/>
                          <a:headEnd/>
                          <a:tailEnd/>
                        </a:ln>
                      </wps:spPr>
                      <wps:txbx>
                        <w:txbxContent>
                          <w:p w14:paraId="6C80BE67" w14:textId="77777777" w:rsidR="0098753E" w:rsidRDefault="0098753E" w:rsidP="007F1BA1">
                            <w:pPr>
                              <w:pBdr>
                                <w:top w:val="single" w:sz="24" w:space="0" w:color="5B9BD5" w:themeColor="accent1"/>
                                <w:bottom w:val="single" w:sz="24" w:space="8" w:color="5B9BD5" w:themeColor="accent1"/>
                              </w:pBdr>
                              <w:spacing w:after="0"/>
                              <w:rPr>
                                <w:i/>
                                <w:iCs/>
                                <w:color w:val="5B9BD5" w:themeColor="accent1"/>
                                <w:sz w:val="24"/>
                                <w:szCs w:val="24"/>
                              </w:rPr>
                            </w:pPr>
                            <w:r>
                              <w:rPr>
                                <w:i/>
                                <w:iCs/>
                                <w:color w:val="5B9BD5" w:themeColor="accent1"/>
                                <w:sz w:val="24"/>
                                <w:szCs w:val="24"/>
                              </w:rPr>
                              <w:t xml:space="preserve">Case Study – IP Basics </w:t>
                            </w:r>
                          </w:p>
                          <w:p w14:paraId="4D23315E" w14:textId="122EE1A9" w:rsidR="0098753E" w:rsidRDefault="0098753E" w:rsidP="007F1BA1">
                            <w:pPr>
                              <w:pBdr>
                                <w:top w:val="single" w:sz="24" w:space="0" w:color="5B9BD5" w:themeColor="accent1"/>
                                <w:bottom w:val="single" w:sz="24" w:space="8" w:color="5B9BD5" w:themeColor="accent1"/>
                              </w:pBdr>
                              <w:spacing w:after="0"/>
                              <w:jc w:val="both"/>
                              <w:rPr>
                                <w:iCs/>
                                <w:color w:val="5B9BD5" w:themeColor="accent1"/>
                                <w:sz w:val="20"/>
                              </w:rPr>
                            </w:pPr>
                            <w:proofErr w:type="spellStart"/>
                            <w:r w:rsidRPr="00536E26">
                              <w:rPr>
                                <w:iCs/>
                                <w:color w:val="5B9BD5" w:themeColor="accent1"/>
                                <w:sz w:val="20"/>
                              </w:rPr>
                              <w:t>Slaghoople</w:t>
                            </w:r>
                            <w:proofErr w:type="spellEnd"/>
                            <w:r w:rsidRPr="00536E26">
                              <w:rPr>
                                <w:iCs/>
                                <w:color w:val="5B9BD5" w:themeColor="accent1"/>
                                <w:sz w:val="20"/>
                              </w:rPr>
                              <w:t xml:space="preserve"> Industries created a new product which brings together two existing technologies. </w:t>
                            </w:r>
                            <w:proofErr w:type="spellStart"/>
                            <w:r>
                              <w:rPr>
                                <w:iCs/>
                                <w:color w:val="5B9BD5" w:themeColor="accent1"/>
                                <w:sz w:val="20"/>
                              </w:rPr>
                              <w:t>Slaghoople</w:t>
                            </w:r>
                            <w:r w:rsidRPr="00536E26">
                              <w:rPr>
                                <w:iCs/>
                                <w:color w:val="5B9BD5" w:themeColor="accent1"/>
                                <w:sz w:val="20"/>
                              </w:rPr>
                              <w:t>’s</w:t>
                            </w:r>
                            <w:proofErr w:type="spellEnd"/>
                            <w:r w:rsidRPr="00536E26">
                              <w:rPr>
                                <w:iCs/>
                                <w:color w:val="5B9BD5" w:themeColor="accent1"/>
                                <w:sz w:val="20"/>
                              </w:rPr>
                              <w:t xml:space="preserve"> owner, George, undertook a thorough market analysis, exploring possible competitors and technologies. From this, George determined that a market and technology gap existed. </w:t>
                            </w:r>
                          </w:p>
                          <w:p w14:paraId="11A34262" w14:textId="77777777" w:rsidR="0098753E" w:rsidRDefault="0098753E" w:rsidP="007F1BA1">
                            <w:pPr>
                              <w:pBdr>
                                <w:top w:val="single" w:sz="24" w:space="0" w:color="5B9BD5" w:themeColor="accent1"/>
                                <w:bottom w:val="single" w:sz="24" w:space="8" w:color="5B9BD5" w:themeColor="accent1"/>
                              </w:pBdr>
                              <w:spacing w:after="0"/>
                              <w:jc w:val="both"/>
                              <w:rPr>
                                <w:iCs/>
                                <w:color w:val="5B9BD5" w:themeColor="accent1"/>
                                <w:sz w:val="20"/>
                              </w:rPr>
                            </w:pPr>
                          </w:p>
                          <w:p w14:paraId="221579AB" w14:textId="3D2FCB59" w:rsidR="0098753E" w:rsidRPr="00625AE8" w:rsidRDefault="0098753E" w:rsidP="007F1BA1">
                            <w:pPr>
                              <w:pBdr>
                                <w:top w:val="single" w:sz="24" w:space="0" w:color="5B9BD5" w:themeColor="accent1"/>
                                <w:bottom w:val="single" w:sz="24" w:space="8" w:color="5B9BD5" w:themeColor="accent1"/>
                              </w:pBdr>
                              <w:spacing w:after="0"/>
                              <w:jc w:val="both"/>
                              <w:rPr>
                                <w:iCs/>
                                <w:color w:val="5B9BD5" w:themeColor="accent1"/>
                                <w:sz w:val="20"/>
                              </w:rPr>
                            </w:pPr>
                            <w:r w:rsidRPr="00536E26">
                              <w:rPr>
                                <w:iCs/>
                                <w:color w:val="5B9BD5" w:themeColor="accent1"/>
                                <w:sz w:val="20"/>
                              </w:rPr>
                              <w:t xml:space="preserve">George employed an individual through </w:t>
                            </w:r>
                            <w:proofErr w:type="spellStart"/>
                            <w:r w:rsidRPr="00536E26">
                              <w:rPr>
                                <w:iCs/>
                                <w:color w:val="5B9BD5" w:themeColor="accent1"/>
                                <w:sz w:val="20"/>
                              </w:rPr>
                              <w:t>Airtasker</w:t>
                            </w:r>
                            <w:proofErr w:type="spellEnd"/>
                            <w:r w:rsidRPr="00536E26">
                              <w:rPr>
                                <w:iCs/>
                                <w:color w:val="5B9BD5" w:themeColor="accent1"/>
                                <w:sz w:val="20"/>
                              </w:rPr>
                              <w:t xml:space="preserve"> to write a patent. Unbeknownst to George</w:t>
                            </w:r>
                            <w:r>
                              <w:rPr>
                                <w:iCs/>
                                <w:color w:val="5B9BD5" w:themeColor="accent1"/>
                                <w:sz w:val="20"/>
                              </w:rPr>
                              <w:t xml:space="preserve"> at the time</w:t>
                            </w:r>
                            <w:r w:rsidRPr="00536E26">
                              <w:rPr>
                                <w:iCs/>
                                <w:color w:val="5B9BD5" w:themeColor="accent1"/>
                                <w:sz w:val="20"/>
                              </w:rPr>
                              <w:t>, the patent process prove</w:t>
                            </w:r>
                            <w:r>
                              <w:rPr>
                                <w:iCs/>
                                <w:color w:val="5B9BD5" w:themeColor="accent1"/>
                                <w:sz w:val="20"/>
                              </w:rPr>
                              <w:t>d</w:t>
                            </w:r>
                            <w:r w:rsidRPr="00536E26">
                              <w:rPr>
                                <w:iCs/>
                                <w:color w:val="5B9BD5" w:themeColor="accent1"/>
                                <w:sz w:val="20"/>
                              </w:rPr>
                              <w:t xml:space="preserve"> to be expensive and time-consuming. Two years on, George’s patent remains under examination. George notes that </w:t>
                            </w:r>
                            <w:r>
                              <w:rPr>
                                <w:iCs/>
                                <w:color w:val="5B9BD5" w:themeColor="accent1"/>
                                <w:sz w:val="20"/>
                              </w:rPr>
                              <w:t>if</w:t>
                            </w:r>
                            <w:r w:rsidRPr="00536E26">
                              <w:rPr>
                                <w:iCs/>
                                <w:color w:val="5B9BD5" w:themeColor="accent1"/>
                                <w:sz w:val="20"/>
                              </w:rPr>
                              <w:t xml:space="preserve"> he </w:t>
                            </w:r>
                            <w:r>
                              <w:rPr>
                                <w:iCs/>
                                <w:color w:val="5B9BD5" w:themeColor="accent1"/>
                                <w:sz w:val="20"/>
                              </w:rPr>
                              <w:t xml:space="preserve">had </w:t>
                            </w:r>
                            <w:r w:rsidRPr="00536E26">
                              <w:rPr>
                                <w:iCs/>
                                <w:color w:val="5B9BD5" w:themeColor="accent1"/>
                                <w:sz w:val="20"/>
                              </w:rPr>
                              <w:t xml:space="preserve">been more educated on the </w:t>
                            </w:r>
                            <w:r>
                              <w:rPr>
                                <w:iCs/>
                                <w:color w:val="5B9BD5" w:themeColor="accent1"/>
                                <w:sz w:val="20"/>
                              </w:rPr>
                              <w:t xml:space="preserve">IP system and patent application </w:t>
                            </w:r>
                            <w:r w:rsidRPr="00536E26">
                              <w:rPr>
                                <w:iCs/>
                                <w:color w:val="5B9BD5" w:themeColor="accent1"/>
                                <w:sz w:val="20"/>
                              </w:rPr>
                              <w:t>process, he wouldn’t have invested his time and money into developing a patent</w:t>
                            </w:r>
                            <w:r>
                              <w:rPr>
                                <w:iCs/>
                                <w:color w:val="5B9BD5" w:themeColor="accent1"/>
                                <w:sz w:val="20"/>
                              </w:rPr>
                              <w:t xml:space="preserve"> and may have considered other pathways</w:t>
                            </w:r>
                            <w:r w:rsidRPr="00536E26">
                              <w:rPr>
                                <w:iCs/>
                                <w:color w:val="5B9BD5" w:themeColor="accent1"/>
                                <w:sz w:val="20"/>
                              </w:rPr>
                              <w:t xml:space="preserve">. </w:t>
                            </w:r>
                            <w:r>
                              <w:rPr>
                                <w:iCs/>
                                <w:color w:val="5B9BD5" w:themeColor="accent1"/>
                                <w:sz w:val="20"/>
                              </w:rPr>
                              <w:t xml:space="preserve">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F21D26B" id="_x0000_s1027" type="#_x0000_t202" style="position:absolute;left:0;text-align:left;margin-left:0;margin-top:78.95pt;width:365.85pt;height:110.55pt;z-index:251658246;visibility:visible;mso-wrap-style:square;mso-width-percent:0;mso-height-percent:200;mso-wrap-distance-left:9pt;mso-wrap-distance-top:7.2pt;mso-wrap-distance-right:9pt;mso-wrap-distance-bottom:7.2pt;mso-position-horizontal:center;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" filled="f" stroked="f">
                <v:textbox style="mso-fit-shape-to-text:t">
                  <w:txbxContent>
                    <w:p w14:paraId="6C80BE67" w14:textId="77777777" w:rsidR="0098753E" w:rsidRDefault="0098753E" w:rsidP="007F1BA1">
                      <w:pPr>
                        <w:pBdr>
                          <w:top w:val="single" w:sz="24" w:space="0" w:color="5B9BD5" w:themeColor="accent1"/>
                          <w:bottom w:val="single" w:sz="24" w:space="8" w:color="5B9BD5" w:themeColor="accent1"/>
                        </w:pBdr>
                        <w:spacing w:after="0"/>
                        <w:rPr>
                          <w:i/>
                          <w:iCs/>
                          <w:color w:val="5B9BD5" w:themeColor="accent1"/>
                          <w:sz w:val="24"/>
                          <w:szCs w:val="24"/>
                        </w:rPr>
                      </w:pPr>
                      <w:r>
                        <w:rPr>
                          <w:i/>
                          <w:iCs/>
                          <w:color w:val="5B9BD5" w:themeColor="accent1"/>
                          <w:sz w:val="24"/>
                          <w:szCs w:val="24"/>
                        </w:rPr>
                        <w:t xml:space="preserve">Case Study – IP Basics </w:t>
                      </w:r>
                    </w:p>
                    <w:p w14:paraId="4D23315E" w14:textId="122EE1A9" w:rsidR="0098753E" w:rsidRDefault="0098753E" w:rsidP="007F1BA1">
                      <w:pPr>
                        <w:pBdr>
                          <w:top w:val="single" w:sz="24" w:space="0" w:color="5B9BD5" w:themeColor="accent1"/>
                          <w:bottom w:val="single" w:sz="24" w:space="8" w:color="5B9BD5" w:themeColor="accent1"/>
                        </w:pBdr>
                        <w:spacing w:after="0"/>
                        <w:jc w:val="both"/>
                        <w:rPr>
                          <w:iCs/>
                          <w:color w:val="5B9BD5" w:themeColor="accent1"/>
                          <w:sz w:val="20"/>
                        </w:rPr>
                      </w:pPr>
                      <w:proofErr w:type="spellStart"/>
                      <w:r w:rsidRPr="00536E26">
                        <w:rPr>
                          <w:iCs/>
                          <w:color w:val="5B9BD5" w:themeColor="accent1"/>
                          <w:sz w:val="20"/>
                        </w:rPr>
                        <w:t>Slaghoople</w:t>
                      </w:r>
                      <w:proofErr w:type="spellEnd"/>
                      <w:r w:rsidRPr="00536E26">
                        <w:rPr>
                          <w:iCs/>
                          <w:color w:val="5B9BD5" w:themeColor="accent1"/>
                          <w:sz w:val="20"/>
                        </w:rPr>
                        <w:t xml:space="preserve"> Industries created a new product which brings together two existing technologies. </w:t>
                      </w:r>
                      <w:proofErr w:type="spellStart"/>
                      <w:r>
                        <w:rPr>
                          <w:iCs/>
                          <w:color w:val="5B9BD5" w:themeColor="accent1"/>
                          <w:sz w:val="20"/>
                        </w:rPr>
                        <w:t>Slaghoople</w:t>
                      </w:r>
                      <w:r w:rsidRPr="00536E26">
                        <w:rPr>
                          <w:iCs/>
                          <w:color w:val="5B9BD5" w:themeColor="accent1"/>
                          <w:sz w:val="20"/>
                        </w:rPr>
                        <w:t>’s</w:t>
                      </w:r>
                      <w:proofErr w:type="spellEnd"/>
                      <w:r w:rsidRPr="00536E26">
                        <w:rPr>
                          <w:iCs/>
                          <w:color w:val="5B9BD5" w:themeColor="accent1"/>
                          <w:sz w:val="20"/>
                        </w:rPr>
                        <w:t xml:space="preserve"> owner, George, undertook a thorough market analysis, exploring possible competitors and technologies. From this, George determined that a market and technology gap existed. </w:t>
                      </w:r>
                    </w:p>
                    <w:p w14:paraId="11A34262" w14:textId="77777777" w:rsidR="0098753E" w:rsidRDefault="0098753E" w:rsidP="007F1BA1">
                      <w:pPr>
                        <w:pBdr>
                          <w:top w:val="single" w:sz="24" w:space="0" w:color="5B9BD5" w:themeColor="accent1"/>
                          <w:bottom w:val="single" w:sz="24" w:space="8" w:color="5B9BD5" w:themeColor="accent1"/>
                        </w:pBdr>
                        <w:spacing w:after="0"/>
                        <w:jc w:val="both"/>
                        <w:rPr>
                          <w:iCs/>
                          <w:color w:val="5B9BD5" w:themeColor="accent1"/>
                          <w:sz w:val="20"/>
                        </w:rPr>
                      </w:pPr>
                    </w:p>
                    <w:p w14:paraId="221579AB" w14:textId="3D2FCB59" w:rsidR="0098753E" w:rsidRPr="00625AE8" w:rsidRDefault="0098753E" w:rsidP="007F1BA1">
                      <w:pPr>
                        <w:pBdr>
                          <w:top w:val="single" w:sz="24" w:space="0" w:color="5B9BD5" w:themeColor="accent1"/>
                          <w:bottom w:val="single" w:sz="24" w:space="8" w:color="5B9BD5" w:themeColor="accent1"/>
                        </w:pBdr>
                        <w:spacing w:after="0"/>
                        <w:jc w:val="both"/>
                        <w:rPr>
                          <w:iCs/>
                          <w:color w:val="5B9BD5" w:themeColor="accent1"/>
                          <w:sz w:val="20"/>
                        </w:rPr>
                      </w:pPr>
                      <w:r w:rsidRPr="00536E26">
                        <w:rPr>
                          <w:iCs/>
                          <w:color w:val="5B9BD5" w:themeColor="accent1"/>
                          <w:sz w:val="20"/>
                        </w:rPr>
                        <w:t xml:space="preserve">George employed an individual through </w:t>
                      </w:r>
                      <w:proofErr w:type="spellStart"/>
                      <w:r w:rsidRPr="00536E26">
                        <w:rPr>
                          <w:iCs/>
                          <w:color w:val="5B9BD5" w:themeColor="accent1"/>
                          <w:sz w:val="20"/>
                        </w:rPr>
                        <w:t>Airtasker</w:t>
                      </w:r>
                      <w:proofErr w:type="spellEnd"/>
                      <w:r w:rsidRPr="00536E26">
                        <w:rPr>
                          <w:iCs/>
                          <w:color w:val="5B9BD5" w:themeColor="accent1"/>
                          <w:sz w:val="20"/>
                        </w:rPr>
                        <w:t xml:space="preserve"> to write a patent. Unbeknownst to George</w:t>
                      </w:r>
                      <w:r>
                        <w:rPr>
                          <w:iCs/>
                          <w:color w:val="5B9BD5" w:themeColor="accent1"/>
                          <w:sz w:val="20"/>
                        </w:rPr>
                        <w:t xml:space="preserve"> at the time</w:t>
                      </w:r>
                      <w:r w:rsidRPr="00536E26">
                        <w:rPr>
                          <w:iCs/>
                          <w:color w:val="5B9BD5" w:themeColor="accent1"/>
                          <w:sz w:val="20"/>
                        </w:rPr>
                        <w:t>, the patent process prove</w:t>
                      </w:r>
                      <w:r>
                        <w:rPr>
                          <w:iCs/>
                          <w:color w:val="5B9BD5" w:themeColor="accent1"/>
                          <w:sz w:val="20"/>
                        </w:rPr>
                        <w:t>d</w:t>
                      </w:r>
                      <w:r w:rsidRPr="00536E26">
                        <w:rPr>
                          <w:iCs/>
                          <w:color w:val="5B9BD5" w:themeColor="accent1"/>
                          <w:sz w:val="20"/>
                        </w:rPr>
                        <w:t xml:space="preserve"> to be expensive and time-consuming. Two years on, George’s patent remains under examination. George notes that </w:t>
                      </w:r>
                      <w:r>
                        <w:rPr>
                          <w:iCs/>
                          <w:color w:val="5B9BD5" w:themeColor="accent1"/>
                          <w:sz w:val="20"/>
                        </w:rPr>
                        <w:t>if</w:t>
                      </w:r>
                      <w:r w:rsidRPr="00536E26">
                        <w:rPr>
                          <w:iCs/>
                          <w:color w:val="5B9BD5" w:themeColor="accent1"/>
                          <w:sz w:val="20"/>
                        </w:rPr>
                        <w:t xml:space="preserve"> he </w:t>
                      </w:r>
                      <w:r>
                        <w:rPr>
                          <w:iCs/>
                          <w:color w:val="5B9BD5" w:themeColor="accent1"/>
                          <w:sz w:val="20"/>
                        </w:rPr>
                        <w:t xml:space="preserve">had </w:t>
                      </w:r>
                      <w:r w:rsidRPr="00536E26">
                        <w:rPr>
                          <w:iCs/>
                          <w:color w:val="5B9BD5" w:themeColor="accent1"/>
                          <w:sz w:val="20"/>
                        </w:rPr>
                        <w:t xml:space="preserve">been more educated on the </w:t>
                      </w:r>
                      <w:r>
                        <w:rPr>
                          <w:iCs/>
                          <w:color w:val="5B9BD5" w:themeColor="accent1"/>
                          <w:sz w:val="20"/>
                        </w:rPr>
                        <w:t xml:space="preserve">IP system and patent application </w:t>
                      </w:r>
                      <w:r w:rsidRPr="00536E26">
                        <w:rPr>
                          <w:iCs/>
                          <w:color w:val="5B9BD5" w:themeColor="accent1"/>
                          <w:sz w:val="20"/>
                        </w:rPr>
                        <w:t>process, he wouldn’t have invested his time and money into developing a patent</w:t>
                      </w:r>
                      <w:r>
                        <w:rPr>
                          <w:iCs/>
                          <w:color w:val="5B9BD5" w:themeColor="accent1"/>
                          <w:sz w:val="20"/>
                        </w:rPr>
                        <w:t xml:space="preserve"> and may have considered other pathways</w:t>
                      </w:r>
                      <w:r w:rsidRPr="00536E26">
                        <w:rPr>
                          <w:iCs/>
                          <w:color w:val="5B9BD5" w:themeColor="accent1"/>
                          <w:sz w:val="20"/>
                        </w:rPr>
                        <w:t xml:space="preserve">. </w:t>
                      </w:r>
                      <w:r>
                        <w:rPr>
                          <w:iCs/>
                          <w:color w:val="5B9BD5" w:themeColor="accent1"/>
                          <w:sz w:val="20"/>
                        </w:rPr>
                        <w:t xml:space="preserve"> </w:t>
                      </w:r>
                    </w:p>
                  </w:txbxContent>
                </v:textbox>
                <w10:wrap type="topAndBottom" anchorx="margin"/>
              </v:shape>
            </w:pict>
          </mc:Fallback>
        </mc:AlternateContent>
      </w:r>
      <w:r w:rsidR="00DB77A4">
        <w:t>This lack of</w:t>
      </w:r>
      <w:r w:rsidR="204AADA7" w:rsidRPr="7A604D77">
        <w:t xml:space="preserve"> </w:t>
      </w:r>
      <w:r w:rsidR="000C1E17">
        <w:t>knowledge</w:t>
      </w:r>
      <w:r w:rsidR="00DB77A4">
        <w:t xml:space="preserve"> </w:t>
      </w:r>
      <w:r w:rsidR="7A604D77">
        <w:t>has</w:t>
      </w:r>
      <w:r w:rsidR="00DB77A4">
        <w:t xml:space="preserve"> resulted in businesses </w:t>
      </w:r>
      <w:r w:rsidR="00EB1532">
        <w:t xml:space="preserve">not actively exploiting </w:t>
      </w:r>
      <w:r w:rsidR="7A604D77">
        <w:t xml:space="preserve">or </w:t>
      </w:r>
      <w:r w:rsidR="00DB77A4">
        <w:t xml:space="preserve">ignoring the value associated with </w:t>
      </w:r>
      <w:r w:rsidR="00EB1532">
        <w:t>their intellectual capital. Much</w:t>
      </w:r>
      <w:r w:rsidR="00DB77A4" w:rsidRPr="00E5560B">
        <w:t xml:space="preserve"> of their exploitation strategy </w:t>
      </w:r>
      <w:r w:rsidR="00EB1532">
        <w:t xml:space="preserve">was pinned on </w:t>
      </w:r>
      <w:r w:rsidR="00DB77A4" w:rsidRPr="00E5560B">
        <w:t>common sense and 'hope'.</w:t>
      </w:r>
      <w:r w:rsidR="00DB77A4">
        <w:t xml:space="preserve"> This sometimes led to developing work-arounds, such as limiting their supply chain to trusted domestic providers and limiting their expansion plans</w:t>
      </w:r>
      <w:r w:rsidR="00DB77A4" w:rsidRPr="7A604D77">
        <w:t>.</w:t>
      </w:r>
    </w:p>
    <w:p w14:paraId="26C8788D" w14:textId="228AF076" w:rsidR="00625AE8" w:rsidRDefault="00625AE8" w:rsidP="73B08D37"/>
    <w:p w14:paraId="4774967B" w14:textId="1752ABEC" w:rsidR="00DB77A4" w:rsidRDefault="00DB77A4" w:rsidP="00911B8A">
      <w:pPr>
        <w:pStyle w:val="Heading4"/>
        <w:numPr>
          <w:ilvl w:val="0"/>
          <w:numId w:val="19"/>
        </w:numPr>
        <w:ind w:left="284" w:hanging="284"/>
      </w:pPr>
      <w:r w:rsidRPr="005B713D">
        <w:t>The majority of SMEs consulted do not have the skills and/or experience to effectively</w:t>
      </w:r>
      <w:r w:rsidRPr="005B713D" w:rsidDel="15846CAD">
        <w:t xml:space="preserve"> </w:t>
      </w:r>
      <w:r w:rsidRPr="005B713D">
        <w:t>exploit their intellectual capital.</w:t>
      </w:r>
    </w:p>
    <w:p w14:paraId="5DA21428" w14:textId="143EC037" w:rsidR="000B097F" w:rsidRDefault="00DB77A4" w:rsidP="002D1E94">
      <w:pPr>
        <w:jc w:val="both"/>
      </w:pPr>
      <w:r>
        <w:t>As noted above, b</w:t>
      </w:r>
      <w:r w:rsidRPr="00E5560B">
        <w:t xml:space="preserve">usinesses do not fully </w:t>
      </w:r>
      <w:r>
        <w:t xml:space="preserve">appreciate the value </w:t>
      </w:r>
      <w:r w:rsidR="005E390A">
        <w:t>of</w:t>
      </w:r>
      <w:r>
        <w:t xml:space="preserve"> their intellectual capital. As a result, they are unable to align its value to the</w:t>
      </w:r>
      <w:r w:rsidR="00CF5CE9">
        <w:t>ir</w:t>
      </w:r>
      <w:r>
        <w:t xml:space="preserve"> business strategy</w:t>
      </w:r>
      <w:r w:rsidRPr="3C71C5F3">
        <w:t>.</w:t>
      </w:r>
      <w:r>
        <w:t xml:space="preserve"> In situations where businesses have </w:t>
      </w:r>
      <w:r w:rsidR="0023306D">
        <w:t>registered</w:t>
      </w:r>
      <w:r>
        <w:t xml:space="preserve"> IP</w:t>
      </w:r>
      <w:r w:rsidR="0023306D">
        <w:t>Rs</w:t>
      </w:r>
      <w:r>
        <w:t xml:space="preserve">, </w:t>
      </w:r>
      <w:r w:rsidR="005E390A">
        <w:t xml:space="preserve">many </w:t>
      </w:r>
      <w:r>
        <w:t>have done</w:t>
      </w:r>
      <w:r w:rsidR="008617D3">
        <w:t xml:space="preserve"> this</w:t>
      </w:r>
      <w:r>
        <w:t xml:space="preserve"> separate</w:t>
      </w:r>
      <w:r w:rsidR="005E390A">
        <w:t>ly</w:t>
      </w:r>
      <w:r>
        <w:t xml:space="preserve"> from any other commercial decision.</w:t>
      </w:r>
      <w:r w:rsidR="005E390A">
        <w:t xml:space="preserve"> Rather than using IPRs as an enabler to meet the overall commercia</w:t>
      </w:r>
      <w:r w:rsidR="00350FC8">
        <w:t>li</w:t>
      </w:r>
      <w:r w:rsidR="005E390A">
        <w:t xml:space="preserve">sation strategy, </w:t>
      </w:r>
      <w:r>
        <w:t>IP</w:t>
      </w:r>
      <w:r w:rsidR="00ED4DD2">
        <w:t>Rs</w:t>
      </w:r>
      <w:r>
        <w:t xml:space="preserve">, when sought, have </w:t>
      </w:r>
      <w:r w:rsidR="000B097F">
        <w:t xml:space="preserve">tended to </w:t>
      </w:r>
      <w:r w:rsidR="005A1DD3">
        <w:t>be</w:t>
      </w:r>
      <w:r w:rsidRPr="3C71C5F3">
        <w:t xml:space="preserve"> </w:t>
      </w:r>
      <w:r w:rsidR="007B247D">
        <w:t>in</w:t>
      </w:r>
      <w:r>
        <w:t xml:space="preserve"> response to external factors</w:t>
      </w:r>
      <w:r w:rsidR="00022187">
        <w:t xml:space="preserve"> such as expanding into offshore markets, financial or investment opportunities or outsourcing or subcontracting elements of the production process</w:t>
      </w:r>
      <w:r>
        <w:t xml:space="preserve">. </w:t>
      </w:r>
      <w:r w:rsidR="00290795">
        <w:t xml:space="preserve">This approach </w:t>
      </w:r>
      <w:r w:rsidR="00350FC8">
        <w:t>can</w:t>
      </w:r>
      <w:r w:rsidR="00290795">
        <w:t xml:space="preserve"> fail to realise the full potential of the firm’s intellectual </w:t>
      </w:r>
      <w:r w:rsidR="00350FC8">
        <w:t>capital</w:t>
      </w:r>
      <w:r w:rsidR="00290795">
        <w:t xml:space="preserve">, and may also lead to the inefficient use of resources. </w:t>
      </w:r>
    </w:p>
    <w:p w14:paraId="518AFF5A" w14:textId="2C632D61" w:rsidR="00625AE8" w:rsidRDefault="00911B8A" w:rsidP="002D1E94">
      <w:pPr>
        <w:jc w:val="both"/>
      </w:pPr>
      <w:r>
        <w:rPr>
          <w:noProof/>
          <w:lang w:eastAsia="en-AU"/>
        </w:rPr>
        <w:lastRenderedPageBreak/>
        <mc:AlternateContent>
          <mc:Choice Requires="wps">
            <w:drawing>
              <wp:anchor distT="91440" distB="91440" distL="114300" distR="114300" simplePos="0" relativeHeight="251658245" behindDoc="0" locked="0" layoutInCell="1" allowOverlap="1" wp14:anchorId="51044FD7" wp14:editId="18A17DF5">
                <wp:simplePos x="0" y="0"/>
                <wp:positionH relativeFrom="margin">
                  <wp:align>center</wp:align>
                </wp:positionH>
                <wp:positionV relativeFrom="paragraph">
                  <wp:posOffset>1026160</wp:posOffset>
                </wp:positionV>
                <wp:extent cx="4652645" cy="2984500"/>
                <wp:effectExtent l="0" t="0" r="0" b="6350"/>
                <wp:wrapTopAndBottom/>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52645" cy="2984740"/>
                        </a:xfrm>
                        <a:prstGeom prst="rect">
                          <a:avLst/>
                        </a:prstGeom>
                        <a:noFill/>
                        <a:ln w="9525">
                          <a:noFill/>
                          <a:miter lim="800000"/>
                          <a:headEnd/>
                          <a:tailEnd/>
                        </a:ln>
                      </wps:spPr>
                      <wps:txbx>
                        <w:txbxContent>
                          <w:p w14:paraId="3C48B6D2" w14:textId="58F312E7" w:rsidR="0098753E" w:rsidRDefault="0098753E" w:rsidP="00625AE8">
                            <w:pPr>
                              <w:pBdr>
                                <w:top w:val="single" w:sz="24" w:space="11" w:color="5B9BD5" w:themeColor="accent1"/>
                                <w:bottom w:val="single" w:sz="24" w:space="8" w:color="5B9BD5" w:themeColor="accent1"/>
                              </w:pBdr>
                              <w:spacing w:after="0"/>
                              <w:rPr>
                                <w:i/>
                                <w:iCs/>
                                <w:color w:val="5B9BD5" w:themeColor="accent1"/>
                                <w:sz w:val="24"/>
                                <w:szCs w:val="24"/>
                              </w:rPr>
                            </w:pPr>
                            <w:r>
                              <w:rPr>
                                <w:i/>
                                <w:iCs/>
                                <w:color w:val="5B9BD5" w:themeColor="accent1"/>
                                <w:sz w:val="24"/>
                                <w:szCs w:val="24"/>
                              </w:rPr>
                              <w:t xml:space="preserve">Case Study - Brains Trust </w:t>
                            </w:r>
                          </w:p>
                          <w:p w14:paraId="575FE5E6" w14:textId="77777777" w:rsidR="0098753E" w:rsidRDefault="0098753E" w:rsidP="00625AE8">
                            <w:pPr>
                              <w:pBdr>
                                <w:top w:val="single" w:sz="24" w:space="11" w:color="5B9BD5" w:themeColor="accent1"/>
                                <w:bottom w:val="single" w:sz="24" w:space="8" w:color="5B9BD5" w:themeColor="accent1"/>
                              </w:pBdr>
                              <w:spacing w:after="0"/>
                              <w:jc w:val="both"/>
                              <w:rPr>
                                <w:iCs/>
                                <w:color w:val="5B9BD5" w:themeColor="accent1"/>
                                <w:sz w:val="20"/>
                              </w:rPr>
                            </w:pPr>
                            <w:proofErr w:type="spellStart"/>
                            <w:r w:rsidRPr="007A2761">
                              <w:rPr>
                                <w:iCs/>
                                <w:color w:val="5B9BD5" w:themeColor="accent1"/>
                                <w:sz w:val="20"/>
                              </w:rPr>
                              <w:t>Fluppendorf</w:t>
                            </w:r>
                            <w:proofErr w:type="spellEnd"/>
                            <w:r w:rsidRPr="007A2761">
                              <w:rPr>
                                <w:iCs/>
                                <w:color w:val="5B9BD5" w:themeColor="accent1"/>
                                <w:sz w:val="20"/>
                              </w:rPr>
                              <w:t>, a technology-focused SME</w:t>
                            </w:r>
                            <w:r>
                              <w:rPr>
                                <w:iCs/>
                                <w:color w:val="5B9BD5" w:themeColor="accent1"/>
                                <w:sz w:val="20"/>
                              </w:rPr>
                              <w:t>,</w:t>
                            </w:r>
                            <w:r w:rsidRPr="007A2761">
                              <w:rPr>
                                <w:iCs/>
                                <w:color w:val="5B9BD5" w:themeColor="accent1"/>
                                <w:sz w:val="20"/>
                              </w:rPr>
                              <w:t xml:space="preserve"> has created a unique offering for the defence industry. The company’s management team has recognised that their intellectual output is their greatest asset. The company has a strong recording process in place and has a good general knowledge of what IPRs are. However, the company’s current strategy is to keep everything secret. To this end, they have developed work-arounds to counter for their lack of registered protection. </w:t>
                            </w:r>
                          </w:p>
                          <w:p w14:paraId="43662616" w14:textId="77777777" w:rsidR="0098753E" w:rsidRDefault="0098753E" w:rsidP="00625AE8">
                            <w:pPr>
                              <w:pBdr>
                                <w:top w:val="single" w:sz="24" w:space="11" w:color="5B9BD5" w:themeColor="accent1"/>
                                <w:bottom w:val="single" w:sz="24" w:space="8" w:color="5B9BD5" w:themeColor="accent1"/>
                              </w:pBdr>
                              <w:spacing w:after="0"/>
                              <w:jc w:val="both"/>
                              <w:rPr>
                                <w:iCs/>
                                <w:color w:val="5B9BD5" w:themeColor="accent1"/>
                                <w:sz w:val="20"/>
                              </w:rPr>
                            </w:pPr>
                          </w:p>
                          <w:p w14:paraId="10C3BFD2" w14:textId="15038731" w:rsidR="0098753E" w:rsidRPr="00625AE8" w:rsidRDefault="0098753E" w:rsidP="00625AE8">
                            <w:pPr>
                              <w:pBdr>
                                <w:top w:val="single" w:sz="24" w:space="11" w:color="5B9BD5" w:themeColor="accent1"/>
                                <w:bottom w:val="single" w:sz="24" w:space="8" w:color="5B9BD5" w:themeColor="accent1"/>
                              </w:pBdr>
                              <w:spacing w:after="0"/>
                              <w:jc w:val="both"/>
                              <w:rPr>
                                <w:iCs/>
                                <w:color w:val="5B9BD5" w:themeColor="accent1"/>
                                <w:sz w:val="20"/>
                              </w:rPr>
                            </w:pPr>
                            <w:r w:rsidRPr="007A2761">
                              <w:rPr>
                                <w:iCs/>
                                <w:color w:val="5B9BD5" w:themeColor="accent1"/>
                                <w:sz w:val="20"/>
                              </w:rPr>
                              <w:t xml:space="preserve">The company employs a variety of contractors in their supply chain, thereby creating silos of disparate information, with little chance of information leakage. While the company has one main client, it does consider that ongoing financial success will be achieved through global sales and diversification. They acknowledge that this may require expanding their supply chain to include offshore manufacturers. The management team is reluctant to explore these possibilities as they fear that their control over their intellectual output will be put at risk.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1044FD7" id="_x0000_s1028" type="#_x0000_t202" style="position:absolute;left:0;text-align:left;margin-left:0;margin-top:80.8pt;width:366.35pt;height:235pt;z-index:251658245;visibility:visible;mso-wrap-style:square;mso-width-percent:0;mso-height-percent:0;mso-wrap-distance-left:9pt;mso-wrap-distance-top:7.2pt;mso-wrap-distance-right:9pt;mso-wrap-distance-bottom:7.2pt;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" filled="f" stroked="f">
                <v:textbox>
                  <w:txbxContent>
                    <w:p w14:paraId="3C48B6D2" w14:textId="58F312E7" w:rsidR="0098753E" w:rsidRDefault="0098753E" w:rsidP="00625AE8">
                      <w:pPr>
                        <w:pBdr>
                          <w:top w:val="single" w:sz="24" w:space="11" w:color="5B9BD5" w:themeColor="accent1"/>
                          <w:bottom w:val="single" w:sz="24" w:space="8" w:color="5B9BD5" w:themeColor="accent1"/>
                        </w:pBdr>
                        <w:spacing w:after="0"/>
                        <w:rPr>
                          <w:i/>
                          <w:iCs/>
                          <w:color w:val="5B9BD5" w:themeColor="accent1"/>
                          <w:sz w:val="24"/>
                          <w:szCs w:val="24"/>
                        </w:rPr>
                      </w:pPr>
                      <w:r>
                        <w:rPr>
                          <w:i/>
                          <w:iCs/>
                          <w:color w:val="5B9BD5" w:themeColor="accent1"/>
                          <w:sz w:val="24"/>
                          <w:szCs w:val="24"/>
                        </w:rPr>
                        <w:t xml:space="preserve">Case Study - Brains Trust </w:t>
                      </w:r>
                    </w:p>
                    <w:p w14:paraId="575FE5E6" w14:textId="77777777" w:rsidR="0098753E" w:rsidRDefault="0098753E" w:rsidP="00625AE8">
                      <w:pPr>
                        <w:pBdr>
                          <w:top w:val="single" w:sz="24" w:space="11" w:color="5B9BD5" w:themeColor="accent1"/>
                          <w:bottom w:val="single" w:sz="24" w:space="8" w:color="5B9BD5" w:themeColor="accent1"/>
                        </w:pBdr>
                        <w:spacing w:after="0"/>
                        <w:jc w:val="both"/>
                        <w:rPr>
                          <w:iCs/>
                          <w:color w:val="5B9BD5" w:themeColor="accent1"/>
                          <w:sz w:val="20"/>
                        </w:rPr>
                      </w:pPr>
                      <w:proofErr w:type="spellStart"/>
                      <w:r w:rsidRPr="007A2761">
                        <w:rPr>
                          <w:iCs/>
                          <w:color w:val="5B9BD5" w:themeColor="accent1"/>
                          <w:sz w:val="20"/>
                        </w:rPr>
                        <w:t>Fluppendorf</w:t>
                      </w:r>
                      <w:proofErr w:type="spellEnd"/>
                      <w:r w:rsidRPr="007A2761">
                        <w:rPr>
                          <w:iCs/>
                          <w:color w:val="5B9BD5" w:themeColor="accent1"/>
                          <w:sz w:val="20"/>
                        </w:rPr>
                        <w:t>, a technology-focused SME</w:t>
                      </w:r>
                      <w:r>
                        <w:rPr>
                          <w:iCs/>
                          <w:color w:val="5B9BD5" w:themeColor="accent1"/>
                          <w:sz w:val="20"/>
                        </w:rPr>
                        <w:t>,</w:t>
                      </w:r>
                      <w:r w:rsidRPr="007A2761">
                        <w:rPr>
                          <w:iCs/>
                          <w:color w:val="5B9BD5" w:themeColor="accent1"/>
                          <w:sz w:val="20"/>
                        </w:rPr>
                        <w:t xml:space="preserve"> has created a unique offering for the defence industry. The company’s management team has recognised that their intellectual output is their greatest asset. The company has a strong recording process in place and has a good general knowledge of what IPRs are. However, the company’s current strategy is to keep everything secret. To this end, they have developed work-arounds to counter for their lack of registered protection. </w:t>
                      </w:r>
                    </w:p>
                    <w:p w14:paraId="43662616" w14:textId="77777777" w:rsidR="0098753E" w:rsidRDefault="0098753E" w:rsidP="00625AE8">
                      <w:pPr>
                        <w:pBdr>
                          <w:top w:val="single" w:sz="24" w:space="11" w:color="5B9BD5" w:themeColor="accent1"/>
                          <w:bottom w:val="single" w:sz="24" w:space="8" w:color="5B9BD5" w:themeColor="accent1"/>
                        </w:pBdr>
                        <w:spacing w:after="0"/>
                        <w:jc w:val="both"/>
                        <w:rPr>
                          <w:iCs/>
                          <w:color w:val="5B9BD5" w:themeColor="accent1"/>
                          <w:sz w:val="20"/>
                        </w:rPr>
                      </w:pPr>
                    </w:p>
                    <w:p w14:paraId="10C3BFD2" w14:textId="15038731" w:rsidR="0098753E" w:rsidRPr="00625AE8" w:rsidRDefault="0098753E" w:rsidP="00625AE8">
                      <w:pPr>
                        <w:pBdr>
                          <w:top w:val="single" w:sz="24" w:space="11" w:color="5B9BD5" w:themeColor="accent1"/>
                          <w:bottom w:val="single" w:sz="24" w:space="8" w:color="5B9BD5" w:themeColor="accent1"/>
                        </w:pBdr>
                        <w:spacing w:after="0"/>
                        <w:jc w:val="both"/>
                        <w:rPr>
                          <w:iCs/>
                          <w:color w:val="5B9BD5" w:themeColor="accent1"/>
                          <w:sz w:val="20"/>
                        </w:rPr>
                      </w:pPr>
                      <w:r w:rsidRPr="007A2761">
                        <w:rPr>
                          <w:iCs/>
                          <w:color w:val="5B9BD5" w:themeColor="accent1"/>
                          <w:sz w:val="20"/>
                        </w:rPr>
                        <w:t xml:space="preserve">The company employs a variety of contractors in their supply chain, thereby creating silos of disparate information, with little chance of information leakage. While the company has one main client, it does consider that ongoing financial success will be achieved through global sales and diversification. They acknowledge that this may require expanding their supply chain to include offshore manufacturers. The management team is reluctant to explore these possibilities as they fear that their control over their intellectual output will be put at risk. </w:t>
                      </w:r>
                    </w:p>
                  </w:txbxContent>
                </v:textbox>
                <w10:wrap type="topAndBottom" anchorx="margin"/>
              </v:shape>
            </w:pict>
          </mc:Fallback>
        </mc:AlternateContent>
      </w:r>
      <w:r w:rsidR="00350FC8">
        <w:t xml:space="preserve">Many </w:t>
      </w:r>
      <w:r w:rsidR="000B097F">
        <w:t>SME</w:t>
      </w:r>
      <w:r w:rsidR="00350FC8">
        <w:t>s admitted that they</w:t>
      </w:r>
      <w:r w:rsidR="000B097F" w:rsidRPr="22A6B7B4">
        <w:t xml:space="preserve"> </w:t>
      </w:r>
      <w:r w:rsidR="00350FC8">
        <w:t xml:space="preserve">founded or are running their business </w:t>
      </w:r>
      <w:r w:rsidR="000B097F">
        <w:t>lack</w:t>
      </w:r>
      <w:r w:rsidR="00350FC8">
        <w:t xml:space="preserve">ing any real working knowledge of intellectual capital and </w:t>
      </w:r>
      <w:r w:rsidR="005E6D86">
        <w:t>regist</w:t>
      </w:r>
      <w:r w:rsidR="00CF5CE9">
        <w:t>rable</w:t>
      </w:r>
      <w:r w:rsidR="000B097F" w:rsidRPr="22A6B7B4">
        <w:t xml:space="preserve"> </w:t>
      </w:r>
      <w:r w:rsidR="00350FC8">
        <w:t>IP</w:t>
      </w:r>
      <w:r w:rsidR="005E6D86">
        <w:t>Rs</w:t>
      </w:r>
      <w:r w:rsidR="00350FC8">
        <w:t xml:space="preserve"> in particular. Rather than investing in developing this knowledge and </w:t>
      </w:r>
      <w:r w:rsidR="000B097F">
        <w:t>skill</w:t>
      </w:r>
      <w:r w:rsidR="00350FC8">
        <w:t>, they tend to</w:t>
      </w:r>
      <w:r w:rsidR="000B097F">
        <w:t xml:space="preserve"> seek advice or rely on past experiences (positive or negative</w:t>
      </w:r>
      <w:r w:rsidR="00350FC8" w:rsidRPr="22A6B7B4">
        <w:t>)</w:t>
      </w:r>
      <w:r w:rsidR="000B097F" w:rsidRPr="22A6B7B4">
        <w:t xml:space="preserve">. </w:t>
      </w:r>
      <w:r w:rsidR="00290795">
        <w:t>This issue is compounded by the lack of strategic advice available in the domestic market (see below for more details and associated recommendation).</w:t>
      </w:r>
    </w:p>
    <w:p w14:paraId="71FCABB4" w14:textId="77777777" w:rsidR="00DB77A4" w:rsidRDefault="00DB77A4" w:rsidP="00911B8A">
      <w:pPr>
        <w:pStyle w:val="Heading4"/>
        <w:numPr>
          <w:ilvl w:val="0"/>
          <w:numId w:val="19"/>
        </w:numPr>
        <w:ind w:left="284" w:hanging="284"/>
      </w:pPr>
      <w:r w:rsidRPr="004A100F">
        <w:t xml:space="preserve">Strategic IP advice is not readily available </w:t>
      </w:r>
    </w:p>
    <w:p w14:paraId="57721EDE" w14:textId="05BE7162" w:rsidR="004069DB" w:rsidRDefault="003E2327" w:rsidP="002D1E94">
      <w:pPr>
        <w:jc w:val="both"/>
      </w:pPr>
      <w:r>
        <w:rPr>
          <w:noProof/>
          <w:lang w:eastAsia="en-AU"/>
        </w:rPr>
        <mc:AlternateContent>
          <mc:Choice Requires="wps">
            <w:drawing>
              <wp:anchor distT="91440" distB="91440" distL="114300" distR="114300" simplePos="0" relativeHeight="251658242" behindDoc="0" locked="0" layoutInCell="1" allowOverlap="1" wp14:anchorId="0CBF71F2" wp14:editId="09A948DB">
                <wp:simplePos x="0" y="0"/>
                <wp:positionH relativeFrom="margin">
                  <wp:align>center</wp:align>
                </wp:positionH>
                <wp:positionV relativeFrom="paragraph">
                  <wp:posOffset>1205865</wp:posOffset>
                </wp:positionV>
                <wp:extent cx="4646295" cy="1403985"/>
                <wp:effectExtent l="0" t="0" r="0" b="0"/>
                <wp:wrapTopAndBottom/>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46295" cy="1403985"/>
                        </a:xfrm>
                        <a:prstGeom prst="rect">
                          <a:avLst/>
                        </a:prstGeom>
                        <a:noFill/>
                        <a:ln w="9525">
                          <a:noFill/>
                          <a:miter lim="800000"/>
                          <a:headEnd/>
                          <a:tailEnd/>
                        </a:ln>
                      </wps:spPr>
                      <wps:txbx>
                        <w:txbxContent>
                          <w:p w14:paraId="47507A39" w14:textId="047875BA" w:rsidR="0098753E" w:rsidRDefault="0098753E" w:rsidP="00625AE8">
                            <w:pPr>
                              <w:pBdr>
                                <w:top w:val="single" w:sz="24" w:space="11" w:color="5B9BD5" w:themeColor="accent1"/>
                                <w:bottom w:val="single" w:sz="24" w:space="8" w:color="5B9BD5" w:themeColor="accent1"/>
                              </w:pBdr>
                              <w:spacing w:after="0"/>
                              <w:rPr>
                                <w:i/>
                                <w:iCs/>
                                <w:color w:val="5B9BD5" w:themeColor="accent1"/>
                                <w:sz w:val="24"/>
                                <w:szCs w:val="24"/>
                              </w:rPr>
                            </w:pPr>
                            <w:r>
                              <w:rPr>
                                <w:i/>
                                <w:iCs/>
                                <w:color w:val="5B9BD5" w:themeColor="accent1"/>
                                <w:sz w:val="24"/>
                                <w:szCs w:val="24"/>
                              </w:rPr>
                              <w:t>Case Study – Patent Portfolio Wars</w:t>
                            </w:r>
                          </w:p>
                          <w:p w14:paraId="61182AAF" w14:textId="6289E286" w:rsidR="0098753E" w:rsidRDefault="0098753E" w:rsidP="003E2327">
                            <w:pPr>
                              <w:pBdr>
                                <w:top w:val="single" w:sz="24" w:space="11" w:color="5B9BD5" w:themeColor="accent1"/>
                                <w:bottom w:val="single" w:sz="24" w:space="8" w:color="5B9BD5" w:themeColor="accent1"/>
                              </w:pBdr>
                              <w:spacing w:after="0"/>
                              <w:jc w:val="both"/>
                              <w:rPr>
                                <w:iCs/>
                                <w:color w:val="5B9BD5" w:themeColor="accent1"/>
                                <w:sz w:val="20"/>
                              </w:rPr>
                            </w:pPr>
                            <w:proofErr w:type="spellStart"/>
                            <w:r>
                              <w:rPr>
                                <w:iCs/>
                                <w:color w:val="5B9BD5" w:themeColor="accent1"/>
                                <w:sz w:val="20"/>
                              </w:rPr>
                              <w:t>Navier</w:t>
                            </w:r>
                            <w:proofErr w:type="spellEnd"/>
                            <w:r>
                              <w:rPr>
                                <w:iCs/>
                                <w:color w:val="5B9BD5" w:themeColor="accent1"/>
                                <w:sz w:val="20"/>
                              </w:rPr>
                              <w:t xml:space="preserve"> Solutions created three versions of their product, each time improving on the last prototype. The owners of the company did not have prior knowledge of the intellectual property system or experience in commercialising intellectual capital.</w:t>
                            </w:r>
                          </w:p>
                          <w:p w14:paraId="40CFF82D" w14:textId="77777777" w:rsidR="0098753E" w:rsidRDefault="0098753E" w:rsidP="003E2327">
                            <w:pPr>
                              <w:pBdr>
                                <w:top w:val="single" w:sz="24" w:space="11" w:color="5B9BD5" w:themeColor="accent1"/>
                                <w:bottom w:val="single" w:sz="24" w:space="8" w:color="5B9BD5" w:themeColor="accent1"/>
                              </w:pBdr>
                              <w:spacing w:after="0"/>
                              <w:jc w:val="both"/>
                              <w:rPr>
                                <w:iCs/>
                                <w:color w:val="5B9BD5" w:themeColor="accent1"/>
                                <w:sz w:val="20"/>
                              </w:rPr>
                            </w:pPr>
                          </w:p>
                          <w:p w14:paraId="772A539D" w14:textId="77777777" w:rsidR="0098753E" w:rsidRDefault="0098753E" w:rsidP="003E2327">
                            <w:pPr>
                              <w:pBdr>
                                <w:top w:val="single" w:sz="24" w:space="11" w:color="5B9BD5" w:themeColor="accent1"/>
                                <w:bottom w:val="single" w:sz="24" w:space="8" w:color="5B9BD5" w:themeColor="accent1"/>
                              </w:pBdr>
                              <w:spacing w:after="0"/>
                              <w:jc w:val="both"/>
                              <w:rPr>
                                <w:iCs/>
                                <w:color w:val="5B9BD5" w:themeColor="accent1"/>
                                <w:sz w:val="20"/>
                              </w:rPr>
                            </w:pPr>
                            <w:r>
                              <w:rPr>
                                <w:iCs/>
                                <w:color w:val="5B9BD5" w:themeColor="accent1"/>
                                <w:sz w:val="20"/>
                              </w:rPr>
                              <w:t>Without advice, the company chose not to patent until the inventors were finished developing the prototype. Once the prototype was settled, the company then sought advice from a patent attorney on the patenting process and whether: 1) a patent was obtainable for the prototype; and, 2) a patent would be granted in China.</w:t>
                            </w:r>
                          </w:p>
                          <w:p w14:paraId="44949285" w14:textId="77777777" w:rsidR="0098753E" w:rsidRDefault="0098753E" w:rsidP="003E2327">
                            <w:pPr>
                              <w:pBdr>
                                <w:top w:val="single" w:sz="24" w:space="11" w:color="5B9BD5" w:themeColor="accent1"/>
                                <w:bottom w:val="single" w:sz="24" w:space="8" w:color="5B9BD5" w:themeColor="accent1"/>
                              </w:pBdr>
                              <w:spacing w:after="0"/>
                              <w:jc w:val="both"/>
                              <w:rPr>
                                <w:iCs/>
                                <w:color w:val="5B9BD5" w:themeColor="accent1"/>
                                <w:sz w:val="20"/>
                              </w:rPr>
                            </w:pPr>
                          </w:p>
                          <w:p w14:paraId="2DD69849" w14:textId="217130A1" w:rsidR="0098753E" w:rsidRDefault="0098753E" w:rsidP="003E2327">
                            <w:pPr>
                              <w:pBdr>
                                <w:top w:val="single" w:sz="24" w:space="11" w:color="5B9BD5" w:themeColor="accent1"/>
                                <w:bottom w:val="single" w:sz="24" w:space="8" w:color="5B9BD5" w:themeColor="accent1"/>
                              </w:pBdr>
                              <w:spacing w:after="0"/>
                              <w:jc w:val="both"/>
                              <w:rPr>
                                <w:iCs/>
                                <w:color w:val="5B9BD5" w:themeColor="accent1"/>
                                <w:sz w:val="20"/>
                              </w:rPr>
                            </w:pPr>
                            <w:r>
                              <w:rPr>
                                <w:iCs/>
                                <w:color w:val="5B9BD5" w:themeColor="accent1"/>
                                <w:sz w:val="20"/>
                              </w:rPr>
                              <w:t xml:space="preserve">Not having significant knowledge of the Chinese IP system, the patent attorney advised </w:t>
                            </w:r>
                            <w:proofErr w:type="spellStart"/>
                            <w:r>
                              <w:rPr>
                                <w:iCs/>
                                <w:color w:val="5B9BD5" w:themeColor="accent1"/>
                                <w:sz w:val="20"/>
                              </w:rPr>
                              <w:t>Navier</w:t>
                            </w:r>
                            <w:proofErr w:type="spellEnd"/>
                            <w:r>
                              <w:rPr>
                                <w:iCs/>
                                <w:color w:val="5B9BD5" w:themeColor="accent1"/>
                                <w:sz w:val="20"/>
                              </w:rPr>
                              <w:t xml:space="preserve"> Solutions not to seek a first tier patent. Further, it was advised that the Chinese second tier ‘utility’ patent was worthless as it is not examined, even though it is inexpensive to obtain. Based on this advice, the company did not seek to patent in China, despite knowing it would likely be a large export market.</w:t>
                            </w:r>
                          </w:p>
                          <w:p w14:paraId="12C5DDFF" w14:textId="77777777" w:rsidR="0098753E" w:rsidRDefault="0098753E" w:rsidP="003E2327">
                            <w:pPr>
                              <w:pBdr>
                                <w:top w:val="single" w:sz="24" w:space="11" w:color="5B9BD5" w:themeColor="accent1"/>
                                <w:bottom w:val="single" w:sz="24" w:space="8" w:color="5B9BD5" w:themeColor="accent1"/>
                              </w:pBdr>
                              <w:spacing w:after="0"/>
                              <w:jc w:val="both"/>
                              <w:rPr>
                                <w:iCs/>
                                <w:color w:val="5B9BD5" w:themeColor="accent1"/>
                                <w:sz w:val="20"/>
                              </w:rPr>
                            </w:pPr>
                          </w:p>
                          <w:p w14:paraId="6D39E522" w14:textId="36AAA6AD" w:rsidR="0098753E" w:rsidRPr="003E2327" w:rsidRDefault="0098753E" w:rsidP="003E2327">
                            <w:pPr>
                              <w:pBdr>
                                <w:top w:val="single" w:sz="24" w:space="11" w:color="5B9BD5" w:themeColor="accent1"/>
                                <w:bottom w:val="single" w:sz="24" w:space="8" w:color="5B9BD5" w:themeColor="accent1"/>
                              </w:pBdr>
                              <w:spacing w:after="0"/>
                              <w:jc w:val="both"/>
                              <w:rPr>
                                <w:iCs/>
                                <w:color w:val="5B9BD5" w:themeColor="accent1"/>
                                <w:sz w:val="20"/>
                              </w:rPr>
                            </w:pPr>
                            <w:r>
                              <w:rPr>
                                <w:iCs/>
                                <w:color w:val="5B9BD5" w:themeColor="accent1"/>
                                <w:sz w:val="20"/>
                              </w:rPr>
                              <w:t xml:space="preserve">Shortly after releasing the product globally, </w:t>
                            </w:r>
                            <w:proofErr w:type="spellStart"/>
                            <w:r>
                              <w:rPr>
                                <w:iCs/>
                                <w:color w:val="5B9BD5" w:themeColor="accent1"/>
                                <w:sz w:val="20"/>
                              </w:rPr>
                              <w:t>Navier</w:t>
                            </w:r>
                            <w:proofErr w:type="spellEnd"/>
                            <w:r>
                              <w:rPr>
                                <w:iCs/>
                                <w:color w:val="5B9BD5" w:themeColor="accent1"/>
                                <w:sz w:val="20"/>
                              </w:rPr>
                              <w:t xml:space="preserve"> Solutions faced Chinese copycat companies, one of which had applied for a Chinese utility patent using the company’s technology, leading to a dispersion of profit, change in strategic business decisions and international enforcement issues for the company.</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CBF71F2" id="_x0000_s1029" type="#_x0000_t202" style="position:absolute;left:0;text-align:left;margin-left:0;margin-top:94.95pt;width:365.85pt;height:110.55pt;z-index:251658242;visibility:visible;mso-wrap-style:square;mso-width-percent:0;mso-height-percent:200;mso-wrap-distance-left:9pt;mso-wrap-distance-top:7.2pt;mso-wrap-distance-right:9pt;mso-wrap-distance-bottom:7.2pt;mso-position-horizontal:center;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" filled="f" stroked="f">
                <v:textbox style="mso-fit-shape-to-text:t">
                  <w:txbxContent>
                    <w:p w14:paraId="47507A39" w14:textId="047875BA" w:rsidR="0098753E" w:rsidRDefault="0098753E" w:rsidP="00625AE8">
                      <w:pPr>
                        <w:pBdr>
                          <w:top w:val="single" w:sz="24" w:space="11" w:color="5B9BD5" w:themeColor="accent1"/>
                          <w:bottom w:val="single" w:sz="24" w:space="8" w:color="5B9BD5" w:themeColor="accent1"/>
                        </w:pBdr>
                        <w:spacing w:after="0"/>
                        <w:rPr>
                          <w:i/>
                          <w:iCs/>
                          <w:color w:val="5B9BD5" w:themeColor="accent1"/>
                          <w:sz w:val="24"/>
                          <w:szCs w:val="24"/>
                        </w:rPr>
                      </w:pPr>
                      <w:r>
                        <w:rPr>
                          <w:i/>
                          <w:iCs/>
                          <w:color w:val="5B9BD5" w:themeColor="accent1"/>
                          <w:sz w:val="24"/>
                          <w:szCs w:val="24"/>
                        </w:rPr>
                        <w:t>Case Study – Patent Portfolio Wars</w:t>
                      </w:r>
                    </w:p>
                    <w:p w14:paraId="61182AAF" w14:textId="6289E286" w:rsidR="0098753E" w:rsidRDefault="0098753E" w:rsidP="003E2327">
                      <w:pPr>
                        <w:pBdr>
                          <w:top w:val="single" w:sz="24" w:space="11" w:color="5B9BD5" w:themeColor="accent1"/>
                          <w:bottom w:val="single" w:sz="24" w:space="8" w:color="5B9BD5" w:themeColor="accent1"/>
                        </w:pBdr>
                        <w:spacing w:after="0"/>
                        <w:jc w:val="both"/>
                        <w:rPr>
                          <w:iCs/>
                          <w:color w:val="5B9BD5" w:themeColor="accent1"/>
                          <w:sz w:val="20"/>
                        </w:rPr>
                      </w:pPr>
                      <w:proofErr w:type="spellStart"/>
                      <w:r>
                        <w:rPr>
                          <w:iCs/>
                          <w:color w:val="5B9BD5" w:themeColor="accent1"/>
                          <w:sz w:val="20"/>
                        </w:rPr>
                        <w:t>Navier</w:t>
                      </w:r>
                      <w:proofErr w:type="spellEnd"/>
                      <w:r>
                        <w:rPr>
                          <w:iCs/>
                          <w:color w:val="5B9BD5" w:themeColor="accent1"/>
                          <w:sz w:val="20"/>
                        </w:rPr>
                        <w:t xml:space="preserve"> Solutions created three versions of their product, each time improving on the last prototype. The owners of the company did not have prior knowledge of the intellectual property system or experience in commercialising intellectual capital.</w:t>
                      </w:r>
                    </w:p>
                    <w:p w14:paraId="40CFF82D" w14:textId="77777777" w:rsidR="0098753E" w:rsidRDefault="0098753E" w:rsidP="003E2327">
                      <w:pPr>
                        <w:pBdr>
                          <w:top w:val="single" w:sz="24" w:space="11" w:color="5B9BD5" w:themeColor="accent1"/>
                          <w:bottom w:val="single" w:sz="24" w:space="8" w:color="5B9BD5" w:themeColor="accent1"/>
                        </w:pBdr>
                        <w:spacing w:after="0"/>
                        <w:jc w:val="both"/>
                        <w:rPr>
                          <w:iCs/>
                          <w:color w:val="5B9BD5" w:themeColor="accent1"/>
                          <w:sz w:val="20"/>
                        </w:rPr>
                      </w:pPr>
                    </w:p>
                    <w:p w14:paraId="772A539D" w14:textId="77777777" w:rsidR="0098753E" w:rsidRDefault="0098753E" w:rsidP="003E2327">
                      <w:pPr>
                        <w:pBdr>
                          <w:top w:val="single" w:sz="24" w:space="11" w:color="5B9BD5" w:themeColor="accent1"/>
                          <w:bottom w:val="single" w:sz="24" w:space="8" w:color="5B9BD5" w:themeColor="accent1"/>
                        </w:pBdr>
                        <w:spacing w:after="0"/>
                        <w:jc w:val="both"/>
                        <w:rPr>
                          <w:iCs/>
                          <w:color w:val="5B9BD5" w:themeColor="accent1"/>
                          <w:sz w:val="20"/>
                        </w:rPr>
                      </w:pPr>
                      <w:r>
                        <w:rPr>
                          <w:iCs/>
                          <w:color w:val="5B9BD5" w:themeColor="accent1"/>
                          <w:sz w:val="20"/>
                        </w:rPr>
                        <w:t>Without advice, the company chose not to patent until the inventors were finished developing the prototype. Once the prototype was settled, the company then sought advice from a patent attorney on the patenting process and whether: 1) a patent was obtainable for the prototype; and, 2) a patent would be granted in China.</w:t>
                      </w:r>
                    </w:p>
                    <w:p w14:paraId="44949285" w14:textId="77777777" w:rsidR="0098753E" w:rsidRDefault="0098753E" w:rsidP="003E2327">
                      <w:pPr>
                        <w:pBdr>
                          <w:top w:val="single" w:sz="24" w:space="11" w:color="5B9BD5" w:themeColor="accent1"/>
                          <w:bottom w:val="single" w:sz="24" w:space="8" w:color="5B9BD5" w:themeColor="accent1"/>
                        </w:pBdr>
                        <w:spacing w:after="0"/>
                        <w:jc w:val="both"/>
                        <w:rPr>
                          <w:iCs/>
                          <w:color w:val="5B9BD5" w:themeColor="accent1"/>
                          <w:sz w:val="20"/>
                        </w:rPr>
                      </w:pPr>
                    </w:p>
                    <w:p w14:paraId="2DD69849" w14:textId="217130A1" w:rsidR="0098753E" w:rsidRDefault="0098753E" w:rsidP="003E2327">
                      <w:pPr>
                        <w:pBdr>
                          <w:top w:val="single" w:sz="24" w:space="11" w:color="5B9BD5" w:themeColor="accent1"/>
                          <w:bottom w:val="single" w:sz="24" w:space="8" w:color="5B9BD5" w:themeColor="accent1"/>
                        </w:pBdr>
                        <w:spacing w:after="0"/>
                        <w:jc w:val="both"/>
                        <w:rPr>
                          <w:iCs/>
                          <w:color w:val="5B9BD5" w:themeColor="accent1"/>
                          <w:sz w:val="20"/>
                        </w:rPr>
                      </w:pPr>
                      <w:r>
                        <w:rPr>
                          <w:iCs/>
                          <w:color w:val="5B9BD5" w:themeColor="accent1"/>
                          <w:sz w:val="20"/>
                        </w:rPr>
                        <w:t xml:space="preserve">Not having significant knowledge of the Chinese IP system, the patent attorney advised </w:t>
                      </w:r>
                      <w:proofErr w:type="spellStart"/>
                      <w:r>
                        <w:rPr>
                          <w:iCs/>
                          <w:color w:val="5B9BD5" w:themeColor="accent1"/>
                          <w:sz w:val="20"/>
                        </w:rPr>
                        <w:t>Navier</w:t>
                      </w:r>
                      <w:proofErr w:type="spellEnd"/>
                      <w:r>
                        <w:rPr>
                          <w:iCs/>
                          <w:color w:val="5B9BD5" w:themeColor="accent1"/>
                          <w:sz w:val="20"/>
                        </w:rPr>
                        <w:t xml:space="preserve"> Solutions not to seek a first tier patent. Further, it was advised that the Chinese second tier ‘utility’ patent was worthless as it is not examined, even though it is inexpensive to obtain. Based on this advice, the company did not seek to patent in China, despite knowing it would likely be a large export market.</w:t>
                      </w:r>
                    </w:p>
                    <w:p w14:paraId="12C5DDFF" w14:textId="77777777" w:rsidR="0098753E" w:rsidRDefault="0098753E" w:rsidP="003E2327">
                      <w:pPr>
                        <w:pBdr>
                          <w:top w:val="single" w:sz="24" w:space="11" w:color="5B9BD5" w:themeColor="accent1"/>
                          <w:bottom w:val="single" w:sz="24" w:space="8" w:color="5B9BD5" w:themeColor="accent1"/>
                        </w:pBdr>
                        <w:spacing w:after="0"/>
                        <w:jc w:val="both"/>
                        <w:rPr>
                          <w:iCs/>
                          <w:color w:val="5B9BD5" w:themeColor="accent1"/>
                          <w:sz w:val="20"/>
                        </w:rPr>
                      </w:pPr>
                    </w:p>
                    <w:p w14:paraId="6D39E522" w14:textId="36AAA6AD" w:rsidR="0098753E" w:rsidRPr="003E2327" w:rsidRDefault="0098753E" w:rsidP="003E2327">
                      <w:pPr>
                        <w:pBdr>
                          <w:top w:val="single" w:sz="24" w:space="11" w:color="5B9BD5" w:themeColor="accent1"/>
                          <w:bottom w:val="single" w:sz="24" w:space="8" w:color="5B9BD5" w:themeColor="accent1"/>
                        </w:pBdr>
                        <w:spacing w:after="0"/>
                        <w:jc w:val="both"/>
                        <w:rPr>
                          <w:iCs/>
                          <w:color w:val="5B9BD5" w:themeColor="accent1"/>
                          <w:sz w:val="20"/>
                        </w:rPr>
                      </w:pPr>
                      <w:r>
                        <w:rPr>
                          <w:iCs/>
                          <w:color w:val="5B9BD5" w:themeColor="accent1"/>
                          <w:sz w:val="20"/>
                        </w:rPr>
                        <w:t xml:space="preserve">Shortly after releasing the product globally, </w:t>
                      </w:r>
                      <w:proofErr w:type="spellStart"/>
                      <w:r>
                        <w:rPr>
                          <w:iCs/>
                          <w:color w:val="5B9BD5" w:themeColor="accent1"/>
                          <w:sz w:val="20"/>
                        </w:rPr>
                        <w:t>Navier</w:t>
                      </w:r>
                      <w:proofErr w:type="spellEnd"/>
                      <w:r>
                        <w:rPr>
                          <w:iCs/>
                          <w:color w:val="5B9BD5" w:themeColor="accent1"/>
                          <w:sz w:val="20"/>
                        </w:rPr>
                        <w:t xml:space="preserve"> Solutions faced Chinese copycat companies, one of which had applied for a Chinese utility patent using the company’s technology, leading to a dispersion of profit, change in strategic business decisions and international enforcement issues for the company.</w:t>
                      </w:r>
                    </w:p>
                  </w:txbxContent>
                </v:textbox>
                <w10:wrap type="topAndBottom" anchorx="margin"/>
              </v:shape>
            </w:pict>
          </mc:Fallback>
        </mc:AlternateContent>
      </w:r>
      <w:r w:rsidR="00DB77A4">
        <w:t>Currently, b</w:t>
      </w:r>
      <w:r w:rsidR="00DB77A4" w:rsidRPr="00E5560B">
        <w:t xml:space="preserve">usinesses </w:t>
      </w:r>
      <w:r w:rsidR="006C2EBF">
        <w:t>prefer to</w:t>
      </w:r>
      <w:r w:rsidR="00DB77A4" w:rsidRPr="5ADA434C">
        <w:t xml:space="preserve"> </w:t>
      </w:r>
      <w:r w:rsidR="00DB77A4">
        <w:t xml:space="preserve">seek </w:t>
      </w:r>
      <w:r w:rsidR="00DB77A4" w:rsidRPr="00E5560B">
        <w:t xml:space="preserve">strategic advice on how best to exploit their intellectual capital from patent attorneys </w:t>
      </w:r>
      <w:r w:rsidR="00DB77A4">
        <w:t>and/</w:t>
      </w:r>
      <w:r w:rsidR="00DB77A4" w:rsidRPr="00E5560B">
        <w:t xml:space="preserve">or </w:t>
      </w:r>
      <w:r w:rsidR="005E6D86">
        <w:t xml:space="preserve">their </w:t>
      </w:r>
      <w:r w:rsidR="00DB77A4" w:rsidRPr="00E5560B">
        <w:t>lawyers</w:t>
      </w:r>
      <w:r w:rsidR="005E6D86">
        <w:t>. While commercial lawyers may be well</w:t>
      </w:r>
      <w:r w:rsidR="003E3F27">
        <w:t>-</w:t>
      </w:r>
      <w:r w:rsidR="005E6D86">
        <w:t xml:space="preserve">qualified to provide such advice, patent attorneys are </w:t>
      </w:r>
      <w:r w:rsidR="4F53C8A6" w:rsidRPr="00E5560B">
        <w:t xml:space="preserve">generally </w:t>
      </w:r>
      <w:r w:rsidR="005E6D86">
        <w:t>not</w:t>
      </w:r>
      <w:r w:rsidR="00DB77A4" w:rsidRPr="5ADA434C">
        <w:t xml:space="preserve"> </w:t>
      </w:r>
      <w:r w:rsidR="005E6D86">
        <w:t xml:space="preserve">appropriately </w:t>
      </w:r>
      <w:r w:rsidR="4F53C8A6" w:rsidRPr="00E5560B">
        <w:t>qu</w:t>
      </w:r>
      <w:r w:rsidR="00DB77A4" w:rsidRPr="00E5560B">
        <w:t xml:space="preserve">alified </w:t>
      </w:r>
      <w:r w:rsidR="4F53C8A6" w:rsidRPr="00E5560B">
        <w:t>or</w:t>
      </w:r>
      <w:r w:rsidR="00DB77A4" w:rsidRPr="5ADA434C">
        <w:t xml:space="preserve"> </w:t>
      </w:r>
      <w:r w:rsidR="4F53C8A6" w:rsidRPr="00E5560B">
        <w:t xml:space="preserve">capable of </w:t>
      </w:r>
      <w:r w:rsidR="002C7840">
        <w:t>p</w:t>
      </w:r>
      <w:r w:rsidR="00DB77A4" w:rsidRPr="00E5560B">
        <w:t>rovid</w:t>
      </w:r>
      <w:r w:rsidR="002C7840">
        <w:t>ing</w:t>
      </w:r>
      <w:r w:rsidR="00DB77A4" w:rsidRPr="00E5560B">
        <w:t xml:space="preserve"> </w:t>
      </w:r>
      <w:r w:rsidR="00DB77A4" w:rsidRPr="00E5560B">
        <w:lastRenderedPageBreak/>
        <w:t>the necessary strategic advice. Few</w:t>
      </w:r>
      <w:r w:rsidR="00DB77A4">
        <w:t xml:space="preserve"> of these trusted advisers</w:t>
      </w:r>
      <w:r w:rsidR="00DB77A4" w:rsidRPr="00E5560B">
        <w:t xml:space="preserve"> are able to tie IP strategy to business or commercialisation strategy. </w:t>
      </w:r>
      <w:r w:rsidR="00D539B3">
        <w:t>There is</w:t>
      </w:r>
      <w:r w:rsidR="00D539B3" w:rsidRPr="5ADA434C">
        <w:t xml:space="preserve"> </w:t>
      </w:r>
      <w:r w:rsidR="00DB77A4">
        <w:t>a misconception</w:t>
      </w:r>
      <w:r w:rsidR="00916612">
        <w:t>, in part due to the title of patent “attorney”</w:t>
      </w:r>
      <w:r w:rsidR="00FD6953">
        <w:t>,</w:t>
      </w:r>
      <w:r w:rsidR="00DB77A4">
        <w:t xml:space="preserve"> that the profession </w:t>
      </w:r>
      <w:r w:rsidR="00DE4E21">
        <w:t>has</w:t>
      </w:r>
      <w:r w:rsidR="00DB77A4">
        <w:t xml:space="preserve"> the necessary</w:t>
      </w:r>
      <w:r w:rsidR="00916612">
        <w:t xml:space="preserve"> commercialisation or legal</w:t>
      </w:r>
      <w:r w:rsidR="00DB77A4">
        <w:t xml:space="preserve"> experience and skills to provide specific, strategic advice. </w:t>
      </w:r>
    </w:p>
    <w:p w14:paraId="25739AFD" w14:textId="179052B8" w:rsidR="002B66F3" w:rsidRDefault="00DB77A4" w:rsidP="002D1E94">
      <w:pPr>
        <w:jc w:val="both"/>
      </w:pPr>
      <w:r w:rsidRPr="00E5560B">
        <w:t xml:space="preserve">In the experience of SMEs interviewed, this </w:t>
      </w:r>
      <w:r w:rsidR="005E6D86">
        <w:t>has led to</w:t>
      </w:r>
      <w:r w:rsidRPr="00E5560B">
        <w:t xml:space="preserve"> </w:t>
      </w:r>
      <w:r w:rsidR="005E6D86">
        <w:t xml:space="preserve">decisions being taken that ultimately resulted </w:t>
      </w:r>
      <w:r w:rsidRPr="00E5560B">
        <w:t>in poor outcomes for the business.</w:t>
      </w:r>
      <w:r w:rsidRPr="5ADA434C">
        <w:t xml:space="preserve"> </w:t>
      </w:r>
      <w:r>
        <w:t xml:space="preserve">Most businesses are ill-equipped to ask relevant questions and </w:t>
      </w:r>
      <w:r w:rsidR="65201785">
        <w:t>may be</w:t>
      </w:r>
      <w:r w:rsidDel="65201785">
        <w:t xml:space="preserve"> </w:t>
      </w:r>
      <w:r>
        <w:t>encouraged to seek IP</w:t>
      </w:r>
      <w:r w:rsidR="00ED4DD2">
        <w:t>R</w:t>
      </w:r>
      <w:r w:rsidR="005E6D86">
        <w:t>s</w:t>
      </w:r>
      <w:r>
        <w:t xml:space="preserve"> without a strategic imperative. </w:t>
      </w:r>
      <w:r w:rsidR="0065025B">
        <w:t>The cost of filing a patent application is considerable, so if</w:t>
      </w:r>
      <w:r w:rsidRPr="5ADA434C" w:rsidDel="0065025B">
        <w:t xml:space="preserve"> </w:t>
      </w:r>
      <w:r w:rsidR="0065025B">
        <w:t xml:space="preserve">obtaining </w:t>
      </w:r>
      <w:r>
        <w:t xml:space="preserve">this protection </w:t>
      </w:r>
      <w:r w:rsidR="00CF5CE9">
        <w:t xml:space="preserve">is </w:t>
      </w:r>
      <w:r>
        <w:t>not aligned with the business’ strategy,</w:t>
      </w:r>
      <w:r w:rsidRPr="5ADA434C" w:rsidDel="0065025B">
        <w:t xml:space="preserve"> </w:t>
      </w:r>
      <w:r w:rsidR="0065025B">
        <w:t>there can be a significant financial impact on the business</w:t>
      </w:r>
      <w:r>
        <w:t xml:space="preserve">.  Furthermore, </w:t>
      </w:r>
      <w:r w:rsidR="0065025B">
        <w:t>the cost associated with purs</w:t>
      </w:r>
      <w:r w:rsidR="003E3F27">
        <w:t>u</w:t>
      </w:r>
      <w:r w:rsidR="0065025B">
        <w:t xml:space="preserve">ing </w:t>
      </w:r>
      <w:r>
        <w:t>infringement by external parties is not often considered</w:t>
      </w:r>
      <w:r w:rsidR="003E3F27">
        <w:t>,</w:t>
      </w:r>
      <w:r>
        <w:t xml:space="preserve"> nor is the need for ongoing freedom to operate searches. This leaves businesses exposed to increas</w:t>
      </w:r>
      <w:r w:rsidR="000734CF">
        <w:t>ed</w:t>
      </w:r>
      <w:r>
        <w:t xml:space="preserve"> risks and ongoing financial costs. </w:t>
      </w:r>
    </w:p>
    <w:p w14:paraId="3EEE678E" w14:textId="77777777" w:rsidR="00DB77A4" w:rsidRDefault="00DB77A4" w:rsidP="00911B8A">
      <w:pPr>
        <w:pStyle w:val="Heading4"/>
        <w:numPr>
          <w:ilvl w:val="0"/>
          <w:numId w:val="19"/>
        </w:numPr>
        <w:ind w:left="284" w:hanging="284"/>
      </w:pPr>
      <w:r w:rsidRPr="005B713D">
        <w:t>Businesses lack the foresight to deal with enforcement and infringement actions</w:t>
      </w:r>
    </w:p>
    <w:p w14:paraId="2DF18CE1" w14:textId="16A0C97E" w:rsidR="00DE0A3F" w:rsidRDefault="0067436F" w:rsidP="7B31737E">
      <w:pPr>
        <w:jc w:val="both"/>
      </w:pPr>
      <w:r w:rsidRPr="00EF7556">
        <w:rPr>
          <w:noProof/>
          <w:lang w:eastAsia="en-AU"/>
        </w:rPr>
        <mc:AlternateContent>
          <mc:Choice Requires="wps">
            <w:drawing>
              <wp:anchor distT="91440" distB="91440" distL="114300" distR="114300" simplePos="0" relativeHeight="251660296" behindDoc="0" locked="0" layoutInCell="1" allowOverlap="1" wp14:anchorId="7224B25C" wp14:editId="55593972">
                <wp:simplePos x="0" y="0"/>
                <wp:positionH relativeFrom="margin">
                  <wp:align>center</wp:align>
                </wp:positionH>
                <wp:positionV relativeFrom="paragraph">
                  <wp:posOffset>1132205</wp:posOffset>
                </wp:positionV>
                <wp:extent cx="4646295" cy="1403985"/>
                <wp:effectExtent l="0" t="0" r="0" b="0"/>
                <wp:wrapTopAndBottom/>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46295" cy="1403985"/>
                        </a:xfrm>
                        <a:prstGeom prst="rect">
                          <a:avLst/>
                        </a:prstGeom>
                        <a:noFill/>
                        <a:ln w="9525">
                          <a:noFill/>
                          <a:miter lim="800000"/>
                          <a:headEnd/>
                          <a:tailEnd/>
                        </a:ln>
                      </wps:spPr>
                      <wps:txbx>
                        <w:txbxContent>
                          <w:p w14:paraId="7DB738A5" w14:textId="77777777" w:rsidR="0098753E" w:rsidRDefault="0098753E" w:rsidP="0067436F">
                            <w:pPr>
                              <w:pBdr>
                                <w:top w:val="single" w:sz="24" w:space="11" w:color="5B9BD5" w:themeColor="accent1"/>
                                <w:bottom w:val="single" w:sz="24" w:space="8" w:color="5B9BD5" w:themeColor="accent1"/>
                              </w:pBdr>
                              <w:spacing w:after="0"/>
                              <w:rPr>
                                <w:i/>
                                <w:iCs/>
                                <w:color w:val="5B9BD5" w:themeColor="accent1"/>
                                <w:sz w:val="24"/>
                                <w:szCs w:val="24"/>
                              </w:rPr>
                            </w:pPr>
                            <w:r>
                              <w:rPr>
                                <w:i/>
                                <w:iCs/>
                                <w:color w:val="5B9BD5" w:themeColor="accent1"/>
                                <w:sz w:val="24"/>
                                <w:szCs w:val="24"/>
                              </w:rPr>
                              <w:t>Case Study – Community IP</w:t>
                            </w:r>
                          </w:p>
                          <w:p w14:paraId="790505B4" w14:textId="77777777" w:rsidR="0098753E" w:rsidRDefault="0098753E" w:rsidP="0067436F">
                            <w:pPr>
                              <w:pBdr>
                                <w:top w:val="single" w:sz="24" w:space="11" w:color="5B9BD5" w:themeColor="accent1"/>
                                <w:bottom w:val="single" w:sz="24" w:space="8" w:color="5B9BD5" w:themeColor="accent1"/>
                              </w:pBdr>
                              <w:spacing w:after="0"/>
                              <w:jc w:val="both"/>
                              <w:rPr>
                                <w:iCs/>
                                <w:color w:val="5B9BD5" w:themeColor="accent1"/>
                                <w:sz w:val="20"/>
                              </w:rPr>
                            </w:pPr>
                            <w:r w:rsidRPr="00AF3DEA">
                              <w:rPr>
                                <w:iCs/>
                                <w:color w:val="5B9BD5" w:themeColor="accent1"/>
                                <w:sz w:val="20"/>
                              </w:rPr>
                              <w:t xml:space="preserve">Pear World, a collaborative workspace for game developers and technology </w:t>
                            </w:r>
                            <w:proofErr w:type="spellStart"/>
                            <w:r w:rsidRPr="00AF3DEA">
                              <w:rPr>
                                <w:iCs/>
                                <w:color w:val="5B9BD5" w:themeColor="accent1"/>
                                <w:sz w:val="20"/>
                              </w:rPr>
                              <w:t>startups</w:t>
                            </w:r>
                            <w:proofErr w:type="spellEnd"/>
                            <w:r w:rsidRPr="00AF3DEA">
                              <w:rPr>
                                <w:iCs/>
                                <w:color w:val="5B9BD5" w:themeColor="accent1"/>
                                <w:sz w:val="20"/>
                              </w:rPr>
                              <w:t>, accommodated two friends that collaborate on game development frequently in the same co-working space, but in different offices. Before entering the workspace, occupants are required to enter an agreement acknowledging the nature of the open workplace and that stealing of IP is not acceptable in the community.</w:t>
                            </w:r>
                            <w:r>
                              <w:rPr>
                                <w:iCs/>
                                <w:color w:val="5B9BD5" w:themeColor="accent1"/>
                                <w:sz w:val="20"/>
                              </w:rPr>
                              <w:t xml:space="preserve"> Further, occupants working in the space, trust that their IP would be respected.</w:t>
                            </w:r>
                          </w:p>
                          <w:p w14:paraId="417BA68E" w14:textId="77777777" w:rsidR="0098753E" w:rsidRPr="00AF3DEA" w:rsidRDefault="0098753E" w:rsidP="0067436F">
                            <w:pPr>
                              <w:pBdr>
                                <w:top w:val="single" w:sz="24" w:space="11" w:color="5B9BD5" w:themeColor="accent1"/>
                                <w:bottom w:val="single" w:sz="24" w:space="8" w:color="5B9BD5" w:themeColor="accent1"/>
                              </w:pBdr>
                              <w:spacing w:after="0"/>
                              <w:jc w:val="both"/>
                              <w:rPr>
                                <w:iCs/>
                                <w:color w:val="5B9BD5" w:themeColor="accent1"/>
                                <w:sz w:val="20"/>
                              </w:rPr>
                            </w:pPr>
                          </w:p>
                          <w:p w14:paraId="50B8BCA8" w14:textId="6A134963" w:rsidR="0098753E" w:rsidRDefault="0098753E" w:rsidP="0067436F">
                            <w:pPr>
                              <w:pBdr>
                                <w:top w:val="single" w:sz="24" w:space="11" w:color="5B9BD5" w:themeColor="accent1"/>
                                <w:bottom w:val="single" w:sz="24" w:space="8" w:color="5B9BD5" w:themeColor="accent1"/>
                              </w:pBdr>
                              <w:spacing w:after="0"/>
                              <w:jc w:val="both"/>
                              <w:rPr>
                                <w:iCs/>
                                <w:color w:val="5B9BD5" w:themeColor="accent1"/>
                                <w:sz w:val="20"/>
                              </w:rPr>
                            </w:pPr>
                            <w:r w:rsidRPr="00AF3DEA">
                              <w:rPr>
                                <w:iCs/>
                                <w:color w:val="5B9BD5" w:themeColor="accent1"/>
                                <w:sz w:val="20"/>
                              </w:rPr>
                              <w:t>Game Developer 1 (‘</w:t>
                            </w:r>
                            <w:proofErr w:type="spellStart"/>
                            <w:r w:rsidRPr="00AF3DEA">
                              <w:rPr>
                                <w:iCs/>
                                <w:color w:val="5B9BD5" w:themeColor="accent1"/>
                                <w:sz w:val="20"/>
                              </w:rPr>
                              <w:t>Davinia</w:t>
                            </w:r>
                            <w:proofErr w:type="spellEnd"/>
                            <w:r w:rsidRPr="00AF3DEA">
                              <w:rPr>
                                <w:iCs/>
                                <w:color w:val="5B9BD5" w:themeColor="accent1"/>
                                <w:sz w:val="20"/>
                              </w:rPr>
                              <w:t xml:space="preserve">’) and Game Developer 2 (‘Francine’) </w:t>
                            </w:r>
                            <w:r>
                              <w:rPr>
                                <w:iCs/>
                                <w:color w:val="5B9BD5" w:themeColor="accent1"/>
                                <w:sz w:val="20"/>
                              </w:rPr>
                              <w:t xml:space="preserve">were friends who had </w:t>
                            </w:r>
                            <w:r w:rsidRPr="00AF3DEA">
                              <w:rPr>
                                <w:iCs/>
                                <w:color w:val="5B9BD5" w:themeColor="accent1"/>
                                <w:sz w:val="20"/>
                              </w:rPr>
                              <w:t>worked together</w:t>
                            </w:r>
                            <w:r>
                              <w:rPr>
                                <w:iCs/>
                                <w:color w:val="5B9BD5" w:themeColor="accent1"/>
                                <w:sz w:val="20"/>
                              </w:rPr>
                              <w:t xml:space="preserve"> on several games. </w:t>
                            </w:r>
                            <w:proofErr w:type="spellStart"/>
                            <w:r w:rsidRPr="00AF3DEA">
                              <w:rPr>
                                <w:iCs/>
                                <w:color w:val="5B9BD5" w:themeColor="accent1"/>
                                <w:sz w:val="20"/>
                              </w:rPr>
                              <w:t>Davinia</w:t>
                            </w:r>
                            <w:proofErr w:type="spellEnd"/>
                            <w:r w:rsidRPr="00AF3DEA">
                              <w:rPr>
                                <w:iCs/>
                                <w:color w:val="5B9BD5" w:themeColor="accent1"/>
                                <w:sz w:val="20"/>
                              </w:rPr>
                              <w:t>, independently of Francine, but with a small team of other collaborators, developed a mobile game application (‘Siege’) and released it. Siege quickly rose in popularity and sales, leading to substantial profits</w:t>
                            </w:r>
                            <w:r>
                              <w:rPr>
                                <w:iCs/>
                                <w:color w:val="5B9BD5" w:themeColor="accent1"/>
                                <w:sz w:val="20"/>
                              </w:rPr>
                              <w:t xml:space="preserve"> for </w:t>
                            </w:r>
                            <w:proofErr w:type="spellStart"/>
                            <w:r w:rsidRPr="00AF3DEA">
                              <w:rPr>
                                <w:iCs/>
                                <w:color w:val="5B9BD5" w:themeColor="accent1"/>
                                <w:sz w:val="20"/>
                              </w:rPr>
                              <w:t>Davinia</w:t>
                            </w:r>
                            <w:proofErr w:type="spellEnd"/>
                            <w:r w:rsidRPr="00AF3DEA">
                              <w:rPr>
                                <w:iCs/>
                                <w:color w:val="5B9BD5" w:themeColor="accent1"/>
                                <w:sz w:val="20"/>
                              </w:rPr>
                              <w:t xml:space="preserve"> and </w:t>
                            </w:r>
                            <w:r>
                              <w:rPr>
                                <w:iCs/>
                                <w:color w:val="5B9BD5" w:themeColor="accent1"/>
                                <w:sz w:val="20"/>
                              </w:rPr>
                              <w:t>her</w:t>
                            </w:r>
                            <w:r w:rsidRPr="00AF3DEA">
                              <w:rPr>
                                <w:iCs/>
                                <w:color w:val="5B9BD5" w:themeColor="accent1"/>
                                <w:sz w:val="20"/>
                              </w:rPr>
                              <w:t xml:space="preserve"> team. Francine was both happy for </w:t>
                            </w:r>
                            <w:proofErr w:type="spellStart"/>
                            <w:r w:rsidRPr="00AF3DEA">
                              <w:rPr>
                                <w:iCs/>
                                <w:color w:val="5B9BD5" w:themeColor="accent1"/>
                                <w:sz w:val="20"/>
                              </w:rPr>
                              <w:t>Davinia’s</w:t>
                            </w:r>
                            <w:proofErr w:type="spellEnd"/>
                            <w:r w:rsidRPr="00AF3DEA">
                              <w:rPr>
                                <w:iCs/>
                                <w:color w:val="5B9BD5" w:themeColor="accent1"/>
                                <w:sz w:val="20"/>
                              </w:rPr>
                              <w:t xml:space="preserve"> success and yet jealous of missing out on the profits. </w:t>
                            </w:r>
                          </w:p>
                          <w:p w14:paraId="1A401BCF" w14:textId="77777777" w:rsidR="0098753E" w:rsidRPr="00AF3DEA" w:rsidRDefault="0098753E" w:rsidP="0067436F">
                            <w:pPr>
                              <w:pBdr>
                                <w:top w:val="single" w:sz="24" w:space="11" w:color="5B9BD5" w:themeColor="accent1"/>
                                <w:bottom w:val="single" w:sz="24" w:space="8" w:color="5B9BD5" w:themeColor="accent1"/>
                              </w:pBdr>
                              <w:spacing w:after="0"/>
                              <w:jc w:val="both"/>
                              <w:rPr>
                                <w:iCs/>
                                <w:color w:val="5B9BD5" w:themeColor="accent1"/>
                                <w:sz w:val="20"/>
                              </w:rPr>
                            </w:pPr>
                          </w:p>
                          <w:p w14:paraId="5A2A5305" w14:textId="517C1024" w:rsidR="0098753E" w:rsidRPr="00625AE8" w:rsidRDefault="0098753E" w:rsidP="0067436F">
                            <w:pPr>
                              <w:pBdr>
                                <w:top w:val="single" w:sz="24" w:space="11" w:color="5B9BD5" w:themeColor="accent1"/>
                                <w:bottom w:val="single" w:sz="24" w:space="8" w:color="5B9BD5" w:themeColor="accent1"/>
                              </w:pBdr>
                              <w:spacing w:after="0"/>
                              <w:jc w:val="both"/>
                              <w:rPr>
                                <w:iCs/>
                                <w:color w:val="5B9BD5" w:themeColor="accent1"/>
                                <w:sz w:val="20"/>
                              </w:rPr>
                            </w:pPr>
                            <w:r w:rsidRPr="00AF3DEA">
                              <w:rPr>
                                <w:iCs/>
                                <w:color w:val="5B9BD5" w:themeColor="accent1"/>
                                <w:sz w:val="20"/>
                              </w:rPr>
                              <w:t xml:space="preserve">Seeing the fast success of </w:t>
                            </w:r>
                            <w:proofErr w:type="spellStart"/>
                            <w:r w:rsidRPr="00AF3DEA">
                              <w:rPr>
                                <w:iCs/>
                                <w:color w:val="5B9BD5" w:themeColor="accent1"/>
                                <w:sz w:val="20"/>
                              </w:rPr>
                              <w:t>Davinia</w:t>
                            </w:r>
                            <w:proofErr w:type="spellEnd"/>
                            <w:r w:rsidRPr="00AF3DEA">
                              <w:rPr>
                                <w:iCs/>
                                <w:color w:val="5B9BD5" w:themeColor="accent1"/>
                                <w:sz w:val="20"/>
                              </w:rPr>
                              <w:t>, Francine deliberately set out to copy Siege, developing a similar reproduction within a few days and releasing it. The additional competition from Francin</w:t>
                            </w:r>
                            <w:r>
                              <w:rPr>
                                <w:iCs/>
                                <w:color w:val="5B9BD5" w:themeColor="accent1"/>
                                <w:sz w:val="20"/>
                              </w:rPr>
                              <w:t>e led to reduced sales of Siege.</w:t>
                            </w:r>
                            <w:r w:rsidRPr="00AF3DEA">
                              <w:rPr>
                                <w:iCs/>
                                <w:color w:val="5B9BD5" w:themeColor="accent1"/>
                                <w:sz w:val="20"/>
                              </w:rPr>
                              <w:t xml:space="preserve"> </w:t>
                            </w:r>
                            <w:r>
                              <w:rPr>
                                <w:iCs/>
                                <w:color w:val="5B9BD5" w:themeColor="accent1"/>
                                <w:sz w:val="20"/>
                              </w:rPr>
                              <w:t>H</w:t>
                            </w:r>
                            <w:r w:rsidRPr="00AF3DEA">
                              <w:rPr>
                                <w:iCs/>
                                <w:color w:val="5B9BD5" w:themeColor="accent1"/>
                                <w:sz w:val="20"/>
                              </w:rPr>
                              <w:t xml:space="preserve">owever, </w:t>
                            </w:r>
                            <w:proofErr w:type="spellStart"/>
                            <w:r w:rsidRPr="00AF3DEA">
                              <w:rPr>
                                <w:iCs/>
                                <w:color w:val="5B9BD5" w:themeColor="accent1"/>
                                <w:sz w:val="20"/>
                              </w:rPr>
                              <w:t>Davinia</w:t>
                            </w:r>
                            <w:proofErr w:type="spellEnd"/>
                            <w:r w:rsidRPr="00AF3DEA">
                              <w:rPr>
                                <w:iCs/>
                                <w:color w:val="5B9BD5" w:themeColor="accent1"/>
                                <w:sz w:val="20"/>
                              </w:rPr>
                              <w:t xml:space="preserve"> was unconcerned with the imitation game as the game’s life-cycle (expected to be 3-6 months)</w:t>
                            </w:r>
                            <w:r>
                              <w:rPr>
                                <w:iCs/>
                                <w:color w:val="5B9BD5" w:themeColor="accent1"/>
                                <w:sz w:val="20"/>
                              </w:rPr>
                              <w:t xml:space="preserve"> was short and </w:t>
                            </w:r>
                            <w:proofErr w:type="spellStart"/>
                            <w:r w:rsidRPr="00AF3DEA">
                              <w:rPr>
                                <w:iCs/>
                                <w:color w:val="5B9BD5" w:themeColor="accent1"/>
                                <w:sz w:val="20"/>
                              </w:rPr>
                              <w:t>Davinia</w:t>
                            </w:r>
                            <w:proofErr w:type="spellEnd"/>
                            <w:r w:rsidRPr="00AF3DEA">
                              <w:rPr>
                                <w:iCs/>
                                <w:color w:val="5B9BD5" w:themeColor="accent1"/>
                                <w:sz w:val="20"/>
                              </w:rPr>
                              <w:t xml:space="preserve"> had already moved onto another project. </w:t>
                            </w:r>
                            <w:proofErr w:type="spellStart"/>
                            <w:r w:rsidRPr="00AF3DEA">
                              <w:rPr>
                                <w:iCs/>
                                <w:color w:val="5B9BD5" w:themeColor="accent1"/>
                                <w:sz w:val="20"/>
                              </w:rPr>
                              <w:t>Davinia</w:t>
                            </w:r>
                            <w:proofErr w:type="spellEnd"/>
                            <w:r w:rsidRPr="00AF3DEA">
                              <w:rPr>
                                <w:iCs/>
                                <w:color w:val="5B9BD5" w:themeColor="accent1"/>
                                <w:sz w:val="20"/>
                              </w:rPr>
                              <w:t xml:space="preserve"> did not bother with any copyright enforcement action </w:t>
                            </w:r>
                            <w:r>
                              <w:rPr>
                                <w:iCs/>
                                <w:color w:val="5B9BD5" w:themeColor="accent1"/>
                                <w:sz w:val="20"/>
                              </w:rPr>
                              <w:t xml:space="preserve">as she viewed </w:t>
                            </w:r>
                            <w:r w:rsidRPr="00AF3DEA">
                              <w:rPr>
                                <w:iCs/>
                                <w:color w:val="5B9BD5" w:themeColor="accent1"/>
                                <w:sz w:val="20"/>
                              </w:rPr>
                              <w:t>t</w:t>
                            </w:r>
                            <w:r>
                              <w:rPr>
                                <w:iCs/>
                                <w:color w:val="5B9BD5" w:themeColor="accent1"/>
                                <w:sz w:val="20"/>
                              </w:rPr>
                              <w:t>he software development sector a</w:t>
                            </w:r>
                            <w:r w:rsidRPr="00AF3DEA">
                              <w:rPr>
                                <w:iCs/>
                                <w:color w:val="5B9BD5" w:themeColor="accent1"/>
                                <w:sz w:val="20"/>
                              </w:rPr>
                              <w:t>s a community that live</w:t>
                            </w:r>
                            <w:r>
                              <w:rPr>
                                <w:iCs/>
                                <w:color w:val="5B9BD5" w:themeColor="accent1"/>
                                <w:sz w:val="20"/>
                              </w:rPr>
                              <w:t>s</w:t>
                            </w:r>
                            <w:r w:rsidRPr="00AF3DEA">
                              <w:rPr>
                                <w:iCs/>
                                <w:color w:val="5B9BD5" w:themeColor="accent1"/>
                                <w:sz w:val="20"/>
                              </w:rPr>
                              <w:t xml:space="preserve"> by sha</w:t>
                            </w:r>
                            <w:r>
                              <w:rPr>
                                <w:iCs/>
                                <w:color w:val="5B9BD5" w:themeColor="accent1"/>
                                <w:sz w:val="20"/>
                              </w:rPr>
                              <w:t>ring and using open source code and considered</w:t>
                            </w:r>
                            <w:r w:rsidRPr="00AF3DEA">
                              <w:rPr>
                                <w:iCs/>
                                <w:color w:val="5B9BD5" w:themeColor="accent1"/>
                                <w:sz w:val="20"/>
                              </w:rPr>
                              <w:t xml:space="preserve"> seeking </w:t>
                            </w:r>
                            <w:r>
                              <w:rPr>
                                <w:iCs/>
                                <w:color w:val="5B9BD5" w:themeColor="accent1"/>
                                <w:sz w:val="20"/>
                              </w:rPr>
                              <w:t>enforcement of registered</w:t>
                            </w:r>
                            <w:r w:rsidRPr="00AF3DEA">
                              <w:rPr>
                                <w:iCs/>
                                <w:color w:val="5B9BD5" w:themeColor="accent1"/>
                                <w:sz w:val="20"/>
                              </w:rPr>
                              <w:t xml:space="preserve"> IPRs </w:t>
                            </w:r>
                            <w:r>
                              <w:rPr>
                                <w:iCs/>
                                <w:color w:val="5B9BD5" w:themeColor="accent1"/>
                                <w:sz w:val="20"/>
                              </w:rPr>
                              <w:t>in the sector to be</w:t>
                            </w:r>
                            <w:r w:rsidRPr="00AF3DEA">
                              <w:rPr>
                                <w:iCs/>
                                <w:color w:val="5B9BD5" w:themeColor="accent1"/>
                                <w:sz w:val="20"/>
                              </w:rPr>
                              <w:t xml:space="preserve"> futile.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224B25C" id="Text Box 5" o:spid="_x0000_s1030" type="#_x0000_t202" style="position:absolute;left:0;text-align:left;margin-left:0;margin-top:89.15pt;width:365.85pt;height:110.55pt;z-index:251660296;visibility:visible;mso-wrap-style:square;mso-width-percent:0;mso-height-percent:200;mso-wrap-distance-left:9pt;mso-wrap-distance-top:7.2pt;mso-wrap-distance-right:9pt;mso-wrap-distance-bottom:7.2pt;mso-position-horizontal:center;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" filled="f" stroked="f">
                <v:textbox style="mso-fit-shape-to-text:t">
                  <w:txbxContent>
                    <w:p w14:paraId="7DB738A5" w14:textId="77777777" w:rsidR="0098753E" w:rsidRDefault="0098753E" w:rsidP="0067436F">
                      <w:pPr>
                        <w:pBdr>
                          <w:top w:val="single" w:sz="24" w:space="11" w:color="5B9BD5" w:themeColor="accent1"/>
                          <w:bottom w:val="single" w:sz="24" w:space="8" w:color="5B9BD5" w:themeColor="accent1"/>
                        </w:pBdr>
                        <w:spacing w:after="0"/>
                        <w:rPr>
                          <w:i/>
                          <w:iCs/>
                          <w:color w:val="5B9BD5" w:themeColor="accent1"/>
                          <w:sz w:val="24"/>
                          <w:szCs w:val="24"/>
                        </w:rPr>
                      </w:pPr>
                      <w:r>
                        <w:rPr>
                          <w:i/>
                          <w:iCs/>
                          <w:color w:val="5B9BD5" w:themeColor="accent1"/>
                          <w:sz w:val="24"/>
                          <w:szCs w:val="24"/>
                        </w:rPr>
                        <w:t>Case Study – Community IP</w:t>
                      </w:r>
                    </w:p>
                    <w:p w14:paraId="790505B4" w14:textId="77777777" w:rsidR="0098753E" w:rsidRDefault="0098753E" w:rsidP="0067436F">
                      <w:pPr>
                        <w:pBdr>
                          <w:top w:val="single" w:sz="24" w:space="11" w:color="5B9BD5" w:themeColor="accent1"/>
                          <w:bottom w:val="single" w:sz="24" w:space="8" w:color="5B9BD5" w:themeColor="accent1"/>
                        </w:pBdr>
                        <w:spacing w:after="0"/>
                        <w:jc w:val="both"/>
                        <w:rPr>
                          <w:iCs/>
                          <w:color w:val="5B9BD5" w:themeColor="accent1"/>
                          <w:sz w:val="20"/>
                        </w:rPr>
                      </w:pPr>
                      <w:r w:rsidRPr="00AF3DEA">
                        <w:rPr>
                          <w:iCs/>
                          <w:color w:val="5B9BD5" w:themeColor="accent1"/>
                          <w:sz w:val="20"/>
                        </w:rPr>
                        <w:t xml:space="preserve">Pear World, a collaborative workspace for game developers and technology </w:t>
                      </w:r>
                      <w:proofErr w:type="spellStart"/>
                      <w:r w:rsidRPr="00AF3DEA">
                        <w:rPr>
                          <w:iCs/>
                          <w:color w:val="5B9BD5" w:themeColor="accent1"/>
                          <w:sz w:val="20"/>
                        </w:rPr>
                        <w:t>startups</w:t>
                      </w:r>
                      <w:proofErr w:type="spellEnd"/>
                      <w:r w:rsidRPr="00AF3DEA">
                        <w:rPr>
                          <w:iCs/>
                          <w:color w:val="5B9BD5" w:themeColor="accent1"/>
                          <w:sz w:val="20"/>
                        </w:rPr>
                        <w:t>, accommodated two friends that collaborate on game development frequently in the same co-working space, but in different offices. Before entering the workspace, occupants are required to enter an agreement acknowledging the nature of the open workplace and that stealing of IP is not acceptable in the community.</w:t>
                      </w:r>
                      <w:r>
                        <w:rPr>
                          <w:iCs/>
                          <w:color w:val="5B9BD5" w:themeColor="accent1"/>
                          <w:sz w:val="20"/>
                        </w:rPr>
                        <w:t xml:space="preserve"> Further, occupants working in the space, trust that their IP would be respected.</w:t>
                      </w:r>
                    </w:p>
                    <w:p w14:paraId="417BA68E" w14:textId="77777777" w:rsidR="0098753E" w:rsidRPr="00AF3DEA" w:rsidRDefault="0098753E" w:rsidP="0067436F">
                      <w:pPr>
                        <w:pBdr>
                          <w:top w:val="single" w:sz="24" w:space="11" w:color="5B9BD5" w:themeColor="accent1"/>
                          <w:bottom w:val="single" w:sz="24" w:space="8" w:color="5B9BD5" w:themeColor="accent1"/>
                        </w:pBdr>
                        <w:spacing w:after="0"/>
                        <w:jc w:val="both"/>
                        <w:rPr>
                          <w:iCs/>
                          <w:color w:val="5B9BD5" w:themeColor="accent1"/>
                          <w:sz w:val="20"/>
                        </w:rPr>
                      </w:pPr>
                    </w:p>
                    <w:p w14:paraId="50B8BCA8" w14:textId="6A134963" w:rsidR="0098753E" w:rsidRDefault="0098753E" w:rsidP="0067436F">
                      <w:pPr>
                        <w:pBdr>
                          <w:top w:val="single" w:sz="24" w:space="11" w:color="5B9BD5" w:themeColor="accent1"/>
                          <w:bottom w:val="single" w:sz="24" w:space="8" w:color="5B9BD5" w:themeColor="accent1"/>
                        </w:pBdr>
                        <w:spacing w:after="0"/>
                        <w:jc w:val="both"/>
                        <w:rPr>
                          <w:iCs/>
                          <w:color w:val="5B9BD5" w:themeColor="accent1"/>
                          <w:sz w:val="20"/>
                        </w:rPr>
                      </w:pPr>
                      <w:r w:rsidRPr="00AF3DEA">
                        <w:rPr>
                          <w:iCs/>
                          <w:color w:val="5B9BD5" w:themeColor="accent1"/>
                          <w:sz w:val="20"/>
                        </w:rPr>
                        <w:t>Game Developer 1 (‘</w:t>
                      </w:r>
                      <w:proofErr w:type="spellStart"/>
                      <w:r w:rsidRPr="00AF3DEA">
                        <w:rPr>
                          <w:iCs/>
                          <w:color w:val="5B9BD5" w:themeColor="accent1"/>
                          <w:sz w:val="20"/>
                        </w:rPr>
                        <w:t>Davinia</w:t>
                      </w:r>
                      <w:proofErr w:type="spellEnd"/>
                      <w:r w:rsidRPr="00AF3DEA">
                        <w:rPr>
                          <w:iCs/>
                          <w:color w:val="5B9BD5" w:themeColor="accent1"/>
                          <w:sz w:val="20"/>
                        </w:rPr>
                        <w:t xml:space="preserve">’) and Game Developer 2 (‘Francine’) </w:t>
                      </w:r>
                      <w:r>
                        <w:rPr>
                          <w:iCs/>
                          <w:color w:val="5B9BD5" w:themeColor="accent1"/>
                          <w:sz w:val="20"/>
                        </w:rPr>
                        <w:t xml:space="preserve">were friends who had </w:t>
                      </w:r>
                      <w:r w:rsidRPr="00AF3DEA">
                        <w:rPr>
                          <w:iCs/>
                          <w:color w:val="5B9BD5" w:themeColor="accent1"/>
                          <w:sz w:val="20"/>
                        </w:rPr>
                        <w:t>worked together</w:t>
                      </w:r>
                      <w:r>
                        <w:rPr>
                          <w:iCs/>
                          <w:color w:val="5B9BD5" w:themeColor="accent1"/>
                          <w:sz w:val="20"/>
                        </w:rPr>
                        <w:t xml:space="preserve"> on several games. </w:t>
                      </w:r>
                      <w:proofErr w:type="spellStart"/>
                      <w:r w:rsidRPr="00AF3DEA">
                        <w:rPr>
                          <w:iCs/>
                          <w:color w:val="5B9BD5" w:themeColor="accent1"/>
                          <w:sz w:val="20"/>
                        </w:rPr>
                        <w:t>Davinia</w:t>
                      </w:r>
                      <w:proofErr w:type="spellEnd"/>
                      <w:r w:rsidRPr="00AF3DEA">
                        <w:rPr>
                          <w:iCs/>
                          <w:color w:val="5B9BD5" w:themeColor="accent1"/>
                          <w:sz w:val="20"/>
                        </w:rPr>
                        <w:t>, independently of Francine, but with a small team of other collaborators, developed a mobile game application (‘Siege’) and released it. Siege quickly rose in popularity and sales, leading to substantial profits</w:t>
                      </w:r>
                      <w:r>
                        <w:rPr>
                          <w:iCs/>
                          <w:color w:val="5B9BD5" w:themeColor="accent1"/>
                          <w:sz w:val="20"/>
                        </w:rPr>
                        <w:t xml:space="preserve"> for </w:t>
                      </w:r>
                      <w:proofErr w:type="spellStart"/>
                      <w:r w:rsidRPr="00AF3DEA">
                        <w:rPr>
                          <w:iCs/>
                          <w:color w:val="5B9BD5" w:themeColor="accent1"/>
                          <w:sz w:val="20"/>
                        </w:rPr>
                        <w:t>Davinia</w:t>
                      </w:r>
                      <w:proofErr w:type="spellEnd"/>
                      <w:r w:rsidRPr="00AF3DEA">
                        <w:rPr>
                          <w:iCs/>
                          <w:color w:val="5B9BD5" w:themeColor="accent1"/>
                          <w:sz w:val="20"/>
                        </w:rPr>
                        <w:t xml:space="preserve"> and </w:t>
                      </w:r>
                      <w:r>
                        <w:rPr>
                          <w:iCs/>
                          <w:color w:val="5B9BD5" w:themeColor="accent1"/>
                          <w:sz w:val="20"/>
                        </w:rPr>
                        <w:t>her</w:t>
                      </w:r>
                      <w:r w:rsidRPr="00AF3DEA">
                        <w:rPr>
                          <w:iCs/>
                          <w:color w:val="5B9BD5" w:themeColor="accent1"/>
                          <w:sz w:val="20"/>
                        </w:rPr>
                        <w:t xml:space="preserve"> team. Francine was both happy for </w:t>
                      </w:r>
                      <w:proofErr w:type="spellStart"/>
                      <w:r w:rsidRPr="00AF3DEA">
                        <w:rPr>
                          <w:iCs/>
                          <w:color w:val="5B9BD5" w:themeColor="accent1"/>
                          <w:sz w:val="20"/>
                        </w:rPr>
                        <w:t>Davinia’s</w:t>
                      </w:r>
                      <w:proofErr w:type="spellEnd"/>
                      <w:r w:rsidRPr="00AF3DEA">
                        <w:rPr>
                          <w:iCs/>
                          <w:color w:val="5B9BD5" w:themeColor="accent1"/>
                          <w:sz w:val="20"/>
                        </w:rPr>
                        <w:t xml:space="preserve"> success and yet jealous of missing out on the profits. </w:t>
                      </w:r>
                    </w:p>
                    <w:p w14:paraId="1A401BCF" w14:textId="77777777" w:rsidR="0098753E" w:rsidRPr="00AF3DEA" w:rsidRDefault="0098753E" w:rsidP="0067436F">
                      <w:pPr>
                        <w:pBdr>
                          <w:top w:val="single" w:sz="24" w:space="11" w:color="5B9BD5" w:themeColor="accent1"/>
                          <w:bottom w:val="single" w:sz="24" w:space="8" w:color="5B9BD5" w:themeColor="accent1"/>
                        </w:pBdr>
                        <w:spacing w:after="0"/>
                        <w:jc w:val="both"/>
                        <w:rPr>
                          <w:iCs/>
                          <w:color w:val="5B9BD5" w:themeColor="accent1"/>
                          <w:sz w:val="20"/>
                        </w:rPr>
                      </w:pPr>
                    </w:p>
                    <w:p w14:paraId="5A2A5305" w14:textId="517C1024" w:rsidR="0098753E" w:rsidRPr="00625AE8" w:rsidRDefault="0098753E" w:rsidP="0067436F">
                      <w:pPr>
                        <w:pBdr>
                          <w:top w:val="single" w:sz="24" w:space="11" w:color="5B9BD5" w:themeColor="accent1"/>
                          <w:bottom w:val="single" w:sz="24" w:space="8" w:color="5B9BD5" w:themeColor="accent1"/>
                        </w:pBdr>
                        <w:spacing w:after="0"/>
                        <w:jc w:val="both"/>
                        <w:rPr>
                          <w:iCs/>
                          <w:color w:val="5B9BD5" w:themeColor="accent1"/>
                          <w:sz w:val="20"/>
                        </w:rPr>
                      </w:pPr>
                      <w:r w:rsidRPr="00AF3DEA">
                        <w:rPr>
                          <w:iCs/>
                          <w:color w:val="5B9BD5" w:themeColor="accent1"/>
                          <w:sz w:val="20"/>
                        </w:rPr>
                        <w:t xml:space="preserve">Seeing the fast success of </w:t>
                      </w:r>
                      <w:proofErr w:type="spellStart"/>
                      <w:r w:rsidRPr="00AF3DEA">
                        <w:rPr>
                          <w:iCs/>
                          <w:color w:val="5B9BD5" w:themeColor="accent1"/>
                          <w:sz w:val="20"/>
                        </w:rPr>
                        <w:t>Davinia</w:t>
                      </w:r>
                      <w:proofErr w:type="spellEnd"/>
                      <w:r w:rsidRPr="00AF3DEA">
                        <w:rPr>
                          <w:iCs/>
                          <w:color w:val="5B9BD5" w:themeColor="accent1"/>
                          <w:sz w:val="20"/>
                        </w:rPr>
                        <w:t>, Francine deliberately set out to copy Siege, developing a similar reproduction within a few days and releasing it. The additional competition from Francin</w:t>
                      </w:r>
                      <w:r>
                        <w:rPr>
                          <w:iCs/>
                          <w:color w:val="5B9BD5" w:themeColor="accent1"/>
                          <w:sz w:val="20"/>
                        </w:rPr>
                        <w:t>e led to reduced sales of Siege.</w:t>
                      </w:r>
                      <w:r w:rsidRPr="00AF3DEA">
                        <w:rPr>
                          <w:iCs/>
                          <w:color w:val="5B9BD5" w:themeColor="accent1"/>
                          <w:sz w:val="20"/>
                        </w:rPr>
                        <w:t xml:space="preserve"> </w:t>
                      </w:r>
                      <w:r>
                        <w:rPr>
                          <w:iCs/>
                          <w:color w:val="5B9BD5" w:themeColor="accent1"/>
                          <w:sz w:val="20"/>
                        </w:rPr>
                        <w:t>H</w:t>
                      </w:r>
                      <w:r w:rsidRPr="00AF3DEA">
                        <w:rPr>
                          <w:iCs/>
                          <w:color w:val="5B9BD5" w:themeColor="accent1"/>
                          <w:sz w:val="20"/>
                        </w:rPr>
                        <w:t xml:space="preserve">owever, </w:t>
                      </w:r>
                      <w:proofErr w:type="spellStart"/>
                      <w:r w:rsidRPr="00AF3DEA">
                        <w:rPr>
                          <w:iCs/>
                          <w:color w:val="5B9BD5" w:themeColor="accent1"/>
                          <w:sz w:val="20"/>
                        </w:rPr>
                        <w:t>Davinia</w:t>
                      </w:r>
                      <w:proofErr w:type="spellEnd"/>
                      <w:r w:rsidRPr="00AF3DEA">
                        <w:rPr>
                          <w:iCs/>
                          <w:color w:val="5B9BD5" w:themeColor="accent1"/>
                          <w:sz w:val="20"/>
                        </w:rPr>
                        <w:t xml:space="preserve"> was unconcerned with the imitation game as the game’s life-cycle (expected to be 3-6 months)</w:t>
                      </w:r>
                      <w:r>
                        <w:rPr>
                          <w:iCs/>
                          <w:color w:val="5B9BD5" w:themeColor="accent1"/>
                          <w:sz w:val="20"/>
                        </w:rPr>
                        <w:t xml:space="preserve"> was short and </w:t>
                      </w:r>
                      <w:proofErr w:type="spellStart"/>
                      <w:r w:rsidRPr="00AF3DEA">
                        <w:rPr>
                          <w:iCs/>
                          <w:color w:val="5B9BD5" w:themeColor="accent1"/>
                          <w:sz w:val="20"/>
                        </w:rPr>
                        <w:t>Davinia</w:t>
                      </w:r>
                      <w:proofErr w:type="spellEnd"/>
                      <w:r w:rsidRPr="00AF3DEA">
                        <w:rPr>
                          <w:iCs/>
                          <w:color w:val="5B9BD5" w:themeColor="accent1"/>
                          <w:sz w:val="20"/>
                        </w:rPr>
                        <w:t xml:space="preserve"> had already moved onto another project. </w:t>
                      </w:r>
                      <w:proofErr w:type="spellStart"/>
                      <w:r w:rsidRPr="00AF3DEA">
                        <w:rPr>
                          <w:iCs/>
                          <w:color w:val="5B9BD5" w:themeColor="accent1"/>
                          <w:sz w:val="20"/>
                        </w:rPr>
                        <w:t>Davinia</w:t>
                      </w:r>
                      <w:proofErr w:type="spellEnd"/>
                      <w:r w:rsidRPr="00AF3DEA">
                        <w:rPr>
                          <w:iCs/>
                          <w:color w:val="5B9BD5" w:themeColor="accent1"/>
                          <w:sz w:val="20"/>
                        </w:rPr>
                        <w:t xml:space="preserve"> did not bother with any copyright enforcement action </w:t>
                      </w:r>
                      <w:r>
                        <w:rPr>
                          <w:iCs/>
                          <w:color w:val="5B9BD5" w:themeColor="accent1"/>
                          <w:sz w:val="20"/>
                        </w:rPr>
                        <w:t xml:space="preserve">as she viewed </w:t>
                      </w:r>
                      <w:r w:rsidRPr="00AF3DEA">
                        <w:rPr>
                          <w:iCs/>
                          <w:color w:val="5B9BD5" w:themeColor="accent1"/>
                          <w:sz w:val="20"/>
                        </w:rPr>
                        <w:t>t</w:t>
                      </w:r>
                      <w:r>
                        <w:rPr>
                          <w:iCs/>
                          <w:color w:val="5B9BD5" w:themeColor="accent1"/>
                          <w:sz w:val="20"/>
                        </w:rPr>
                        <w:t>he software development sector a</w:t>
                      </w:r>
                      <w:r w:rsidRPr="00AF3DEA">
                        <w:rPr>
                          <w:iCs/>
                          <w:color w:val="5B9BD5" w:themeColor="accent1"/>
                          <w:sz w:val="20"/>
                        </w:rPr>
                        <w:t>s a community that live</w:t>
                      </w:r>
                      <w:r>
                        <w:rPr>
                          <w:iCs/>
                          <w:color w:val="5B9BD5" w:themeColor="accent1"/>
                          <w:sz w:val="20"/>
                        </w:rPr>
                        <w:t>s</w:t>
                      </w:r>
                      <w:r w:rsidRPr="00AF3DEA">
                        <w:rPr>
                          <w:iCs/>
                          <w:color w:val="5B9BD5" w:themeColor="accent1"/>
                          <w:sz w:val="20"/>
                        </w:rPr>
                        <w:t xml:space="preserve"> by sha</w:t>
                      </w:r>
                      <w:r>
                        <w:rPr>
                          <w:iCs/>
                          <w:color w:val="5B9BD5" w:themeColor="accent1"/>
                          <w:sz w:val="20"/>
                        </w:rPr>
                        <w:t>ring and using open source code and considered</w:t>
                      </w:r>
                      <w:r w:rsidRPr="00AF3DEA">
                        <w:rPr>
                          <w:iCs/>
                          <w:color w:val="5B9BD5" w:themeColor="accent1"/>
                          <w:sz w:val="20"/>
                        </w:rPr>
                        <w:t xml:space="preserve"> seeking </w:t>
                      </w:r>
                      <w:r>
                        <w:rPr>
                          <w:iCs/>
                          <w:color w:val="5B9BD5" w:themeColor="accent1"/>
                          <w:sz w:val="20"/>
                        </w:rPr>
                        <w:t>enforcement of registered</w:t>
                      </w:r>
                      <w:r w:rsidRPr="00AF3DEA">
                        <w:rPr>
                          <w:iCs/>
                          <w:color w:val="5B9BD5" w:themeColor="accent1"/>
                          <w:sz w:val="20"/>
                        </w:rPr>
                        <w:t xml:space="preserve"> IPRs </w:t>
                      </w:r>
                      <w:r>
                        <w:rPr>
                          <w:iCs/>
                          <w:color w:val="5B9BD5" w:themeColor="accent1"/>
                          <w:sz w:val="20"/>
                        </w:rPr>
                        <w:t>in the sector to be</w:t>
                      </w:r>
                      <w:r w:rsidRPr="00AF3DEA">
                        <w:rPr>
                          <w:iCs/>
                          <w:color w:val="5B9BD5" w:themeColor="accent1"/>
                          <w:sz w:val="20"/>
                        </w:rPr>
                        <w:t xml:space="preserve"> futile.</w:t>
                      </w:r>
                    </w:p>
                  </w:txbxContent>
                </v:textbox>
                <w10:wrap type="topAndBottom" anchorx="margin"/>
              </v:shape>
            </w:pict>
          </mc:Fallback>
        </mc:AlternateContent>
      </w:r>
      <w:r w:rsidR="00DE0A3F">
        <w:t xml:space="preserve">When a </w:t>
      </w:r>
      <w:proofErr w:type="spellStart"/>
      <w:r w:rsidR="00DE0A3F">
        <w:t>startup</w:t>
      </w:r>
      <w:proofErr w:type="spellEnd"/>
      <w:r w:rsidR="00DE0A3F">
        <w:t xml:space="preserve"> founder or small business owner commence</w:t>
      </w:r>
      <w:r w:rsidR="007F2CE3">
        <w:t xml:space="preserve">s on the path of </w:t>
      </w:r>
      <w:r w:rsidR="005449D5">
        <w:t xml:space="preserve">commercialising new intellectual </w:t>
      </w:r>
      <w:r w:rsidR="009C55FD">
        <w:t>capital</w:t>
      </w:r>
      <w:r w:rsidR="005449D5">
        <w:t xml:space="preserve">, </w:t>
      </w:r>
      <w:r w:rsidR="007F2CE3">
        <w:t>much of their efforts and resources are poured into the new idea or product</w:t>
      </w:r>
      <w:r w:rsidR="005449D5">
        <w:t xml:space="preserve">. If any thought is given to how to strategically protect their intellectual </w:t>
      </w:r>
      <w:r w:rsidR="009C55FD">
        <w:t>capital</w:t>
      </w:r>
      <w:r w:rsidR="005449D5">
        <w:t xml:space="preserve">, it is focused on the </w:t>
      </w:r>
      <w:r w:rsidR="009C55FD">
        <w:t>method</w:t>
      </w:r>
      <w:r w:rsidR="005449D5">
        <w:t xml:space="preserve"> of protection and the cost of doing so. The thought of how they might need to enforce any protected intellectual capital is so far in the future that it is not considered a priority. </w:t>
      </w:r>
    </w:p>
    <w:p w14:paraId="6B6BC432" w14:textId="350B8958" w:rsidR="0067436F" w:rsidRDefault="0067436F" w:rsidP="002D1E94">
      <w:pPr>
        <w:jc w:val="both"/>
      </w:pPr>
    </w:p>
    <w:p w14:paraId="59F829E1" w14:textId="543F740F" w:rsidR="00625AE8" w:rsidRPr="00625AE8" w:rsidRDefault="00625AE8" w:rsidP="002D1E94">
      <w:pPr>
        <w:jc w:val="both"/>
      </w:pPr>
      <w:r w:rsidRPr="00625AE8">
        <w:rPr>
          <w:i/>
          <w:iCs/>
          <w:noProof/>
          <w:color w:val="5B9BD5" w:themeColor="accent1"/>
          <w:sz w:val="24"/>
          <w:szCs w:val="24"/>
          <w:lang w:eastAsia="en-AU"/>
        </w:rPr>
        <w:lastRenderedPageBreak/>
        <mc:AlternateContent>
          <mc:Choice Requires="wps">
            <w:drawing>
              <wp:anchor distT="91440" distB="91440" distL="114300" distR="114300" simplePos="0" relativeHeight="251658243" behindDoc="0" locked="0" layoutInCell="1" allowOverlap="1" wp14:anchorId="7086045D" wp14:editId="60923DEA">
                <wp:simplePos x="0" y="0"/>
                <wp:positionH relativeFrom="margin">
                  <wp:align>center</wp:align>
                </wp:positionH>
                <wp:positionV relativeFrom="paragraph">
                  <wp:posOffset>686745</wp:posOffset>
                </wp:positionV>
                <wp:extent cx="4603750" cy="1403985"/>
                <wp:effectExtent l="0" t="0" r="0" b="0"/>
                <wp:wrapTopAndBottom/>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03750" cy="1403985"/>
                        </a:xfrm>
                        <a:prstGeom prst="rect">
                          <a:avLst/>
                        </a:prstGeom>
                        <a:noFill/>
                        <a:ln w="9525">
                          <a:noFill/>
                          <a:miter lim="800000"/>
                          <a:headEnd/>
                          <a:tailEnd/>
                        </a:ln>
                      </wps:spPr>
                      <wps:txbx>
                        <w:txbxContent>
                          <w:p w14:paraId="70A70E1D" w14:textId="54ED2F5B" w:rsidR="0098753E" w:rsidRDefault="0098753E" w:rsidP="00625AE8">
                            <w:pPr>
                              <w:pBdr>
                                <w:top w:val="single" w:sz="24" w:space="11" w:color="5B9BD5" w:themeColor="accent1"/>
                                <w:bottom w:val="single" w:sz="24" w:space="8" w:color="5B9BD5" w:themeColor="accent1"/>
                              </w:pBdr>
                              <w:spacing w:after="0"/>
                              <w:rPr>
                                <w:i/>
                                <w:iCs/>
                                <w:color w:val="5B9BD5" w:themeColor="accent1"/>
                                <w:sz w:val="24"/>
                                <w:szCs w:val="24"/>
                              </w:rPr>
                            </w:pPr>
                            <w:r>
                              <w:rPr>
                                <w:i/>
                                <w:iCs/>
                                <w:color w:val="5B9BD5" w:themeColor="accent1"/>
                                <w:sz w:val="24"/>
                                <w:szCs w:val="24"/>
                              </w:rPr>
                              <w:t>Case Study – Branding Nightmare</w:t>
                            </w:r>
                          </w:p>
                          <w:p w14:paraId="53D56E5D" w14:textId="4BC91031" w:rsidR="0098753E" w:rsidRDefault="0098753E" w:rsidP="00625AE8">
                            <w:pPr>
                              <w:pBdr>
                                <w:top w:val="single" w:sz="24" w:space="11" w:color="5B9BD5" w:themeColor="accent1"/>
                                <w:bottom w:val="single" w:sz="24" w:space="8" w:color="5B9BD5" w:themeColor="accent1"/>
                              </w:pBdr>
                              <w:spacing w:after="0"/>
                              <w:jc w:val="both"/>
                              <w:rPr>
                                <w:iCs/>
                                <w:color w:val="5B9BD5" w:themeColor="accent1"/>
                                <w:sz w:val="20"/>
                              </w:rPr>
                            </w:pPr>
                            <w:proofErr w:type="spellStart"/>
                            <w:r>
                              <w:rPr>
                                <w:iCs/>
                                <w:color w:val="5B9BD5" w:themeColor="accent1"/>
                                <w:sz w:val="20"/>
                              </w:rPr>
                              <w:t>Novotonics</w:t>
                            </w:r>
                            <w:proofErr w:type="spellEnd"/>
                            <w:r>
                              <w:rPr>
                                <w:iCs/>
                                <w:color w:val="5B9BD5" w:themeColor="accent1"/>
                                <w:sz w:val="20"/>
                              </w:rPr>
                              <w:t>, a</w:t>
                            </w:r>
                            <w:r w:rsidRPr="00EF4293">
                              <w:rPr>
                                <w:iCs/>
                                <w:color w:val="5B9BD5" w:themeColor="accent1"/>
                                <w:sz w:val="20"/>
                              </w:rPr>
                              <w:t xml:space="preserve"> small </w:t>
                            </w:r>
                            <w:r>
                              <w:rPr>
                                <w:iCs/>
                                <w:color w:val="5B9BD5" w:themeColor="accent1"/>
                                <w:sz w:val="20"/>
                              </w:rPr>
                              <w:t xml:space="preserve">Australian </w:t>
                            </w:r>
                            <w:r w:rsidRPr="00EF4293">
                              <w:rPr>
                                <w:iCs/>
                                <w:color w:val="5B9BD5" w:themeColor="accent1"/>
                                <w:sz w:val="20"/>
                              </w:rPr>
                              <w:t>company</w:t>
                            </w:r>
                            <w:r>
                              <w:rPr>
                                <w:iCs/>
                                <w:color w:val="5B9BD5" w:themeColor="accent1"/>
                                <w:sz w:val="20"/>
                              </w:rPr>
                              <w:t>,</w:t>
                            </w:r>
                            <w:r w:rsidRPr="00EF4293">
                              <w:rPr>
                                <w:iCs/>
                                <w:color w:val="5B9BD5" w:themeColor="accent1"/>
                                <w:sz w:val="20"/>
                              </w:rPr>
                              <w:t xml:space="preserve"> </w:t>
                            </w:r>
                            <w:r>
                              <w:rPr>
                                <w:iCs/>
                                <w:color w:val="5B9BD5" w:themeColor="accent1"/>
                                <w:sz w:val="20"/>
                              </w:rPr>
                              <w:t>made the strategic decision to use trade marks for their product and proceeded to register the mark in several foreign jurisdictions with the expectation that the company would eventually export its product to those markets.</w:t>
                            </w:r>
                          </w:p>
                          <w:p w14:paraId="2877A247" w14:textId="77777777" w:rsidR="0098753E" w:rsidRDefault="0098753E" w:rsidP="00625AE8">
                            <w:pPr>
                              <w:pBdr>
                                <w:top w:val="single" w:sz="24" w:space="11" w:color="5B9BD5" w:themeColor="accent1"/>
                                <w:bottom w:val="single" w:sz="24" w:space="8" w:color="5B9BD5" w:themeColor="accent1"/>
                              </w:pBdr>
                              <w:spacing w:after="0"/>
                              <w:jc w:val="both"/>
                              <w:rPr>
                                <w:iCs/>
                                <w:color w:val="5B9BD5" w:themeColor="accent1"/>
                                <w:sz w:val="20"/>
                              </w:rPr>
                            </w:pPr>
                          </w:p>
                          <w:p w14:paraId="3DF7BB21" w14:textId="69309C4E" w:rsidR="0098753E" w:rsidRDefault="0098753E" w:rsidP="00625AE8">
                            <w:pPr>
                              <w:pBdr>
                                <w:top w:val="single" w:sz="24" w:space="11" w:color="5B9BD5" w:themeColor="accent1"/>
                                <w:bottom w:val="single" w:sz="24" w:space="8" w:color="5B9BD5" w:themeColor="accent1"/>
                              </w:pBdr>
                              <w:spacing w:after="0"/>
                              <w:jc w:val="both"/>
                              <w:rPr>
                                <w:iCs/>
                                <w:color w:val="5B9BD5" w:themeColor="accent1"/>
                                <w:sz w:val="20"/>
                              </w:rPr>
                            </w:pPr>
                            <w:proofErr w:type="spellStart"/>
                            <w:r>
                              <w:rPr>
                                <w:iCs/>
                                <w:color w:val="5B9BD5" w:themeColor="accent1"/>
                                <w:sz w:val="20"/>
                              </w:rPr>
                              <w:t>Xavio</w:t>
                            </w:r>
                            <w:proofErr w:type="spellEnd"/>
                            <w:r>
                              <w:rPr>
                                <w:iCs/>
                                <w:color w:val="5B9BD5" w:themeColor="accent1"/>
                                <w:sz w:val="20"/>
                              </w:rPr>
                              <w:t xml:space="preserve">, a foreign copycat competitor, was passing off their lower quality product as </w:t>
                            </w:r>
                            <w:proofErr w:type="spellStart"/>
                            <w:r>
                              <w:rPr>
                                <w:iCs/>
                                <w:color w:val="5B9BD5" w:themeColor="accent1"/>
                                <w:sz w:val="20"/>
                              </w:rPr>
                              <w:t>Novotonics</w:t>
                            </w:r>
                            <w:proofErr w:type="spellEnd"/>
                            <w:r>
                              <w:rPr>
                                <w:iCs/>
                                <w:color w:val="5B9BD5" w:themeColor="accent1"/>
                                <w:sz w:val="20"/>
                              </w:rPr>
                              <w:t xml:space="preserve">’ product and had registered their trade mark in a country which </w:t>
                            </w:r>
                            <w:proofErr w:type="spellStart"/>
                            <w:r>
                              <w:rPr>
                                <w:iCs/>
                                <w:color w:val="5B9BD5" w:themeColor="accent1"/>
                                <w:sz w:val="20"/>
                              </w:rPr>
                              <w:t>Novotonics</w:t>
                            </w:r>
                            <w:proofErr w:type="spellEnd"/>
                            <w:r>
                              <w:rPr>
                                <w:iCs/>
                                <w:color w:val="5B9BD5" w:themeColor="accent1"/>
                                <w:sz w:val="20"/>
                              </w:rPr>
                              <w:t xml:space="preserve"> had not yet registered in.</w:t>
                            </w:r>
                          </w:p>
                          <w:p w14:paraId="04EC41F7" w14:textId="77777777" w:rsidR="0098753E" w:rsidRDefault="0098753E" w:rsidP="00625AE8">
                            <w:pPr>
                              <w:pBdr>
                                <w:top w:val="single" w:sz="24" w:space="11" w:color="5B9BD5" w:themeColor="accent1"/>
                                <w:bottom w:val="single" w:sz="24" w:space="8" w:color="5B9BD5" w:themeColor="accent1"/>
                              </w:pBdr>
                              <w:spacing w:after="0"/>
                              <w:jc w:val="both"/>
                              <w:rPr>
                                <w:iCs/>
                                <w:color w:val="5B9BD5" w:themeColor="accent1"/>
                                <w:sz w:val="20"/>
                              </w:rPr>
                            </w:pPr>
                          </w:p>
                          <w:p w14:paraId="63D2B68E" w14:textId="0446A795" w:rsidR="0098753E" w:rsidRPr="00EF4293" w:rsidRDefault="0098753E" w:rsidP="00625AE8">
                            <w:pPr>
                              <w:pBdr>
                                <w:top w:val="single" w:sz="24" w:space="11" w:color="5B9BD5" w:themeColor="accent1"/>
                                <w:bottom w:val="single" w:sz="24" w:space="8" w:color="5B9BD5" w:themeColor="accent1"/>
                              </w:pBdr>
                              <w:spacing w:after="0"/>
                              <w:jc w:val="both"/>
                              <w:rPr>
                                <w:iCs/>
                                <w:color w:val="5B9BD5" w:themeColor="accent1"/>
                                <w:sz w:val="20"/>
                              </w:rPr>
                            </w:pPr>
                            <w:r>
                              <w:rPr>
                                <w:iCs/>
                                <w:color w:val="5B9BD5" w:themeColor="accent1"/>
                                <w:sz w:val="20"/>
                              </w:rPr>
                              <w:t xml:space="preserve">Instead of </w:t>
                            </w:r>
                            <w:proofErr w:type="spellStart"/>
                            <w:r>
                              <w:rPr>
                                <w:iCs/>
                                <w:color w:val="5B9BD5" w:themeColor="accent1"/>
                                <w:sz w:val="20"/>
                              </w:rPr>
                              <w:t>Novotonics</w:t>
                            </w:r>
                            <w:proofErr w:type="spellEnd"/>
                            <w:r>
                              <w:rPr>
                                <w:iCs/>
                                <w:color w:val="5B9BD5" w:themeColor="accent1"/>
                                <w:sz w:val="20"/>
                              </w:rPr>
                              <w:t xml:space="preserve"> enforcing their IP right</w:t>
                            </w:r>
                            <w:r w:rsidDel="00D539B3">
                              <w:rPr>
                                <w:iCs/>
                                <w:color w:val="5B9BD5" w:themeColor="accent1"/>
                                <w:sz w:val="20"/>
                              </w:rPr>
                              <w:t>,</w:t>
                            </w:r>
                            <w:r>
                              <w:rPr>
                                <w:iCs/>
                                <w:color w:val="5B9BD5" w:themeColor="accent1"/>
                                <w:sz w:val="20"/>
                              </w:rPr>
                              <w:t xml:space="preserve"> they chose to avoid any confrontation or conflict and completely rebranded their product. At significant cost to the business, </w:t>
                            </w:r>
                            <w:proofErr w:type="spellStart"/>
                            <w:r>
                              <w:rPr>
                                <w:iCs/>
                                <w:color w:val="5B9BD5" w:themeColor="accent1"/>
                                <w:sz w:val="20"/>
                              </w:rPr>
                              <w:t>Novotonics</w:t>
                            </w:r>
                            <w:proofErr w:type="spellEnd"/>
                            <w:r>
                              <w:rPr>
                                <w:iCs/>
                                <w:color w:val="5B9BD5" w:themeColor="accent1"/>
                                <w:sz w:val="20"/>
                              </w:rPr>
                              <w:t xml:space="preserve"> then registered new trade marks in all jurisdictions, including in the foreign markets they intended to enter</w:t>
                            </w:r>
                            <w:r w:rsidDel="00D539B3">
                              <w:rPr>
                                <w:iCs/>
                                <w:color w:val="5B9BD5" w:themeColor="accent1"/>
                                <w:sz w:val="20"/>
                              </w:rPr>
                              <w:t xml:space="preserve">.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086045D" id="_x0000_s1031" type="#_x0000_t202" style="position:absolute;left:0;text-align:left;margin-left:0;margin-top:54.05pt;width:362.5pt;height:110.55pt;z-index:251658243;visibility:visible;mso-wrap-style:square;mso-width-percent:0;mso-height-percent:200;mso-wrap-distance-left:9pt;mso-wrap-distance-top:7.2pt;mso-wrap-distance-right:9pt;mso-wrap-distance-bottom:7.2pt;mso-position-horizontal:center;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" filled="f" stroked="f">
                <v:textbox style="mso-fit-shape-to-text:t">
                  <w:txbxContent>
                    <w:p w14:paraId="70A70E1D" w14:textId="54ED2F5B" w:rsidR="0098753E" w:rsidRDefault="0098753E" w:rsidP="00625AE8">
                      <w:pPr>
                        <w:pBdr>
                          <w:top w:val="single" w:sz="24" w:space="11" w:color="5B9BD5" w:themeColor="accent1"/>
                          <w:bottom w:val="single" w:sz="24" w:space="8" w:color="5B9BD5" w:themeColor="accent1"/>
                        </w:pBdr>
                        <w:spacing w:after="0"/>
                        <w:rPr>
                          <w:i/>
                          <w:iCs/>
                          <w:color w:val="5B9BD5" w:themeColor="accent1"/>
                          <w:sz w:val="24"/>
                          <w:szCs w:val="24"/>
                        </w:rPr>
                      </w:pPr>
                      <w:r>
                        <w:rPr>
                          <w:i/>
                          <w:iCs/>
                          <w:color w:val="5B9BD5" w:themeColor="accent1"/>
                          <w:sz w:val="24"/>
                          <w:szCs w:val="24"/>
                        </w:rPr>
                        <w:t>Case Study – Branding Nightmare</w:t>
                      </w:r>
                    </w:p>
                    <w:p w14:paraId="53D56E5D" w14:textId="4BC91031" w:rsidR="0098753E" w:rsidRDefault="0098753E" w:rsidP="00625AE8">
                      <w:pPr>
                        <w:pBdr>
                          <w:top w:val="single" w:sz="24" w:space="11" w:color="5B9BD5" w:themeColor="accent1"/>
                          <w:bottom w:val="single" w:sz="24" w:space="8" w:color="5B9BD5" w:themeColor="accent1"/>
                        </w:pBdr>
                        <w:spacing w:after="0"/>
                        <w:jc w:val="both"/>
                        <w:rPr>
                          <w:iCs/>
                          <w:color w:val="5B9BD5" w:themeColor="accent1"/>
                          <w:sz w:val="20"/>
                        </w:rPr>
                      </w:pPr>
                      <w:proofErr w:type="spellStart"/>
                      <w:r>
                        <w:rPr>
                          <w:iCs/>
                          <w:color w:val="5B9BD5" w:themeColor="accent1"/>
                          <w:sz w:val="20"/>
                        </w:rPr>
                        <w:t>Novotonics</w:t>
                      </w:r>
                      <w:proofErr w:type="spellEnd"/>
                      <w:r>
                        <w:rPr>
                          <w:iCs/>
                          <w:color w:val="5B9BD5" w:themeColor="accent1"/>
                          <w:sz w:val="20"/>
                        </w:rPr>
                        <w:t>, a</w:t>
                      </w:r>
                      <w:r w:rsidRPr="00EF4293">
                        <w:rPr>
                          <w:iCs/>
                          <w:color w:val="5B9BD5" w:themeColor="accent1"/>
                          <w:sz w:val="20"/>
                        </w:rPr>
                        <w:t xml:space="preserve"> small </w:t>
                      </w:r>
                      <w:r>
                        <w:rPr>
                          <w:iCs/>
                          <w:color w:val="5B9BD5" w:themeColor="accent1"/>
                          <w:sz w:val="20"/>
                        </w:rPr>
                        <w:t xml:space="preserve">Australian </w:t>
                      </w:r>
                      <w:r w:rsidRPr="00EF4293">
                        <w:rPr>
                          <w:iCs/>
                          <w:color w:val="5B9BD5" w:themeColor="accent1"/>
                          <w:sz w:val="20"/>
                        </w:rPr>
                        <w:t>company</w:t>
                      </w:r>
                      <w:r>
                        <w:rPr>
                          <w:iCs/>
                          <w:color w:val="5B9BD5" w:themeColor="accent1"/>
                          <w:sz w:val="20"/>
                        </w:rPr>
                        <w:t>,</w:t>
                      </w:r>
                      <w:r w:rsidRPr="00EF4293">
                        <w:rPr>
                          <w:iCs/>
                          <w:color w:val="5B9BD5" w:themeColor="accent1"/>
                          <w:sz w:val="20"/>
                        </w:rPr>
                        <w:t xml:space="preserve"> </w:t>
                      </w:r>
                      <w:r>
                        <w:rPr>
                          <w:iCs/>
                          <w:color w:val="5B9BD5" w:themeColor="accent1"/>
                          <w:sz w:val="20"/>
                        </w:rPr>
                        <w:t>made the strategic decision to use trade marks for their product and proceeded to register the mark in several foreign jurisdictions with the expectation that the company would eventually export its product to those markets.</w:t>
                      </w:r>
                    </w:p>
                    <w:p w14:paraId="2877A247" w14:textId="77777777" w:rsidR="0098753E" w:rsidRDefault="0098753E" w:rsidP="00625AE8">
                      <w:pPr>
                        <w:pBdr>
                          <w:top w:val="single" w:sz="24" w:space="11" w:color="5B9BD5" w:themeColor="accent1"/>
                          <w:bottom w:val="single" w:sz="24" w:space="8" w:color="5B9BD5" w:themeColor="accent1"/>
                        </w:pBdr>
                        <w:spacing w:after="0"/>
                        <w:jc w:val="both"/>
                        <w:rPr>
                          <w:iCs/>
                          <w:color w:val="5B9BD5" w:themeColor="accent1"/>
                          <w:sz w:val="20"/>
                        </w:rPr>
                      </w:pPr>
                    </w:p>
                    <w:p w14:paraId="3DF7BB21" w14:textId="69309C4E" w:rsidR="0098753E" w:rsidRDefault="0098753E" w:rsidP="00625AE8">
                      <w:pPr>
                        <w:pBdr>
                          <w:top w:val="single" w:sz="24" w:space="11" w:color="5B9BD5" w:themeColor="accent1"/>
                          <w:bottom w:val="single" w:sz="24" w:space="8" w:color="5B9BD5" w:themeColor="accent1"/>
                        </w:pBdr>
                        <w:spacing w:after="0"/>
                        <w:jc w:val="both"/>
                        <w:rPr>
                          <w:iCs/>
                          <w:color w:val="5B9BD5" w:themeColor="accent1"/>
                          <w:sz w:val="20"/>
                        </w:rPr>
                      </w:pPr>
                      <w:proofErr w:type="spellStart"/>
                      <w:r>
                        <w:rPr>
                          <w:iCs/>
                          <w:color w:val="5B9BD5" w:themeColor="accent1"/>
                          <w:sz w:val="20"/>
                        </w:rPr>
                        <w:t>Xavio</w:t>
                      </w:r>
                      <w:proofErr w:type="spellEnd"/>
                      <w:r>
                        <w:rPr>
                          <w:iCs/>
                          <w:color w:val="5B9BD5" w:themeColor="accent1"/>
                          <w:sz w:val="20"/>
                        </w:rPr>
                        <w:t xml:space="preserve">, a foreign copycat competitor, was passing off their lower quality product as </w:t>
                      </w:r>
                      <w:proofErr w:type="spellStart"/>
                      <w:r>
                        <w:rPr>
                          <w:iCs/>
                          <w:color w:val="5B9BD5" w:themeColor="accent1"/>
                          <w:sz w:val="20"/>
                        </w:rPr>
                        <w:t>Novotonics</w:t>
                      </w:r>
                      <w:proofErr w:type="spellEnd"/>
                      <w:r>
                        <w:rPr>
                          <w:iCs/>
                          <w:color w:val="5B9BD5" w:themeColor="accent1"/>
                          <w:sz w:val="20"/>
                        </w:rPr>
                        <w:t xml:space="preserve">’ product and had registered their trade mark in a country which </w:t>
                      </w:r>
                      <w:proofErr w:type="spellStart"/>
                      <w:r>
                        <w:rPr>
                          <w:iCs/>
                          <w:color w:val="5B9BD5" w:themeColor="accent1"/>
                          <w:sz w:val="20"/>
                        </w:rPr>
                        <w:t>Novotonics</w:t>
                      </w:r>
                      <w:proofErr w:type="spellEnd"/>
                      <w:r>
                        <w:rPr>
                          <w:iCs/>
                          <w:color w:val="5B9BD5" w:themeColor="accent1"/>
                          <w:sz w:val="20"/>
                        </w:rPr>
                        <w:t xml:space="preserve"> had not yet registered in.</w:t>
                      </w:r>
                    </w:p>
                    <w:p w14:paraId="04EC41F7" w14:textId="77777777" w:rsidR="0098753E" w:rsidRDefault="0098753E" w:rsidP="00625AE8">
                      <w:pPr>
                        <w:pBdr>
                          <w:top w:val="single" w:sz="24" w:space="11" w:color="5B9BD5" w:themeColor="accent1"/>
                          <w:bottom w:val="single" w:sz="24" w:space="8" w:color="5B9BD5" w:themeColor="accent1"/>
                        </w:pBdr>
                        <w:spacing w:after="0"/>
                        <w:jc w:val="both"/>
                        <w:rPr>
                          <w:iCs/>
                          <w:color w:val="5B9BD5" w:themeColor="accent1"/>
                          <w:sz w:val="20"/>
                        </w:rPr>
                      </w:pPr>
                    </w:p>
                    <w:p w14:paraId="63D2B68E" w14:textId="0446A795" w:rsidR="0098753E" w:rsidRPr="00EF4293" w:rsidRDefault="0098753E" w:rsidP="00625AE8">
                      <w:pPr>
                        <w:pBdr>
                          <w:top w:val="single" w:sz="24" w:space="11" w:color="5B9BD5" w:themeColor="accent1"/>
                          <w:bottom w:val="single" w:sz="24" w:space="8" w:color="5B9BD5" w:themeColor="accent1"/>
                        </w:pBdr>
                        <w:spacing w:after="0"/>
                        <w:jc w:val="both"/>
                        <w:rPr>
                          <w:iCs/>
                          <w:color w:val="5B9BD5" w:themeColor="accent1"/>
                          <w:sz w:val="20"/>
                        </w:rPr>
                      </w:pPr>
                      <w:r>
                        <w:rPr>
                          <w:iCs/>
                          <w:color w:val="5B9BD5" w:themeColor="accent1"/>
                          <w:sz w:val="20"/>
                        </w:rPr>
                        <w:t xml:space="preserve">Instead of </w:t>
                      </w:r>
                      <w:proofErr w:type="spellStart"/>
                      <w:r>
                        <w:rPr>
                          <w:iCs/>
                          <w:color w:val="5B9BD5" w:themeColor="accent1"/>
                          <w:sz w:val="20"/>
                        </w:rPr>
                        <w:t>Novotonics</w:t>
                      </w:r>
                      <w:proofErr w:type="spellEnd"/>
                      <w:r>
                        <w:rPr>
                          <w:iCs/>
                          <w:color w:val="5B9BD5" w:themeColor="accent1"/>
                          <w:sz w:val="20"/>
                        </w:rPr>
                        <w:t xml:space="preserve"> enforcing their IP right</w:t>
                      </w:r>
                      <w:r w:rsidDel="00D539B3">
                        <w:rPr>
                          <w:iCs/>
                          <w:color w:val="5B9BD5" w:themeColor="accent1"/>
                          <w:sz w:val="20"/>
                        </w:rPr>
                        <w:t>,</w:t>
                      </w:r>
                      <w:r>
                        <w:rPr>
                          <w:iCs/>
                          <w:color w:val="5B9BD5" w:themeColor="accent1"/>
                          <w:sz w:val="20"/>
                        </w:rPr>
                        <w:t xml:space="preserve"> they chose to avoid any confrontation or conflict and completely rebranded their product. At significant cost to the business, </w:t>
                      </w:r>
                      <w:proofErr w:type="spellStart"/>
                      <w:r>
                        <w:rPr>
                          <w:iCs/>
                          <w:color w:val="5B9BD5" w:themeColor="accent1"/>
                          <w:sz w:val="20"/>
                        </w:rPr>
                        <w:t>Novotonics</w:t>
                      </w:r>
                      <w:proofErr w:type="spellEnd"/>
                      <w:r>
                        <w:rPr>
                          <w:iCs/>
                          <w:color w:val="5B9BD5" w:themeColor="accent1"/>
                          <w:sz w:val="20"/>
                        </w:rPr>
                        <w:t xml:space="preserve"> then registered new trade marks in all jurisdictions, including in the foreign markets they intended to enter</w:t>
                      </w:r>
                      <w:r w:rsidDel="00D539B3">
                        <w:rPr>
                          <w:iCs/>
                          <w:color w:val="5B9BD5" w:themeColor="accent1"/>
                          <w:sz w:val="20"/>
                        </w:rPr>
                        <w:t xml:space="preserve">. </w:t>
                      </w:r>
                    </w:p>
                  </w:txbxContent>
                </v:textbox>
                <w10:wrap type="topAndBottom" anchorx="margin"/>
              </v:shape>
            </w:pict>
          </mc:Fallback>
        </mc:AlternateContent>
      </w:r>
      <w:r w:rsidR="00DB77A4" w:rsidRPr="001D686D">
        <w:t>Many businesses interviewed assumed that once their IP was registered and/ or they had NDAs in place, the</w:t>
      </w:r>
      <w:r w:rsidR="0011617F">
        <w:t>ir</w:t>
      </w:r>
      <w:r w:rsidR="00DB77A4" w:rsidRPr="6D7DD911">
        <w:t xml:space="preserve"> </w:t>
      </w:r>
      <w:r w:rsidR="0011617F">
        <w:t>IP and business</w:t>
      </w:r>
      <w:r w:rsidR="00DB77A4" w:rsidRPr="6D7DD911">
        <w:t xml:space="preserve"> </w:t>
      </w:r>
      <w:r w:rsidR="00DB77A4" w:rsidRPr="001D686D">
        <w:t xml:space="preserve">were secure in their position. </w:t>
      </w:r>
      <w:r w:rsidR="00884E63" w:rsidRPr="001D686D">
        <w:t xml:space="preserve">Additionally, they were unaware of the enforcement options. </w:t>
      </w:r>
    </w:p>
    <w:p w14:paraId="0C22C749" w14:textId="5E172D0D" w:rsidR="00CC1479" w:rsidRDefault="00EE471B" w:rsidP="002D1E94">
      <w:pPr>
        <w:jc w:val="both"/>
      </w:pPr>
      <w:r>
        <w:rPr>
          <w:noProof/>
          <w:lang w:eastAsia="en-AU"/>
        </w:rPr>
        <mc:AlternateContent>
          <mc:Choice Requires="wps">
            <w:drawing>
              <wp:anchor distT="91440" distB="91440" distL="114300" distR="114300" simplePos="0" relativeHeight="251658244" behindDoc="0" locked="0" layoutInCell="1" allowOverlap="1" wp14:anchorId="53AFCDD2" wp14:editId="15B93A8E">
                <wp:simplePos x="0" y="0"/>
                <wp:positionH relativeFrom="margin">
                  <wp:posOffset>542290</wp:posOffset>
                </wp:positionH>
                <wp:positionV relativeFrom="paragraph">
                  <wp:posOffset>3908221</wp:posOffset>
                </wp:positionV>
                <wp:extent cx="4646295" cy="1403985"/>
                <wp:effectExtent l="0" t="0" r="0" b="0"/>
                <wp:wrapTopAndBottom/>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46295" cy="1403985"/>
                        </a:xfrm>
                        <a:prstGeom prst="rect">
                          <a:avLst/>
                        </a:prstGeom>
                        <a:noFill/>
                        <a:ln w="9525">
                          <a:noFill/>
                          <a:miter lim="800000"/>
                          <a:headEnd/>
                          <a:tailEnd/>
                        </a:ln>
                      </wps:spPr>
                      <wps:txbx>
                        <w:txbxContent>
                          <w:p w14:paraId="3AB96ECC" w14:textId="314345FE" w:rsidR="0098753E" w:rsidRDefault="0098753E" w:rsidP="00625AE8">
                            <w:pPr>
                              <w:pBdr>
                                <w:top w:val="single" w:sz="24" w:space="11" w:color="5B9BD5" w:themeColor="accent1"/>
                                <w:bottom w:val="single" w:sz="24" w:space="8" w:color="5B9BD5" w:themeColor="accent1"/>
                              </w:pBdr>
                              <w:spacing w:after="0"/>
                              <w:rPr>
                                <w:i/>
                                <w:iCs/>
                                <w:color w:val="5B9BD5" w:themeColor="accent1"/>
                                <w:sz w:val="24"/>
                                <w:szCs w:val="24"/>
                              </w:rPr>
                            </w:pPr>
                            <w:r>
                              <w:rPr>
                                <w:i/>
                                <w:iCs/>
                                <w:color w:val="5B9BD5" w:themeColor="accent1"/>
                                <w:sz w:val="24"/>
                                <w:szCs w:val="24"/>
                              </w:rPr>
                              <w:t>Case Study – Whack-A-Mole</w:t>
                            </w:r>
                          </w:p>
                          <w:p w14:paraId="59C52C9A" w14:textId="780A0DEF" w:rsidR="0098753E" w:rsidRDefault="0098753E" w:rsidP="00582EF5">
                            <w:pPr>
                              <w:pBdr>
                                <w:top w:val="single" w:sz="24" w:space="11" w:color="5B9BD5" w:themeColor="accent1"/>
                                <w:bottom w:val="single" w:sz="24" w:space="8" w:color="5B9BD5" w:themeColor="accent1"/>
                              </w:pBdr>
                              <w:spacing w:after="0"/>
                              <w:jc w:val="both"/>
                              <w:rPr>
                                <w:iCs/>
                                <w:color w:val="5B9BD5" w:themeColor="accent1"/>
                                <w:sz w:val="20"/>
                              </w:rPr>
                            </w:pPr>
                            <w:r w:rsidRPr="00582EF5">
                              <w:rPr>
                                <w:iCs/>
                                <w:color w:val="5B9BD5" w:themeColor="accent1"/>
                                <w:sz w:val="20"/>
                              </w:rPr>
                              <w:t xml:space="preserve">Being savvy enough to know there would be potential competitors once their product was publically launched, </w:t>
                            </w:r>
                            <w:proofErr w:type="spellStart"/>
                            <w:r w:rsidRPr="00582EF5">
                              <w:rPr>
                                <w:iCs/>
                                <w:color w:val="5B9BD5" w:themeColor="accent1"/>
                                <w:sz w:val="20"/>
                              </w:rPr>
                              <w:t>Asgard</w:t>
                            </w:r>
                            <w:proofErr w:type="spellEnd"/>
                            <w:r w:rsidRPr="00582EF5">
                              <w:rPr>
                                <w:iCs/>
                                <w:color w:val="5B9BD5" w:themeColor="accent1"/>
                                <w:sz w:val="20"/>
                              </w:rPr>
                              <w:t xml:space="preserve"> Inc. obtained a standard patent in Australia prior to entering the market. On product release, the demand was so incredibly strong that </w:t>
                            </w:r>
                            <w:proofErr w:type="spellStart"/>
                            <w:r w:rsidRPr="00582EF5">
                              <w:rPr>
                                <w:iCs/>
                                <w:color w:val="5B9BD5" w:themeColor="accent1"/>
                                <w:sz w:val="20"/>
                              </w:rPr>
                              <w:t>Asgard</w:t>
                            </w:r>
                            <w:proofErr w:type="spellEnd"/>
                            <w:r w:rsidRPr="00582EF5">
                              <w:rPr>
                                <w:iCs/>
                                <w:color w:val="5B9BD5" w:themeColor="accent1"/>
                                <w:sz w:val="20"/>
                              </w:rPr>
                              <w:t xml:space="preserve"> Inc. became an overnight success.</w:t>
                            </w:r>
                          </w:p>
                          <w:p w14:paraId="76AB55ED" w14:textId="77777777" w:rsidR="0098753E" w:rsidRPr="00582EF5" w:rsidRDefault="0098753E" w:rsidP="00582EF5">
                            <w:pPr>
                              <w:pBdr>
                                <w:top w:val="single" w:sz="24" w:space="11" w:color="5B9BD5" w:themeColor="accent1"/>
                                <w:bottom w:val="single" w:sz="24" w:space="8" w:color="5B9BD5" w:themeColor="accent1"/>
                              </w:pBdr>
                              <w:spacing w:after="0"/>
                              <w:jc w:val="both"/>
                              <w:rPr>
                                <w:iCs/>
                                <w:color w:val="5B9BD5" w:themeColor="accent1"/>
                                <w:sz w:val="20"/>
                              </w:rPr>
                            </w:pPr>
                          </w:p>
                          <w:p w14:paraId="7C4CF9F7" w14:textId="68BE9671" w:rsidR="0098753E" w:rsidRDefault="0098753E" w:rsidP="00582EF5">
                            <w:pPr>
                              <w:pBdr>
                                <w:top w:val="single" w:sz="24" w:space="11" w:color="5B9BD5" w:themeColor="accent1"/>
                                <w:bottom w:val="single" w:sz="24" w:space="8" w:color="5B9BD5" w:themeColor="accent1"/>
                              </w:pBdr>
                              <w:spacing w:after="0"/>
                              <w:jc w:val="both"/>
                              <w:rPr>
                                <w:iCs/>
                                <w:color w:val="5B9BD5" w:themeColor="accent1"/>
                                <w:sz w:val="20"/>
                              </w:rPr>
                            </w:pPr>
                            <w:r w:rsidRPr="00582EF5">
                              <w:rPr>
                                <w:iCs/>
                                <w:color w:val="5B9BD5" w:themeColor="accent1"/>
                                <w:sz w:val="20"/>
                              </w:rPr>
                              <w:t xml:space="preserve">Due to the rise of the product and media attention </w:t>
                            </w:r>
                            <w:proofErr w:type="spellStart"/>
                            <w:r w:rsidRPr="00582EF5">
                              <w:rPr>
                                <w:iCs/>
                                <w:color w:val="5B9BD5" w:themeColor="accent1"/>
                                <w:sz w:val="20"/>
                              </w:rPr>
                              <w:t>Asgard</w:t>
                            </w:r>
                            <w:proofErr w:type="spellEnd"/>
                            <w:r w:rsidRPr="00582EF5">
                              <w:rPr>
                                <w:iCs/>
                                <w:color w:val="5B9BD5" w:themeColor="accent1"/>
                                <w:sz w:val="20"/>
                              </w:rPr>
                              <w:t xml:space="preserve"> Inc. garnered, foreign opportunists saw the value in developing an inferior quality replica model, which did not contain the same unique mechanics of the original. To further exacerbate the issue, the copycat entity – and later others – priced their meag</w:t>
                            </w:r>
                            <w:r>
                              <w:rPr>
                                <w:iCs/>
                                <w:color w:val="5B9BD5" w:themeColor="accent1"/>
                                <w:sz w:val="20"/>
                              </w:rPr>
                              <w:t>re</w:t>
                            </w:r>
                            <w:r w:rsidRPr="00582EF5">
                              <w:rPr>
                                <w:iCs/>
                                <w:color w:val="5B9BD5" w:themeColor="accent1"/>
                                <w:sz w:val="20"/>
                              </w:rPr>
                              <w:t xml:space="preserve"> clone at half the cost of the original to capitalise on the success of </w:t>
                            </w:r>
                            <w:proofErr w:type="spellStart"/>
                            <w:r w:rsidRPr="00582EF5">
                              <w:rPr>
                                <w:iCs/>
                                <w:color w:val="5B9BD5" w:themeColor="accent1"/>
                                <w:sz w:val="20"/>
                              </w:rPr>
                              <w:t>Asgard</w:t>
                            </w:r>
                            <w:proofErr w:type="spellEnd"/>
                            <w:r w:rsidRPr="00582EF5">
                              <w:rPr>
                                <w:iCs/>
                                <w:color w:val="5B9BD5" w:themeColor="accent1"/>
                                <w:sz w:val="20"/>
                              </w:rPr>
                              <w:t xml:space="preserve"> Inc.’s product. The price point meant legitimate sales were detracted from </w:t>
                            </w:r>
                            <w:proofErr w:type="spellStart"/>
                            <w:r w:rsidRPr="00582EF5">
                              <w:rPr>
                                <w:iCs/>
                                <w:color w:val="5B9BD5" w:themeColor="accent1"/>
                                <w:sz w:val="20"/>
                              </w:rPr>
                              <w:t>Asgard</w:t>
                            </w:r>
                            <w:proofErr w:type="spellEnd"/>
                            <w:r w:rsidRPr="00582EF5">
                              <w:rPr>
                                <w:iCs/>
                                <w:color w:val="5B9BD5" w:themeColor="accent1"/>
                                <w:sz w:val="20"/>
                              </w:rPr>
                              <w:t xml:space="preserve"> Inc. </w:t>
                            </w:r>
                          </w:p>
                          <w:p w14:paraId="30DC5D2C" w14:textId="77777777" w:rsidR="0098753E" w:rsidRPr="00582EF5" w:rsidRDefault="0098753E" w:rsidP="00582EF5">
                            <w:pPr>
                              <w:pBdr>
                                <w:top w:val="single" w:sz="24" w:space="11" w:color="5B9BD5" w:themeColor="accent1"/>
                                <w:bottom w:val="single" w:sz="24" w:space="8" w:color="5B9BD5" w:themeColor="accent1"/>
                              </w:pBdr>
                              <w:spacing w:after="0"/>
                              <w:jc w:val="both"/>
                              <w:rPr>
                                <w:iCs/>
                                <w:color w:val="5B9BD5" w:themeColor="accent1"/>
                                <w:sz w:val="20"/>
                              </w:rPr>
                            </w:pPr>
                          </w:p>
                          <w:p w14:paraId="301E79C2" w14:textId="77777777" w:rsidR="0098753E" w:rsidRDefault="0098753E" w:rsidP="00582EF5">
                            <w:pPr>
                              <w:pBdr>
                                <w:top w:val="single" w:sz="24" w:space="11" w:color="5B9BD5" w:themeColor="accent1"/>
                                <w:bottom w:val="single" w:sz="24" w:space="8" w:color="5B9BD5" w:themeColor="accent1"/>
                              </w:pBdr>
                              <w:spacing w:after="0"/>
                              <w:jc w:val="both"/>
                              <w:rPr>
                                <w:iCs/>
                                <w:color w:val="5B9BD5" w:themeColor="accent1"/>
                                <w:sz w:val="20"/>
                              </w:rPr>
                            </w:pPr>
                            <w:r w:rsidRPr="00582EF5">
                              <w:rPr>
                                <w:iCs/>
                                <w:color w:val="5B9BD5" w:themeColor="accent1"/>
                                <w:sz w:val="20"/>
                              </w:rPr>
                              <w:t xml:space="preserve">In order to promote the copied product, the entities started to use </w:t>
                            </w:r>
                            <w:proofErr w:type="spellStart"/>
                            <w:r w:rsidRPr="00582EF5">
                              <w:rPr>
                                <w:iCs/>
                                <w:color w:val="5B9BD5" w:themeColor="accent1"/>
                                <w:sz w:val="20"/>
                              </w:rPr>
                              <w:t>Asgard</w:t>
                            </w:r>
                            <w:proofErr w:type="spellEnd"/>
                            <w:r w:rsidRPr="00582EF5">
                              <w:rPr>
                                <w:iCs/>
                                <w:color w:val="5B9BD5" w:themeColor="accent1"/>
                                <w:sz w:val="20"/>
                              </w:rPr>
                              <w:t xml:space="preserve"> Inc.’s branding, registered business name and </w:t>
                            </w:r>
                            <w:proofErr w:type="spellStart"/>
                            <w:r w:rsidRPr="00582EF5">
                              <w:rPr>
                                <w:iCs/>
                                <w:color w:val="5B9BD5" w:themeColor="accent1"/>
                                <w:sz w:val="20"/>
                              </w:rPr>
                              <w:t>trade marked</w:t>
                            </w:r>
                            <w:proofErr w:type="spellEnd"/>
                            <w:r w:rsidRPr="00582EF5">
                              <w:rPr>
                                <w:iCs/>
                                <w:color w:val="5B9BD5" w:themeColor="accent1"/>
                                <w:sz w:val="20"/>
                              </w:rPr>
                              <w:t xml:space="preserve"> logo, passing themselves off as </w:t>
                            </w:r>
                            <w:proofErr w:type="spellStart"/>
                            <w:r w:rsidRPr="00582EF5">
                              <w:rPr>
                                <w:iCs/>
                                <w:color w:val="5B9BD5" w:themeColor="accent1"/>
                                <w:sz w:val="20"/>
                              </w:rPr>
                              <w:t>Asgard</w:t>
                            </w:r>
                            <w:proofErr w:type="spellEnd"/>
                            <w:r w:rsidRPr="00582EF5">
                              <w:rPr>
                                <w:iCs/>
                                <w:color w:val="5B9BD5" w:themeColor="accent1"/>
                                <w:sz w:val="20"/>
                              </w:rPr>
                              <w:t xml:space="preserve"> Inc. and misleading consumers.</w:t>
                            </w:r>
                          </w:p>
                          <w:p w14:paraId="08006C59" w14:textId="77777777" w:rsidR="0098753E" w:rsidRPr="00582EF5" w:rsidRDefault="0098753E" w:rsidP="00582EF5">
                            <w:pPr>
                              <w:pBdr>
                                <w:top w:val="single" w:sz="24" w:space="11" w:color="5B9BD5" w:themeColor="accent1"/>
                                <w:bottom w:val="single" w:sz="24" w:space="8" w:color="5B9BD5" w:themeColor="accent1"/>
                              </w:pBdr>
                              <w:spacing w:after="0"/>
                              <w:jc w:val="both"/>
                              <w:rPr>
                                <w:iCs/>
                                <w:color w:val="5B9BD5" w:themeColor="accent1"/>
                                <w:sz w:val="20"/>
                              </w:rPr>
                            </w:pPr>
                          </w:p>
                          <w:p w14:paraId="1C31D93A" w14:textId="6C174D05" w:rsidR="0098753E" w:rsidRDefault="0098753E" w:rsidP="00582EF5">
                            <w:pPr>
                              <w:pBdr>
                                <w:top w:val="single" w:sz="24" w:space="11" w:color="5B9BD5" w:themeColor="accent1"/>
                                <w:bottom w:val="single" w:sz="24" w:space="8" w:color="5B9BD5" w:themeColor="accent1"/>
                              </w:pBdr>
                              <w:spacing w:after="0"/>
                              <w:jc w:val="both"/>
                              <w:rPr>
                                <w:iCs/>
                                <w:color w:val="5B9BD5" w:themeColor="accent1"/>
                                <w:sz w:val="20"/>
                              </w:rPr>
                            </w:pPr>
                            <w:r w:rsidRPr="00582EF5">
                              <w:rPr>
                                <w:iCs/>
                                <w:color w:val="5B9BD5" w:themeColor="accent1"/>
                                <w:sz w:val="20"/>
                              </w:rPr>
                              <w:t>Initially</w:t>
                            </w:r>
                            <w:r>
                              <w:rPr>
                                <w:iCs/>
                                <w:color w:val="5B9BD5" w:themeColor="accent1"/>
                                <w:sz w:val="20"/>
                              </w:rPr>
                              <w:t>,</w:t>
                            </w:r>
                            <w:r w:rsidRPr="00582EF5">
                              <w:rPr>
                                <w:iCs/>
                                <w:color w:val="5B9BD5" w:themeColor="accent1"/>
                                <w:sz w:val="20"/>
                              </w:rPr>
                              <w:t xml:space="preserve"> </w:t>
                            </w:r>
                            <w:proofErr w:type="spellStart"/>
                            <w:r w:rsidRPr="00582EF5">
                              <w:rPr>
                                <w:iCs/>
                                <w:color w:val="5B9BD5" w:themeColor="accent1"/>
                                <w:sz w:val="20"/>
                              </w:rPr>
                              <w:t>Asgard</w:t>
                            </w:r>
                            <w:proofErr w:type="spellEnd"/>
                            <w:r w:rsidRPr="00582EF5">
                              <w:rPr>
                                <w:iCs/>
                                <w:color w:val="5B9BD5" w:themeColor="accent1"/>
                                <w:sz w:val="20"/>
                              </w:rPr>
                              <w:t xml:space="preserve"> Inc. was un</w:t>
                            </w:r>
                            <w:r>
                              <w:rPr>
                                <w:iCs/>
                                <w:color w:val="5B9BD5" w:themeColor="accent1"/>
                                <w:sz w:val="20"/>
                              </w:rPr>
                              <w:t>a</w:t>
                            </w:r>
                            <w:r w:rsidRPr="00582EF5">
                              <w:rPr>
                                <w:iCs/>
                                <w:color w:val="5B9BD5" w:themeColor="accent1"/>
                                <w:sz w:val="20"/>
                              </w:rPr>
                              <w:t>ware this was occurring</w:t>
                            </w:r>
                            <w:r>
                              <w:rPr>
                                <w:iCs/>
                                <w:color w:val="5B9BD5" w:themeColor="accent1"/>
                                <w:sz w:val="20"/>
                              </w:rPr>
                              <w:t>.</w:t>
                            </w:r>
                            <w:r w:rsidRPr="00582EF5">
                              <w:rPr>
                                <w:iCs/>
                                <w:color w:val="5B9BD5" w:themeColor="accent1"/>
                                <w:sz w:val="20"/>
                              </w:rPr>
                              <w:t xml:space="preserve"> </w:t>
                            </w:r>
                            <w:r>
                              <w:rPr>
                                <w:iCs/>
                                <w:color w:val="5B9BD5" w:themeColor="accent1"/>
                                <w:sz w:val="20"/>
                              </w:rPr>
                              <w:t>A</w:t>
                            </w:r>
                            <w:r w:rsidRPr="00582EF5">
                              <w:rPr>
                                <w:iCs/>
                                <w:color w:val="5B9BD5" w:themeColor="accent1"/>
                                <w:sz w:val="20"/>
                              </w:rPr>
                              <w:t xml:space="preserve"> decline in sales was noticed jointly with loyal clients bringing the infringement to </w:t>
                            </w:r>
                            <w:proofErr w:type="spellStart"/>
                            <w:r w:rsidRPr="00582EF5">
                              <w:rPr>
                                <w:iCs/>
                                <w:color w:val="5B9BD5" w:themeColor="accent1"/>
                                <w:sz w:val="20"/>
                              </w:rPr>
                              <w:t>Asgard</w:t>
                            </w:r>
                            <w:proofErr w:type="spellEnd"/>
                            <w:r w:rsidRPr="00582EF5">
                              <w:rPr>
                                <w:iCs/>
                                <w:color w:val="5B9BD5" w:themeColor="accent1"/>
                                <w:sz w:val="20"/>
                              </w:rPr>
                              <w:t xml:space="preserve"> Inc.’s awareness.</w:t>
                            </w:r>
                          </w:p>
                          <w:p w14:paraId="13493CE5" w14:textId="77777777" w:rsidR="0098753E" w:rsidRPr="00582EF5" w:rsidRDefault="0098753E" w:rsidP="00582EF5">
                            <w:pPr>
                              <w:pBdr>
                                <w:top w:val="single" w:sz="24" w:space="11" w:color="5B9BD5" w:themeColor="accent1"/>
                                <w:bottom w:val="single" w:sz="24" w:space="8" w:color="5B9BD5" w:themeColor="accent1"/>
                              </w:pBdr>
                              <w:spacing w:after="0"/>
                              <w:jc w:val="both"/>
                              <w:rPr>
                                <w:iCs/>
                                <w:color w:val="5B9BD5" w:themeColor="accent1"/>
                                <w:sz w:val="20"/>
                              </w:rPr>
                            </w:pPr>
                          </w:p>
                          <w:p w14:paraId="76DC6B89" w14:textId="7825076E" w:rsidR="0098753E" w:rsidRPr="00625AE8" w:rsidRDefault="0098753E" w:rsidP="00582EF5">
                            <w:pPr>
                              <w:pBdr>
                                <w:top w:val="single" w:sz="24" w:space="11" w:color="5B9BD5" w:themeColor="accent1"/>
                                <w:bottom w:val="single" w:sz="24" w:space="8" w:color="5B9BD5" w:themeColor="accent1"/>
                              </w:pBdr>
                              <w:spacing w:after="0"/>
                              <w:jc w:val="both"/>
                              <w:rPr>
                                <w:iCs/>
                                <w:color w:val="5B9BD5" w:themeColor="accent1"/>
                                <w:sz w:val="20"/>
                              </w:rPr>
                            </w:pPr>
                            <w:r w:rsidRPr="00582EF5">
                              <w:rPr>
                                <w:iCs/>
                                <w:color w:val="5B9BD5" w:themeColor="accent1"/>
                                <w:sz w:val="20"/>
                              </w:rPr>
                              <w:t xml:space="preserve">To protect its business and enforce its IP rights, </w:t>
                            </w:r>
                            <w:proofErr w:type="spellStart"/>
                            <w:r w:rsidRPr="00582EF5">
                              <w:rPr>
                                <w:iCs/>
                                <w:color w:val="5B9BD5" w:themeColor="accent1"/>
                                <w:sz w:val="20"/>
                              </w:rPr>
                              <w:t>Asgard</w:t>
                            </w:r>
                            <w:proofErr w:type="spellEnd"/>
                            <w:r w:rsidRPr="00582EF5">
                              <w:rPr>
                                <w:iCs/>
                                <w:color w:val="5B9BD5" w:themeColor="accent1"/>
                                <w:sz w:val="20"/>
                              </w:rPr>
                              <w:t xml:space="preserve"> Inc. was forced to dedicate staff to continually chase copiers and ‘whack’ the ‘moles’ as they popped up. </w:t>
                            </w:r>
                            <w:r>
                              <w:rPr>
                                <w:iCs/>
                                <w:color w:val="5B9BD5" w:themeColor="accent1"/>
                                <w:sz w:val="20"/>
                              </w:rPr>
                              <w:t>This</w:t>
                            </w:r>
                            <w:r w:rsidRPr="00582EF5">
                              <w:rPr>
                                <w:iCs/>
                                <w:color w:val="5B9BD5" w:themeColor="accent1"/>
                                <w:sz w:val="20"/>
                              </w:rPr>
                              <w:t xml:space="preserve"> strategy is proving to be resource draining and ineffectual.</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3AFCDD2" id="_x0000_s1032" type="#_x0000_t202" style="position:absolute;left:0;text-align:left;margin-left:42.7pt;margin-top:307.75pt;width:365.85pt;height:110.55pt;z-index:251658244;visibility:visible;mso-wrap-style:square;mso-width-percent:0;mso-height-percent:200;mso-wrap-distance-left:9pt;mso-wrap-distance-top:7.2pt;mso-wrap-distance-right:9pt;mso-wrap-distance-bottom:7.2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" filled="f" stroked="f">
                <v:textbox style="mso-fit-shape-to-text:t">
                  <w:txbxContent>
                    <w:p w14:paraId="3AB96ECC" w14:textId="314345FE" w:rsidR="0098753E" w:rsidRDefault="0098753E" w:rsidP="00625AE8">
                      <w:pPr>
                        <w:pBdr>
                          <w:top w:val="single" w:sz="24" w:space="11" w:color="5B9BD5" w:themeColor="accent1"/>
                          <w:bottom w:val="single" w:sz="24" w:space="8" w:color="5B9BD5" w:themeColor="accent1"/>
                        </w:pBdr>
                        <w:spacing w:after="0"/>
                        <w:rPr>
                          <w:i/>
                          <w:iCs/>
                          <w:color w:val="5B9BD5" w:themeColor="accent1"/>
                          <w:sz w:val="24"/>
                          <w:szCs w:val="24"/>
                        </w:rPr>
                      </w:pPr>
                      <w:r>
                        <w:rPr>
                          <w:i/>
                          <w:iCs/>
                          <w:color w:val="5B9BD5" w:themeColor="accent1"/>
                          <w:sz w:val="24"/>
                          <w:szCs w:val="24"/>
                        </w:rPr>
                        <w:t>Case Study – Whack-A-Mole</w:t>
                      </w:r>
                    </w:p>
                    <w:p w14:paraId="59C52C9A" w14:textId="780A0DEF" w:rsidR="0098753E" w:rsidRDefault="0098753E" w:rsidP="00582EF5">
                      <w:pPr>
                        <w:pBdr>
                          <w:top w:val="single" w:sz="24" w:space="11" w:color="5B9BD5" w:themeColor="accent1"/>
                          <w:bottom w:val="single" w:sz="24" w:space="8" w:color="5B9BD5" w:themeColor="accent1"/>
                        </w:pBdr>
                        <w:spacing w:after="0"/>
                        <w:jc w:val="both"/>
                        <w:rPr>
                          <w:iCs/>
                          <w:color w:val="5B9BD5" w:themeColor="accent1"/>
                          <w:sz w:val="20"/>
                        </w:rPr>
                      </w:pPr>
                      <w:r w:rsidRPr="00582EF5">
                        <w:rPr>
                          <w:iCs/>
                          <w:color w:val="5B9BD5" w:themeColor="accent1"/>
                          <w:sz w:val="20"/>
                        </w:rPr>
                        <w:t xml:space="preserve">Being savvy enough to know there would be potential competitors once their product was publically launched, </w:t>
                      </w:r>
                      <w:proofErr w:type="spellStart"/>
                      <w:r w:rsidRPr="00582EF5">
                        <w:rPr>
                          <w:iCs/>
                          <w:color w:val="5B9BD5" w:themeColor="accent1"/>
                          <w:sz w:val="20"/>
                        </w:rPr>
                        <w:t>Asgard</w:t>
                      </w:r>
                      <w:proofErr w:type="spellEnd"/>
                      <w:r w:rsidRPr="00582EF5">
                        <w:rPr>
                          <w:iCs/>
                          <w:color w:val="5B9BD5" w:themeColor="accent1"/>
                          <w:sz w:val="20"/>
                        </w:rPr>
                        <w:t xml:space="preserve"> Inc. obtained a standard patent in Australia prior to entering the market. On product release, the demand was so incredibly strong that </w:t>
                      </w:r>
                      <w:proofErr w:type="spellStart"/>
                      <w:r w:rsidRPr="00582EF5">
                        <w:rPr>
                          <w:iCs/>
                          <w:color w:val="5B9BD5" w:themeColor="accent1"/>
                          <w:sz w:val="20"/>
                        </w:rPr>
                        <w:t>Asgard</w:t>
                      </w:r>
                      <w:proofErr w:type="spellEnd"/>
                      <w:r w:rsidRPr="00582EF5">
                        <w:rPr>
                          <w:iCs/>
                          <w:color w:val="5B9BD5" w:themeColor="accent1"/>
                          <w:sz w:val="20"/>
                        </w:rPr>
                        <w:t xml:space="preserve"> Inc. became an overnight success.</w:t>
                      </w:r>
                    </w:p>
                    <w:p w14:paraId="76AB55ED" w14:textId="77777777" w:rsidR="0098753E" w:rsidRPr="00582EF5" w:rsidRDefault="0098753E" w:rsidP="00582EF5">
                      <w:pPr>
                        <w:pBdr>
                          <w:top w:val="single" w:sz="24" w:space="11" w:color="5B9BD5" w:themeColor="accent1"/>
                          <w:bottom w:val="single" w:sz="24" w:space="8" w:color="5B9BD5" w:themeColor="accent1"/>
                        </w:pBdr>
                        <w:spacing w:after="0"/>
                        <w:jc w:val="both"/>
                        <w:rPr>
                          <w:iCs/>
                          <w:color w:val="5B9BD5" w:themeColor="accent1"/>
                          <w:sz w:val="20"/>
                        </w:rPr>
                      </w:pPr>
                    </w:p>
                    <w:p w14:paraId="7C4CF9F7" w14:textId="68BE9671" w:rsidR="0098753E" w:rsidRDefault="0098753E" w:rsidP="00582EF5">
                      <w:pPr>
                        <w:pBdr>
                          <w:top w:val="single" w:sz="24" w:space="11" w:color="5B9BD5" w:themeColor="accent1"/>
                          <w:bottom w:val="single" w:sz="24" w:space="8" w:color="5B9BD5" w:themeColor="accent1"/>
                        </w:pBdr>
                        <w:spacing w:after="0"/>
                        <w:jc w:val="both"/>
                        <w:rPr>
                          <w:iCs/>
                          <w:color w:val="5B9BD5" w:themeColor="accent1"/>
                          <w:sz w:val="20"/>
                        </w:rPr>
                      </w:pPr>
                      <w:r w:rsidRPr="00582EF5">
                        <w:rPr>
                          <w:iCs/>
                          <w:color w:val="5B9BD5" w:themeColor="accent1"/>
                          <w:sz w:val="20"/>
                        </w:rPr>
                        <w:t xml:space="preserve">Due to the rise of the product and media attention </w:t>
                      </w:r>
                      <w:proofErr w:type="spellStart"/>
                      <w:r w:rsidRPr="00582EF5">
                        <w:rPr>
                          <w:iCs/>
                          <w:color w:val="5B9BD5" w:themeColor="accent1"/>
                          <w:sz w:val="20"/>
                        </w:rPr>
                        <w:t>Asgard</w:t>
                      </w:r>
                      <w:proofErr w:type="spellEnd"/>
                      <w:r w:rsidRPr="00582EF5">
                        <w:rPr>
                          <w:iCs/>
                          <w:color w:val="5B9BD5" w:themeColor="accent1"/>
                          <w:sz w:val="20"/>
                        </w:rPr>
                        <w:t xml:space="preserve"> Inc. garnered, foreign opportunists saw the value in developing an inferior quality replica model, which did not contain the same unique mechanics of the original. To further exacerbate the issue, the copycat entity – and later others – priced their meag</w:t>
                      </w:r>
                      <w:r>
                        <w:rPr>
                          <w:iCs/>
                          <w:color w:val="5B9BD5" w:themeColor="accent1"/>
                          <w:sz w:val="20"/>
                        </w:rPr>
                        <w:t>re</w:t>
                      </w:r>
                      <w:r w:rsidRPr="00582EF5">
                        <w:rPr>
                          <w:iCs/>
                          <w:color w:val="5B9BD5" w:themeColor="accent1"/>
                          <w:sz w:val="20"/>
                        </w:rPr>
                        <w:t xml:space="preserve"> clone at half the cost of the original to capitalise on the success of </w:t>
                      </w:r>
                      <w:proofErr w:type="spellStart"/>
                      <w:r w:rsidRPr="00582EF5">
                        <w:rPr>
                          <w:iCs/>
                          <w:color w:val="5B9BD5" w:themeColor="accent1"/>
                          <w:sz w:val="20"/>
                        </w:rPr>
                        <w:t>Asgard</w:t>
                      </w:r>
                      <w:proofErr w:type="spellEnd"/>
                      <w:r w:rsidRPr="00582EF5">
                        <w:rPr>
                          <w:iCs/>
                          <w:color w:val="5B9BD5" w:themeColor="accent1"/>
                          <w:sz w:val="20"/>
                        </w:rPr>
                        <w:t xml:space="preserve"> Inc.’s product. The price point meant legitimate sales were detracted from </w:t>
                      </w:r>
                      <w:proofErr w:type="spellStart"/>
                      <w:r w:rsidRPr="00582EF5">
                        <w:rPr>
                          <w:iCs/>
                          <w:color w:val="5B9BD5" w:themeColor="accent1"/>
                          <w:sz w:val="20"/>
                        </w:rPr>
                        <w:t>Asgard</w:t>
                      </w:r>
                      <w:proofErr w:type="spellEnd"/>
                      <w:r w:rsidRPr="00582EF5">
                        <w:rPr>
                          <w:iCs/>
                          <w:color w:val="5B9BD5" w:themeColor="accent1"/>
                          <w:sz w:val="20"/>
                        </w:rPr>
                        <w:t xml:space="preserve"> Inc. </w:t>
                      </w:r>
                    </w:p>
                    <w:p w14:paraId="30DC5D2C" w14:textId="77777777" w:rsidR="0098753E" w:rsidRPr="00582EF5" w:rsidRDefault="0098753E" w:rsidP="00582EF5">
                      <w:pPr>
                        <w:pBdr>
                          <w:top w:val="single" w:sz="24" w:space="11" w:color="5B9BD5" w:themeColor="accent1"/>
                          <w:bottom w:val="single" w:sz="24" w:space="8" w:color="5B9BD5" w:themeColor="accent1"/>
                        </w:pBdr>
                        <w:spacing w:after="0"/>
                        <w:jc w:val="both"/>
                        <w:rPr>
                          <w:iCs/>
                          <w:color w:val="5B9BD5" w:themeColor="accent1"/>
                          <w:sz w:val="20"/>
                        </w:rPr>
                      </w:pPr>
                    </w:p>
                    <w:p w14:paraId="301E79C2" w14:textId="77777777" w:rsidR="0098753E" w:rsidRDefault="0098753E" w:rsidP="00582EF5">
                      <w:pPr>
                        <w:pBdr>
                          <w:top w:val="single" w:sz="24" w:space="11" w:color="5B9BD5" w:themeColor="accent1"/>
                          <w:bottom w:val="single" w:sz="24" w:space="8" w:color="5B9BD5" w:themeColor="accent1"/>
                        </w:pBdr>
                        <w:spacing w:after="0"/>
                        <w:jc w:val="both"/>
                        <w:rPr>
                          <w:iCs/>
                          <w:color w:val="5B9BD5" w:themeColor="accent1"/>
                          <w:sz w:val="20"/>
                        </w:rPr>
                      </w:pPr>
                      <w:r w:rsidRPr="00582EF5">
                        <w:rPr>
                          <w:iCs/>
                          <w:color w:val="5B9BD5" w:themeColor="accent1"/>
                          <w:sz w:val="20"/>
                        </w:rPr>
                        <w:t xml:space="preserve">In order to promote the copied product, the entities started to use </w:t>
                      </w:r>
                      <w:proofErr w:type="spellStart"/>
                      <w:r w:rsidRPr="00582EF5">
                        <w:rPr>
                          <w:iCs/>
                          <w:color w:val="5B9BD5" w:themeColor="accent1"/>
                          <w:sz w:val="20"/>
                        </w:rPr>
                        <w:t>Asgard</w:t>
                      </w:r>
                      <w:proofErr w:type="spellEnd"/>
                      <w:r w:rsidRPr="00582EF5">
                        <w:rPr>
                          <w:iCs/>
                          <w:color w:val="5B9BD5" w:themeColor="accent1"/>
                          <w:sz w:val="20"/>
                        </w:rPr>
                        <w:t xml:space="preserve"> Inc.’s branding, registered business name and </w:t>
                      </w:r>
                      <w:proofErr w:type="spellStart"/>
                      <w:r w:rsidRPr="00582EF5">
                        <w:rPr>
                          <w:iCs/>
                          <w:color w:val="5B9BD5" w:themeColor="accent1"/>
                          <w:sz w:val="20"/>
                        </w:rPr>
                        <w:t>trade marked</w:t>
                      </w:r>
                      <w:proofErr w:type="spellEnd"/>
                      <w:r w:rsidRPr="00582EF5">
                        <w:rPr>
                          <w:iCs/>
                          <w:color w:val="5B9BD5" w:themeColor="accent1"/>
                          <w:sz w:val="20"/>
                        </w:rPr>
                        <w:t xml:space="preserve"> logo, passing themselves off as </w:t>
                      </w:r>
                      <w:proofErr w:type="spellStart"/>
                      <w:r w:rsidRPr="00582EF5">
                        <w:rPr>
                          <w:iCs/>
                          <w:color w:val="5B9BD5" w:themeColor="accent1"/>
                          <w:sz w:val="20"/>
                        </w:rPr>
                        <w:t>Asgard</w:t>
                      </w:r>
                      <w:proofErr w:type="spellEnd"/>
                      <w:r w:rsidRPr="00582EF5">
                        <w:rPr>
                          <w:iCs/>
                          <w:color w:val="5B9BD5" w:themeColor="accent1"/>
                          <w:sz w:val="20"/>
                        </w:rPr>
                        <w:t xml:space="preserve"> Inc. and misleading consumers.</w:t>
                      </w:r>
                    </w:p>
                    <w:p w14:paraId="08006C59" w14:textId="77777777" w:rsidR="0098753E" w:rsidRPr="00582EF5" w:rsidRDefault="0098753E" w:rsidP="00582EF5">
                      <w:pPr>
                        <w:pBdr>
                          <w:top w:val="single" w:sz="24" w:space="11" w:color="5B9BD5" w:themeColor="accent1"/>
                          <w:bottom w:val="single" w:sz="24" w:space="8" w:color="5B9BD5" w:themeColor="accent1"/>
                        </w:pBdr>
                        <w:spacing w:after="0"/>
                        <w:jc w:val="both"/>
                        <w:rPr>
                          <w:iCs/>
                          <w:color w:val="5B9BD5" w:themeColor="accent1"/>
                          <w:sz w:val="20"/>
                        </w:rPr>
                      </w:pPr>
                    </w:p>
                    <w:p w14:paraId="1C31D93A" w14:textId="6C174D05" w:rsidR="0098753E" w:rsidRDefault="0098753E" w:rsidP="00582EF5">
                      <w:pPr>
                        <w:pBdr>
                          <w:top w:val="single" w:sz="24" w:space="11" w:color="5B9BD5" w:themeColor="accent1"/>
                          <w:bottom w:val="single" w:sz="24" w:space="8" w:color="5B9BD5" w:themeColor="accent1"/>
                        </w:pBdr>
                        <w:spacing w:after="0"/>
                        <w:jc w:val="both"/>
                        <w:rPr>
                          <w:iCs/>
                          <w:color w:val="5B9BD5" w:themeColor="accent1"/>
                          <w:sz w:val="20"/>
                        </w:rPr>
                      </w:pPr>
                      <w:r w:rsidRPr="00582EF5">
                        <w:rPr>
                          <w:iCs/>
                          <w:color w:val="5B9BD5" w:themeColor="accent1"/>
                          <w:sz w:val="20"/>
                        </w:rPr>
                        <w:t>Initially</w:t>
                      </w:r>
                      <w:r>
                        <w:rPr>
                          <w:iCs/>
                          <w:color w:val="5B9BD5" w:themeColor="accent1"/>
                          <w:sz w:val="20"/>
                        </w:rPr>
                        <w:t>,</w:t>
                      </w:r>
                      <w:r w:rsidRPr="00582EF5">
                        <w:rPr>
                          <w:iCs/>
                          <w:color w:val="5B9BD5" w:themeColor="accent1"/>
                          <w:sz w:val="20"/>
                        </w:rPr>
                        <w:t xml:space="preserve"> </w:t>
                      </w:r>
                      <w:proofErr w:type="spellStart"/>
                      <w:r w:rsidRPr="00582EF5">
                        <w:rPr>
                          <w:iCs/>
                          <w:color w:val="5B9BD5" w:themeColor="accent1"/>
                          <w:sz w:val="20"/>
                        </w:rPr>
                        <w:t>Asgard</w:t>
                      </w:r>
                      <w:proofErr w:type="spellEnd"/>
                      <w:r w:rsidRPr="00582EF5">
                        <w:rPr>
                          <w:iCs/>
                          <w:color w:val="5B9BD5" w:themeColor="accent1"/>
                          <w:sz w:val="20"/>
                        </w:rPr>
                        <w:t xml:space="preserve"> Inc. was un</w:t>
                      </w:r>
                      <w:r>
                        <w:rPr>
                          <w:iCs/>
                          <w:color w:val="5B9BD5" w:themeColor="accent1"/>
                          <w:sz w:val="20"/>
                        </w:rPr>
                        <w:t>a</w:t>
                      </w:r>
                      <w:r w:rsidRPr="00582EF5">
                        <w:rPr>
                          <w:iCs/>
                          <w:color w:val="5B9BD5" w:themeColor="accent1"/>
                          <w:sz w:val="20"/>
                        </w:rPr>
                        <w:t>ware this was occurring</w:t>
                      </w:r>
                      <w:r>
                        <w:rPr>
                          <w:iCs/>
                          <w:color w:val="5B9BD5" w:themeColor="accent1"/>
                          <w:sz w:val="20"/>
                        </w:rPr>
                        <w:t>.</w:t>
                      </w:r>
                      <w:r w:rsidRPr="00582EF5">
                        <w:rPr>
                          <w:iCs/>
                          <w:color w:val="5B9BD5" w:themeColor="accent1"/>
                          <w:sz w:val="20"/>
                        </w:rPr>
                        <w:t xml:space="preserve"> </w:t>
                      </w:r>
                      <w:r>
                        <w:rPr>
                          <w:iCs/>
                          <w:color w:val="5B9BD5" w:themeColor="accent1"/>
                          <w:sz w:val="20"/>
                        </w:rPr>
                        <w:t>A</w:t>
                      </w:r>
                      <w:r w:rsidRPr="00582EF5">
                        <w:rPr>
                          <w:iCs/>
                          <w:color w:val="5B9BD5" w:themeColor="accent1"/>
                          <w:sz w:val="20"/>
                        </w:rPr>
                        <w:t xml:space="preserve"> decline in sales was noticed jointly with loyal clients bringing the infringement to </w:t>
                      </w:r>
                      <w:proofErr w:type="spellStart"/>
                      <w:r w:rsidRPr="00582EF5">
                        <w:rPr>
                          <w:iCs/>
                          <w:color w:val="5B9BD5" w:themeColor="accent1"/>
                          <w:sz w:val="20"/>
                        </w:rPr>
                        <w:t>Asgard</w:t>
                      </w:r>
                      <w:proofErr w:type="spellEnd"/>
                      <w:r w:rsidRPr="00582EF5">
                        <w:rPr>
                          <w:iCs/>
                          <w:color w:val="5B9BD5" w:themeColor="accent1"/>
                          <w:sz w:val="20"/>
                        </w:rPr>
                        <w:t xml:space="preserve"> Inc.’s awareness.</w:t>
                      </w:r>
                    </w:p>
                    <w:p w14:paraId="13493CE5" w14:textId="77777777" w:rsidR="0098753E" w:rsidRPr="00582EF5" w:rsidRDefault="0098753E" w:rsidP="00582EF5">
                      <w:pPr>
                        <w:pBdr>
                          <w:top w:val="single" w:sz="24" w:space="11" w:color="5B9BD5" w:themeColor="accent1"/>
                          <w:bottom w:val="single" w:sz="24" w:space="8" w:color="5B9BD5" w:themeColor="accent1"/>
                        </w:pBdr>
                        <w:spacing w:after="0"/>
                        <w:jc w:val="both"/>
                        <w:rPr>
                          <w:iCs/>
                          <w:color w:val="5B9BD5" w:themeColor="accent1"/>
                          <w:sz w:val="20"/>
                        </w:rPr>
                      </w:pPr>
                    </w:p>
                    <w:p w14:paraId="76DC6B89" w14:textId="7825076E" w:rsidR="0098753E" w:rsidRPr="00625AE8" w:rsidRDefault="0098753E" w:rsidP="00582EF5">
                      <w:pPr>
                        <w:pBdr>
                          <w:top w:val="single" w:sz="24" w:space="11" w:color="5B9BD5" w:themeColor="accent1"/>
                          <w:bottom w:val="single" w:sz="24" w:space="8" w:color="5B9BD5" w:themeColor="accent1"/>
                        </w:pBdr>
                        <w:spacing w:after="0"/>
                        <w:jc w:val="both"/>
                        <w:rPr>
                          <w:iCs/>
                          <w:color w:val="5B9BD5" w:themeColor="accent1"/>
                          <w:sz w:val="20"/>
                        </w:rPr>
                      </w:pPr>
                      <w:r w:rsidRPr="00582EF5">
                        <w:rPr>
                          <w:iCs/>
                          <w:color w:val="5B9BD5" w:themeColor="accent1"/>
                          <w:sz w:val="20"/>
                        </w:rPr>
                        <w:t xml:space="preserve">To protect its business and enforce its IP rights, </w:t>
                      </w:r>
                      <w:proofErr w:type="spellStart"/>
                      <w:r w:rsidRPr="00582EF5">
                        <w:rPr>
                          <w:iCs/>
                          <w:color w:val="5B9BD5" w:themeColor="accent1"/>
                          <w:sz w:val="20"/>
                        </w:rPr>
                        <w:t>Asgard</w:t>
                      </w:r>
                      <w:proofErr w:type="spellEnd"/>
                      <w:r w:rsidRPr="00582EF5">
                        <w:rPr>
                          <w:iCs/>
                          <w:color w:val="5B9BD5" w:themeColor="accent1"/>
                          <w:sz w:val="20"/>
                        </w:rPr>
                        <w:t xml:space="preserve"> Inc. was forced to dedicate staff to continually chase copiers and ‘whack’ the ‘moles’ as they popped up. </w:t>
                      </w:r>
                      <w:r>
                        <w:rPr>
                          <w:iCs/>
                          <w:color w:val="5B9BD5" w:themeColor="accent1"/>
                          <w:sz w:val="20"/>
                        </w:rPr>
                        <w:t>This</w:t>
                      </w:r>
                      <w:r w:rsidRPr="00582EF5">
                        <w:rPr>
                          <w:iCs/>
                          <w:color w:val="5B9BD5" w:themeColor="accent1"/>
                          <w:sz w:val="20"/>
                        </w:rPr>
                        <w:t xml:space="preserve"> strategy is proving to be resource draining and ineffectual.</w:t>
                      </w:r>
                    </w:p>
                  </w:txbxContent>
                </v:textbox>
                <w10:wrap type="topAndBottom" anchorx="margin"/>
              </v:shape>
            </w:pict>
          </mc:Fallback>
        </mc:AlternateContent>
      </w:r>
      <w:r w:rsidR="00CC1479" w:rsidRPr="001D686D">
        <w:t xml:space="preserve">Many </w:t>
      </w:r>
      <w:r w:rsidR="00DB77A4" w:rsidRPr="001D686D">
        <w:t xml:space="preserve">businesses </w:t>
      </w:r>
      <w:r w:rsidR="00CC1479">
        <w:t xml:space="preserve">admitted that they </w:t>
      </w:r>
      <w:r w:rsidR="00DB77A4" w:rsidRPr="001D686D">
        <w:t>did not actively monitor possible copycat or counterfeit activity</w:t>
      </w:r>
      <w:r w:rsidR="00810AE4">
        <w:t>, and did not recognise</w:t>
      </w:r>
      <w:r w:rsidR="00CC1479" w:rsidRPr="6D7DD911">
        <w:t xml:space="preserve"> </w:t>
      </w:r>
      <w:r w:rsidR="00810AE4">
        <w:t>t</w:t>
      </w:r>
      <w:r w:rsidR="00DB77A4" w:rsidRPr="001D686D">
        <w:t>he need to undertake regular and thorough freedom to operate searches to monitor the technology and commercial landscapes</w:t>
      </w:r>
      <w:r>
        <w:t>.</w:t>
      </w:r>
      <w:r w:rsidR="00CC1479" w:rsidRPr="6D7DD911">
        <w:t xml:space="preserve"> </w:t>
      </w:r>
      <w:r w:rsidR="007D1134">
        <w:t xml:space="preserve">SMEs </w:t>
      </w:r>
      <w:r>
        <w:t xml:space="preserve">believed </w:t>
      </w:r>
      <w:r w:rsidR="00CC1479">
        <w:t xml:space="preserve">that their initial searches were sufficient and continual monitoring was </w:t>
      </w:r>
      <w:r w:rsidR="00810AE4">
        <w:t>n</w:t>
      </w:r>
      <w:r w:rsidR="00CC1479">
        <w:t xml:space="preserve">either important </w:t>
      </w:r>
      <w:r w:rsidR="00810AE4">
        <w:t>n</w:t>
      </w:r>
      <w:r w:rsidR="00CC1479">
        <w:t>or necessary (as they had registered IP)</w:t>
      </w:r>
      <w:r>
        <w:t xml:space="preserve">. </w:t>
      </w:r>
      <w:r>
        <w:lastRenderedPageBreak/>
        <w:t>Further it was viewed as</w:t>
      </w:r>
      <w:r w:rsidR="00CC1479">
        <w:t xml:space="preserve"> costly or detracting from revenue</w:t>
      </w:r>
      <w:r w:rsidR="00211393">
        <w:t>-</w:t>
      </w:r>
      <w:r w:rsidR="00CC1479">
        <w:t>raising activities</w:t>
      </w:r>
      <w:r w:rsidR="00DB77A4" w:rsidRPr="001D686D">
        <w:t>. Instead,</w:t>
      </w:r>
      <w:r w:rsidR="00DB77A4" w:rsidRPr="001D686D" w:rsidDel="007D1134">
        <w:t xml:space="preserve"> </w:t>
      </w:r>
      <w:r w:rsidR="007D1134">
        <w:t>businesses</w:t>
      </w:r>
      <w:r w:rsidR="007D1134" w:rsidRPr="6D7DD911">
        <w:t xml:space="preserve"> </w:t>
      </w:r>
      <w:r w:rsidR="00DB77A4" w:rsidRPr="001D686D">
        <w:t>rel</w:t>
      </w:r>
      <w:r w:rsidR="007D1134">
        <w:t>y</w:t>
      </w:r>
      <w:r w:rsidR="00DB77A4" w:rsidRPr="001D686D">
        <w:t xml:space="preserve"> on customers and trade publications for information on these matters. This reflected the advice provided by trusted advisers to these businesses</w:t>
      </w:r>
      <w:r w:rsidR="005449D5">
        <w:t>.</w:t>
      </w:r>
    </w:p>
    <w:p w14:paraId="48D86D7F" w14:textId="66DF645B" w:rsidR="00267416" w:rsidRDefault="00D80806" w:rsidP="002D1E94">
      <w:pPr>
        <w:jc w:val="both"/>
      </w:pPr>
      <w:r>
        <w:t xml:space="preserve">Australian SMEs have experienced the infringement/enforcement coin from both sides, either having their innovations brazenly duplicated or stolen by copycats or competitors, or having their small business being chastised by a larger corporate company for infringement of their registered IP. </w:t>
      </w:r>
      <w:r w:rsidR="005E6D86">
        <w:t>T</w:t>
      </w:r>
      <w:r>
        <w:t>he immense amount of capital, time, human resourcing and effort</w:t>
      </w:r>
      <w:r w:rsidR="005E6D86">
        <w:t xml:space="preserve"> required to deal with these situations</w:t>
      </w:r>
      <w:r w:rsidR="000A3202" w:rsidRPr="6D7DD911">
        <w:t xml:space="preserve"> </w:t>
      </w:r>
      <w:r>
        <w:t>leaves SMEs feeling helpless and disheartened at the prospect that their business and livelihood is threatened by potential litigation, lost revenue and business rebranding or restructuring costs.</w:t>
      </w:r>
      <w:r w:rsidR="000A3202">
        <w:t xml:space="preserve"> </w:t>
      </w:r>
    </w:p>
    <w:p w14:paraId="0BE37AEB" w14:textId="52AC4878" w:rsidR="00D80806" w:rsidRDefault="00DD2B5D" w:rsidP="00DB77A4">
      <w:pPr>
        <w:sectPr w:rsidR="00D80806" w:rsidSect="00267416">
          <w:type w:val="oddPage"/>
          <w:pgSz w:w="11906" w:h="16838"/>
          <w:pgMar w:top="1440" w:right="1440" w:bottom="1440" w:left="1440" w:header="708" w:footer="708" w:gutter="0"/>
          <w:cols w:space="708"/>
          <w:docGrid w:linePitch="360"/>
        </w:sectPr>
      </w:pPr>
      <w:r>
        <w:rPr>
          <w:noProof/>
          <w:lang w:eastAsia="en-AU"/>
        </w:rPr>
        <mc:AlternateContent>
          <mc:Choice Requires="wps">
            <w:drawing>
              <wp:anchor distT="91440" distB="91440" distL="114300" distR="114300" simplePos="0" relativeHeight="251658247" behindDoc="0" locked="0" layoutInCell="1" allowOverlap="1" wp14:anchorId="45A19F95" wp14:editId="6D559D2B">
                <wp:simplePos x="0" y="0"/>
                <wp:positionH relativeFrom="margin">
                  <wp:align>center</wp:align>
                </wp:positionH>
                <wp:positionV relativeFrom="paragraph">
                  <wp:posOffset>524</wp:posOffset>
                </wp:positionV>
                <wp:extent cx="4646295" cy="1403985"/>
                <wp:effectExtent l="0" t="0" r="0" b="0"/>
                <wp:wrapTopAndBottom/>
                <wp:docPr id="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46295" cy="1403985"/>
                        </a:xfrm>
                        <a:prstGeom prst="rect">
                          <a:avLst/>
                        </a:prstGeom>
                        <a:noFill/>
                        <a:ln w="9525">
                          <a:noFill/>
                          <a:miter lim="800000"/>
                          <a:headEnd/>
                          <a:tailEnd/>
                        </a:ln>
                      </wps:spPr>
                      <wps:txbx>
                        <w:txbxContent>
                          <w:p w14:paraId="350F0D5C" w14:textId="4D402FED" w:rsidR="0098753E" w:rsidRDefault="0098753E" w:rsidP="00DD2B5D">
                            <w:pPr>
                              <w:pBdr>
                                <w:top w:val="single" w:sz="24" w:space="11" w:color="5B9BD5" w:themeColor="accent1"/>
                                <w:bottom w:val="single" w:sz="24" w:space="8" w:color="5B9BD5" w:themeColor="accent1"/>
                              </w:pBdr>
                              <w:spacing w:after="0"/>
                              <w:rPr>
                                <w:i/>
                                <w:iCs/>
                                <w:color w:val="5B9BD5" w:themeColor="accent1"/>
                                <w:sz w:val="24"/>
                                <w:szCs w:val="24"/>
                              </w:rPr>
                            </w:pPr>
                            <w:r>
                              <w:rPr>
                                <w:i/>
                                <w:iCs/>
                                <w:color w:val="5B9BD5" w:themeColor="accent1"/>
                                <w:sz w:val="24"/>
                                <w:szCs w:val="24"/>
                              </w:rPr>
                              <w:t>Case Study – David vs Goliath</w:t>
                            </w:r>
                          </w:p>
                          <w:p w14:paraId="7A3133E5" w14:textId="5EB8CDF1" w:rsidR="0098753E" w:rsidRDefault="0098753E" w:rsidP="0068392E">
                            <w:pPr>
                              <w:pBdr>
                                <w:top w:val="single" w:sz="24" w:space="11" w:color="5B9BD5" w:themeColor="accent1"/>
                                <w:bottom w:val="single" w:sz="24" w:space="8" w:color="5B9BD5" w:themeColor="accent1"/>
                              </w:pBdr>
                              <w:spacing w:after="0"/>
                              <w:jc w:val="both"/>
                              <w:rPr>
                                <w:iCs/>
                                <w:color w:val="5B9BD5" w:themeColor="accent1"/>
                                <w:sz w:val="20"/>
                              </w:rPr>
                            </w:pPr>
                            <w:proofErr w:type="spellStart"/>
                            <w:r w:rsidRPr="0068392E">
                              <w:rPr>
                                <w:iCs/>
                                <w:color w:val="5B9BD5" w:themeColor="accent1"/>
                                <w:sz w:val="20"/>
                              </w:rPr>
                              <w:t>Neith</w:t>
                            </w:r>
                            <w:proofErr w:type="spellEnd"/>
                            <w:r w:rsidRPr="0068392E">
                              <w:rPr>
                                <w:iCs/>
                                <w:color w:val="5B9BD5" w:themeColor="accent1"/>
                                <w:sz w:val="20"/>
                              </w:rPr>
                              <w:t xml:space="preserve"> had been casually playing Australian football before the Women’s Australian Football League (AFLW) was established. Prior to joining competitive AFLW, </w:t>
                            </w:r>
                            <w:proofErr w:type="spellStart"/>
                            <w:r w:rsidRPr="0068392E">
                              <w:rPr>
                                <w:iCs/>
                                <w:color w:val="5B9BD5" w:themeColor="accent1"/>
                                <w:sz w:val="20"/>
                              </w:rPr>
                              <w:t>Neith</w:t>
                            </w:r>
                            <w:proofErr w:type="spellEnd"/>
                            <w:r w:rsidRPr="0068392E">
                              <w:rPr>
                                <w:iCs/>
                                <w:color w:val="5B9BD5" w:themeColor="accent1"/>
                                <w:sz w:val="20"/>
                              </w:rPr>
                              <w:t xml:space="preserve"> sustained an impact injury to her chest area and from that, thought that better torso protection was required in women’s sportswear. This led to the creation of the ‘Torso Shield’ and a line of designer active wear for women that was more protective than the traditional men’s uniforms and fabrics. </w:t>
                            </w:r>
                          </w:p>
                          <w:p w14:paraId="7AD475C4" w14:textId="77777777" w:rsidR="0098753E" w:rsidRPr="0068392E" w:rsidRDefault="0098753E" w:rsidP="0068392E">
                            <w:pPr>
                              <w:pBdr>
                                <w:top w:val="single" w:sz="24" w:space="11" w:color="5B9BD5" w:themeColor="accent1"/>
                                <w:bottom w:val="single" w:sz="24" w:space="8" w:color="5B9BD5" w:themeColor="accent1"/>
                              </w:pBdr>
                              <w:spacing w:after="0"/>
                              <w:jc w:val="both"/>
                              <w:rPr>
                                <w:iCs/>
                                <w:color w:val="5B9BD5" w:themeColor="accent1"/>
                                <w:sz w:val="20"/>
                              </w:rPr>
                            </w:pPr>
                          </w:p>
                          <w:p w14:paraId="4CA0CC41" w14:textId="70C254A6" w:rsidR="0098753E" w:rsidRDefault="0098753E" w:rsidP="0068392E">
                            <w:pPr>
                              <w:pBdr>
                                <w:top w:val="single" w:sz="24" w:space="11" w:color="5B9BD5" w:themeColor="accent1"/>
                                <w:bottom w:val="single" w:sz="24" w:space="8" w:color="5B9BD5" w:themeColor="accent1"/>
                              </w:pBdr>
                              <w:spacing w:after="0"/>
                              <w:jc w:val="both"/>
                              <w:rPr>
                                <w:iCs/>
                                <w:color w:val="5B9BD5" w:themeColor="accent1"/>
                                <w:sz w:val="20"/>
                              </w:rPr>
                            </w:pPr>
                            <w:r w:rsidRPr="0068392E">
                              <w:rPr>
                                <w:iCs/>
                                <w:color w:val="5B9BD5" w:themeColor="accent1"/>
                                <w:sz w:val="20"/>
                              </w:rPr>
                              <w:t xml:space="preserve">Creating a new small business based on designing tailored active wear for women and also operating the manufacturing process, </w:t>
                            </w:r>
                            <w:proofErr w:type="spellStart"/>
                            <w:r w:rsidRPr="0068392E">
                              <w:rPr>
                                <w:iCs/>
                                <w:color w:val="5B9BD5" w:themeColor="accent1"/>
                                <w:sz w:val="20"/>
                              </w:rPr>
                              <w:t>Neith</w:t>
                            </w:r>
                            <w:proofErr w:type="spellEnd"/>
                            <w:r w:rsidRPr="0068392E">
                              <w:rPr>
                                <w:iCs/>
                                <w:color w:val="5B9BD5" w:themeColor="accent1"/>
                                <w:sz w:val="20"/>
                              </w:rPr>
                              <w:t xml:space="preserve"> was initially met with resistance from the male dominated AFL community. Proceeding with passion, </w:t>
                            </w:r>
                            <w:proofErr w:type="spellStart"/>
                            <w:r w:rsidRPr="0068392E">
                              <w:rPr>
                                <w:iCs/>
                                <w:color w:val="5B9BD5" w:themeColor="accent1"/>
                                <w:sz w:val="20"/>
                              </w:rPr>
                              <w:t>Neith</w:t>
                            </w:r>
                            <w:proofErr w:type="spellEnd"/>
                            <w:r w:rsidRPr="0068392E">
                              <w:rPr>
                                <w:iCs/>
                                <w:color w:val="5B9BD5" w:themeColor="accent1"/>
                                <w:sz w:val="20"/>
                              </w:rPr>
                              <w:t xml:space="preserve"> received media attention and had her product advertised on a reality </w:t>
                            </w:r>
                            <w:r>
                              <w:rPr>
                                <w:iCs/>
                                <w:color w:val="5B9BD5" w:themeColor="accent1"/>
                                <w:sz w:val="20"/>
                              </w:rPr>
                              <w:t>TV</w:t>
                            </w:r>
                            <w:r w:rsidRPr="0068392E">
                              <w:rPr>
                                <w:iCs/>
                                <w:color w:val="5B9BD5" w:themeColor="accent1"/>
                                <w:sz w:val="20"/>
                              </w:rPr>
                              <w:t xml:space="preserve"> show, which highlighted the ingenuity in the gender specific designs.</w:t>
                            </w:r>
                          </w:p>
                          <w:p w14:paraId="7B6A8C36" w14:textId="77777777" w:rsidR="0098753E" w:rsidRPr="0068392E" w:rsidRDefault="0098753E" w:rsidP="0068392E">
                            <w:pPr>
                              <w:pBdr>
                                <w:top w:val="single" w:sz="24" w:space="11" w:color="5B9BD5" w:themeColor="accent1"/>
                                <w:bottom w:val="single" w:sz="24" w:space="8" w:color="5B9BD5" w:themeColor="accent1"/>
                              </w:pBdr>
                              <w:spacing w:after="0"/>
                              <w:jc w:val="both"/>
                              <w:rPr>
                                <w:iCs/>
                                <w:color w:val="5B9BD5" w:themeColor="accent1"/>
                                <w:sz w:val="20"/>
                              </w:rPr>
                            </w:pPr>
                          </w:p>
                          <w:p w14:paraId="4FC8C163" w14:textId="77777777" w:rsidR="0098753E" w:rsidRDefault="0098753E" w:rsidP="0068392E">
                            <w:pPr>
                              <w:pBdr>
                                <w:top w:val="single" w:sz="24" w:space="11" w:color="5B9BD5" w:themeColor="accent1"/>
                                <w:bottom w:val="single" w:sz="24" w:space="8" w:color="5B9BD5" w:themeColor="accent1"/>
                              </w:pBdr>
                              <w:spacing w:after="0"/>
                              <w:jc w:val="both"/>
                              <w:rPr>
                                <w:iCs/>
                                <w:color w:val="5B9BD5" w:themeColor="accent1"/>
                                <w:sz w:val="20"/>
                              </w:rPr>
                            </w:pPr>
                            <w:r w:rsidRPr="0068392E">
                              <w:rPr>
                                <w:iCs/>
                                <w:color w:val="5B9BD5" w:themeColor="accent1"/>
                                <w:sz w:val="20"/>
                              </w:rPr>
                              <w:t xml:space="preserve">Shortly after, </w:t>
                            </w:r>
                            <w:proofErr w:type="spellStart"/>
                            <w:r w:rsidRPr="0068392E">
                              <w:rPr>
                                <w:iCs/>
                                <w:color w:val="5B9BD5" w:themeColor="accent1"/>
                                <w:sz w:val="20"/>
                              </w:rPr>
                              <w:t>Neith</w:t>
                            </w:r>
                            <w:proofErr w:type="spellEnd"/>
                            <w:r w:rsidRPr="0068392E">
                              <w:rPr>
                                <w:iCs/>
                                <w:color w:val="5B9BD5" w:themeColor="accent1"/>
                                <w:sz w:val="20"/>
                              </w:rPr>
                              <w:t xml:space="preserve"> was faced with competition from the typically men’s focused clothing manufacturers, who would change the colouring to match the AFLW colours but use the same men’s shape and design for the sportswear and without including a protective element to the clothing. </w:t>
                            </w:r>
                          </w:p>
                          <w:p w14:paraId="43D035CF" w14:textId="77777777" w:rsidR="0098753E" w:rsidRPr="0068392E" w:rsidRDefault="0098753E" w:rsidP="0068392E">
                            <w:pPr>
                              <w:pBdr>
                                <w:top w:val="single" w:sz="24" w:space="11" w:color="5B9BD5" w:themeColor="accent1"/>
                                <w:bottom w:val="single" w:sz="24" w:space="8" w:color="5B9BD5" w:themeColor="accent1"/>
                              </w:pBdr>
                              <w:spacing w:after="0"/>
                              <w:jc w:val="both"/>
                              <w:rPr>
                                <w:iCs/>
                                <w:color w:val="5B9BD5" w:themeColor="accent1"/>
                                <w:sz w:val="20"/>
                              </w:rPr>
                            </w:pPr>
                          </w:p>
                          <w:p w14:paraId="1D804DCD" w14:textId="02E38D1C" w:rsidR="0098753E" w:rsidRPr="00625AE8" w:rsidRDefault="0098753E" w:rsidP="0068392E">
                            <w:pPr>
                              <w:pBdr>
                                <w:top w:val="single" w:sz="24" w:space="11" w:color="5B9BD5" w:themeColor="accent1"/>
                                <w:bottom w:val="single" w:sz="24" w:space="8" w:color="5B9BD5" w:themeColor="accent1"/>
                              </w:pBdr>
                              <w:spacing w:after="0"/>
                              <w:jc w:val="both"/>
                              <w:rPr>
                                <w:iCs/>
                                <w:color w:val="5B9BD5" w:themeColor="accent1"/>
                                <w:sz w:val="20"/>
                              </w:rPr>
                            </w:pPr>
                            <w:proofErr w:type="spellStart"/>
                            <w:r w:rsidRPr="0068392E">
                              <w:rPr>
                                <w:iCs/>
                                <w:color w:val="5B9BD5" w:themeColor="accent1"/>
                                <w:sz w:val="20"/>
                              </w:rPr>
                              <w:t>Neith</w:t>
                            </w:r>
                            <w:proofErr w:type="spellEnd"/>
                            <w:r w:rsidRPr="0068392E">
                              <w:rPr>
                                <w:iCs/>
                                <w:color w:val="5B9BD5" w:themeColor="accent1"/>
                                <w:sz w:val="20"/>
                              </w:rPr>
                              <w:t xml:space="preserve"> then found it extremely difficult to create a distribution channel for her products, or convince some that </w:t>
                            </w:r>
                            <w:r>
                              <w:rPr>
                                <w:iCs/>
                                <w:color w:val="5B9BD5" w:themeColor="accent1"/>
                                <w:sz w:val="20"/>
                              </w:rPr>
                              <w:t>t</w:t>
                            </w:r>
                            <w:r w:rsidRPr="0068392E">
                              <w:rPr>
                                <w:iCs/>
                                <w:color w:val="5B9BD5" w:themeColor="accent1"/>
                                <w:sz w:val="20"/>
                              </w:rPr>
                              <w:t xml:space="preserve">he product is the unique original with ‘Torso Shield’ technology. While doing well initially, </w:t>
                            </w:r>
                            <w:proofErr w:type="spellStart"/>
                            <w:r>
                              <w:rPr>
                                <w:iCs/>
                                <w:color w:val="5B9BD5" w:themeColor="accent1"/>
                                <w:sz w:val="20"/>
                              </w:rPr>
                              <w:t>Neith</w:t>
                            </w:r>
                            <w:proofErr w:type="spellEnd"/>
                            <w:r>
                              <w:rPr>
                                <w:iCs/>
                                <w:color w:val="5B9BD5" w:themeColor="accent1"/>
                                <w:sz w:val="20"/>
                              </w:rPr>
                              <w:t xml:space="preserve"> struggles with accessing enforcement actions and obtaining advice on what she could do to protect her product and business from conglomerates who mislead consumers in their trade without repercussions. Yet, </w:t>
                            </w:r>
                            <w:proofErr w:type="spellStart"/>
                            <w:r>
                              <w:rPr>
                                <w:iCs/>
                                <w:color w:val="5B9BD5" w:themeColor="accent1"/>
                                <w:sz w:val="20"/>
                              </w:rPr>
                              <w:t>N</w:t>
                            </w:r>
                            <w:r w:rsidRPr="0068392E">
                              <w:rPr>
                                <w:iCs/>
                                <w:color w:val="5B9BD5" w:themeColor="accent1"/>
                                <w:sz w:val="20"/>
                              </w:rPr>
                              <w:t>eith</w:t>
                            </w:r>
                            <w:proofErr w:type="spellEnd"/>
                            <w:r w:rsidRPr="0068392E">
                              <w:rPr>
                                <w:iCs/>
                                <w:color w:val="5B9BD5" w:themeColor="accent1"/>
                                <w:sz w:val="20"/>
                              </w:rPr>
                              <w:t xml:space="preserve"> continues to fight against the larger companies that have taken market share from an SME who is able to provide a distinct offering.</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5A19F95" id="_x0000_s1033" type="#_x0000_t202" style="position:absolute;margin-left:0;margin-top:.05pt;width:365.85pt;height:110.55pt;z-index:251658247;visibility:visible;mso-wrap-style:square;mso-width-percent:0;mso-height-percent:200;mso-wrap-distance-left:9pt;mso-wrap-distance-top:7.2pt;mso-wrap-distance-right:9pt;mso-wrap-distance-bottom:7.2pt;mso-position-horizontal:center;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" filled="f" stroked="f">
                <v:textbox style="mso-fit-shape-to-text:t">
                  <w:txbxContent>
                    <w:p w14:paraId="350F0D5C" w14:textId="4D402FED" w:rsidR="0098753E" w:rsidRDefault="0098753E" w:rsidP="00DD2B5D">
                      <w:pPr>
                        <w:pBdr>
                          <w:top w:val="single" w:sz="24" w:space="11" w:color="5B9BD5" w:themeColor="accent1"/>
                          <w:bottom w:val="single" w:sz="24" w:space="8" w:color="5B9BD5" w:themeColor="accent1"/>
                        </w:pBdr>
                        <w:spacing w:after="0"/>
                        <w:rPr>
                          <w:i/>
                          <w:iCs/>
                          <w:color w:val="5B9BD5" w:themeColor="accent1"/>
                          <w:sz w:val="24"/>
                          <w:szCs w:val="24"/>
                        </w:rPr>
                      </w:pPr>
                      <w:r>
                        <w:rPr>
                          <w:i/>
                          <w:iCs/>
                          <w:color w:val="5B9BD5" w:themeColor="accent1"/>
                          <w:sz w:val="24"/>
                          <w:szCs w:val="24"/>
                        </w:rPr>
                        <w:t>Case Study – David vs Goliath</w:t>
                      </w:r>
                    </w:p>
                    <w:p w14:paraId="7A3133E5" w14:textId="5EB8CDF1" w:rsidR="0098753E" w:rsidRDefault="0098753E" w:rsidP="0068392E">
                      <w:pPr>
                        <w:pBdr>
                          <w:top w:val="single" w:sz="24" w:space="11" w:color="5B9BD5" w:themeColor="accent1"/>
                          <w:bottom w:val="single" w:sz="24" w:space="8" w:color="5B9BD5" w:themeColor="accent1"/>
                        </w:pBdr>
                        <w:spacing w:after="0"/>
                        <w:jc w:val="both"/>
                        <w:rPr>
                          <w:iCs/>
                          <w:color w:val="5B9BD5" w:themeColor="accent1"/>
                          <w:sz w:val="20"/>
                        </w:rPr>
                      </w:pPr>
                      <w:proofErr w:type="spellStart"/>
                      <w:r w:rsidRPr="0068392E">
                        <w:rPr>
                          <w:iCs/>
                          <w:color w:val="5B9BD5" w:themeColor="accent1"/>
                          <w:sz w:val="20"/>
                        </w:rPr>
                        <w:t>Neith</w:t>
                      </w:r>
                      <w:proofErr w:type="spellEnd"/>
                      <w:r w:rsidRPr="0068392E">
                        <w:rPr>
                          <w:iCs/>
                          <w:color w:val="5B9BD5" w:themeColor="accent1"/>
                          <w:sz w:val="20"/>
                        </w:rPr>
                        <w:t xml:space="preserve"> had been casually playing Australian football before the Women’s Australian Football League (AFLW) was established. Prior to joining competitive AFLW, </w:t>
                      </w:r>
                      <w:proofErr w:type="spellStart"/>
                      <w:r w:rsidRPr="0068392E">
                        <w:rPr>
                          <w:iCs/>
                          <w:color w:val="5B9BD5" w:themeColor="accent1"/>
                          <w:sz w:val="20"/>
                        </w:rPr>
                        <w:t>Neith</w:t>
                      </w:r>
                      <w:proofErr w:type="spellEnd"/>
                      <w:r w:rsidRPr="0068392E">
                        <w:rPr>
                          <w:iCs/>
                          <w:color w:val="5B9BD5" w:themeColor="accent1"/>
                          <w:sz w:val="20"/>
                        </w:rPr>
                        <w:t xml:space="preserve"> sustained an impact injury to her chest area and from that, thought that better torso protection was required in women’s sportswear. This led to the creation of the ‘Torso Shield’ and a line of designer active wear for women that was more protective than the traditional men’s uniforms and fabrics. </w:t>
                      </w:r>
                    </w:p>
                    <w:p w14:paraId="7AD475C4" w14:textId="77777777" w:rsidR="0098753E" w:rsidRPr="0068392E" w:rsidRDefault="0098753E" w:rsidP="0068392E">
                      <w:pPr>
                        <w:pBdr>
                          <w:top w:val="single" w:sz="24" w:space="11" w:color="5B9BD5" w:themeColor="accent1"/>
                          <w:bottom w:val="single" w:sz="24" w:space="8" w:color="5B9BD5" w:themeColor="accent1"/>
                        </w:pBdr>
                        <w:spacing w:after="0"/>
                        <w:jc w:val="both"/>
                        <w:rPr>
                          <w:iCs/>
                          <w:color w:val="5B9BD5" w:themeColor="accent1"/>
                          <w:sz w:val="20"/>
                        </w:rPr>
                      </w:pPr>
                    </w:p>
                    <w:p w14:paraId="4CA0CC41" w14:textId="70C254A6" w:rsidR="0098753E" w:rsidRDefault="0098753E" w:rsidP="0068392E">
                      <w:pPr>
                        <w:pBdr>
                          <w:top w:val="single" w:sz="24" w:space="11" w:color="5B9BD5" w:themeColor="accent1"/>
                          <w:bottom w:val="single" w:sz="24" w:space="8" w:color="5B9BD5" w:themeColor="accent1"/>
                        </w:pBdr>
                        <w:spacing w:after="0"/>
                        <w:jc w:val="both"/>
                        <w:rPr>
                          <w:iCs/>
                          <w:color w:val="5B9BD5" w:themeColor="accent1"/>
                          <w:sz w:val="20"/>
                        </w:rPr>
                      </w:pPr>
                      <w:r w:rsidRPr="0068392E">
                        <w:rPr>
                          <w:iCs/>
                          <w:color w:val="5B9BD5" w:themeColor="accent1"/>
                          <w:sz w:val="20"/>
                        </w:rPr>
                        <w:t xml:space="preserve">Creating a new small business based on designing tailored active wear for women and also operating the manufacturing process, </w:t>
                      </w:r>
                      <w:proofErr w:type="spellStart"/>
                      <w:r w:rsidRPr="0068392E">
                        <w:rPr>
                          <w:iCs/>
                          <w:color w:val="5B9BD5" w:themeColor="accent1"/>
                          <w:sz w:val="20"/>
                        </w:rPr>
                        <w:t>Neith</w:t>
                      </w:r>
                      <w:proofErr w:type="spellEnd"/>
                      <w:r w:rsidRPr="0068392E">
                        <w:rPr>
                          <w:iCs/>
                          <w:color w:val="5B9BD5" w:themeColor="accent1"/>
                          <w:sz w:val="20"/>
                        </w:rPr>
                        <w:t xml:space="preserve"> was initially met with resistance from the male dominated AFL community. Proceeding with passion, </w:t>
                      </w:r>
                      <w:proofErr w:type="spellStart"/>
                      <w:r w:rsidRPr="0068392E">
                        <w:rPr>
                          <w:iCs/>
                          <w:color w:val="5B9BD5" w:themeColor="accent1"/>
                          <w:sz w:val="20"/>
                        </w:rPr>
                        <w:t>Neith</w:t>
                      </w:r>
                      <w:proofErr w:type="spellEnd"/>
                      <w:r w:rsidRPr="0068392E">
                        <w:rPr>
                          <w:iCs/>
                          <w:color w:val="5B9BD5" w:themeColor="accent1"/>
                          <w:sz w:val="20"/>
                        </w:rPr>
                        <w:t xml:space="preserve"> received media attention and had her product advertised on a reality </w:t>
                      </w:r>
                      <w:r>
                        <w:rPr>
                          <w:iCs/>
                          <w:color w:val="5B9BD5" w:themeColor="accent1"/>
                          <w:sz w:val="20"/>
                        </w:rPr>
                        <w:t>TV</w:t>
                      </w:r>
                      <w:r w:rsidRPr="0068392E">
                        <w:rPr>
                          <w:iCs/>
                          <w:color w:val="5B9BD5" w:themeColor="accent1"/>
                          <w:sz w:val="20"/>
                        </w:rPr>
                        <w:t xml:space="preserve"> show, which highlighted the ingenuity in the gender specific designs.</w:t>
                      </w:r>
                    </w:p>
                    <w:p w14:paraId="7B6A8C36" w14:textId="77777777" w:rsidR="0098753E" w:rsidRPr="0068392E" w:rsidRDefault="0098753E" w:rsidP="0068392E">
                      <w:pPr>
                        <w:pBdr>
                          <w:top w:val="single" w:sz="24" w:space="11" w:color="5B9BD5" w:themeColor="accent1"/>
                          <w:bottom w:val="single" w:sz="24" w:space="8" w:color="5B9BD5" w:themeColor="accent1"/>
                        </w:pBdr>
                        <w:spacing w:after="0"/>
                        <w:jc w:val="both"/>
                        <w:rPr>
                          <w:iCs/>
                          <w:color w:val="5B9BD5" w:themeColor="accent1"/>
                          <w:sz w:val="20"/>
                        </w:rPr>
                      </w:pPr>
                    </w:p>
                    <w:p w14:paraId="4FC8C163" w14:textId="77777777" w:rsidR="0098753E" w:rsidRDefault="0098753E" w:rsidP="0068392E">
                      <w:pPr>
                        <w:pBdr>
                          <w:top w:val="single" w:sz="24" w:space="11" w:color="5B9BD5" w:themeColor="accent1"/>
                          <w:bottom w:val="single" w:sz="24" w:space="8" w:color="5B9BD5" w:themeColor="accent1"/>
                        </w:pBdr>
                        <w:spacing w:after="0"/>
                        <w:jc w:val="both"/>
                        <w:rPr>
                          <w:iCs/>
                          <w:color w:val="5B9BD5" w:themeColor="accent1"/>
                          <w:sz w:val="20"/>
                        </w:rPr>
                      </w:pPr>
                      <w:r w:rsidRPr="0068392E">
                        <w:rPr>
                          <w:iCs/>
                          <w:color w:val="5B9BD5" w:themeColor="accent1"/>
                          <w:sz w:val="20"/>
                        </w:rPr>
                        <w:t xml:space="preserve">Shortly after, </w:t>
                      </w:r>
                      <w:proofErr w:type="spellStart"/>
                      <w:r w:rsidRPr="0068392E">
                        <w:rPr>
                          <w:iCs/>
                          <w:color w:val="5B9BD5" w:themeColor="accent1"/>
                          <w:sz w:val="20"/>
                        </w:rPr>
                        <w:t>Neith</w:t>
                      </w:r>
                      <w:proofErr w:type="spellEnd"/>
                      <w:r w:rsidRPr="0068392E">
                        <w:rPr>
                          <w:iCs/>
                          <w:color w:val="5B9BD5" w:themeColor="accent1"/>
                          <w:sz w:val="20"/>
                        </w:rPr>
                        <w:t xml:space="preserve"> was faced with competition from the typically men’s focused clothing manufacturers, who would change the colouring to match the AFLW colours but use the same men’s shape and design for the sportswear and without including a protective element to the clothing. </w:t>
                      </w:r>
                    </w:p>
                    <w:p w14:paraId="43D035CF" w14:textId="77777777" w:rsidR="0098753E" w:rsidRPr="0068392E" w:rsidRDefault="0098753E" w:rsidP="0068392E">
                      <w:pPr>
                        <w:pBdr>
                          <w:top w:val="single" w:sz="24" w:space="11" w:color="5B9BD5" w:themeColor="accent1"/>
                          <w:bottom w:val="single" w:sz="24" w:space="8" w:color="5B9BD5" w:themeColor="accent1"/>
                        </w:pBdr>
                        <w:spacing w:after="0"/>
                        <w:jc w:val="both"/>
                        <w:rPr>
                          <w:iCs/>
                          <w:color w:val="5B9BD5" w:themeColor="accent1"/>
                          <w:sz w:val="20"/>
                        </w:rPr>
                      </w:pPr>
                    </w:p>
                    <w:p w14:paraId="1D804DCD" w14:textId="02E38D1C" w:rsidR="0098753E" w:rsidRPr="00625AE8" w:rsidRDefault="0098753E" w:rsidP="0068392E">
                      <w:pPr>
                        <w:pBdr>
                          <w:top w:val="single" w:sz="24" w:space="11" w:color="5B9BD5" w:themeColor="accent1"/>
                          <w:bottom w:val="single" w:sz="24" w:space="8" w:color="5B9BD5" w:themeColor="accent1"/>
                        </w:pBdr>
                        <w:spacing w:after="0"/>
                        <w:jc w:val="both"/>
                        <w:rPr>
                          <w:iCs/>
                          <w:color w:val="5B9BD5" w:themeColor="accent1"/>
                          <w:sz w:val="20"/>
                        </w:rPr>
                      </w:pPr>
                      <w:proofErr w:type="spellStart"/>
                      <w:r w:rsidRPr="0068392E">
                        <w:rPr>
                          <w:iCs/>
                          <w:color w:val="5B9BD5" w:themeColor="accent1"/>
                          <w:sz w:val="20"/>
                        </w:rPr>
                        <w:t>Neith</w:t>
                      </w:r>
                      <w:proofErr w:type="spellEnd"/>
                      <w:r w:rsidRPr="0068392E">
                        <w:rPr>
                          <w:iCs/>
                          <w:color w:val="5B9BD5" w:themeColor="accent1"/>
                          <w:sz w:val="20"/>
                        </w:rPr>
                        <w:t xml:space="preserve"> then found it extremely difficult to create a distribution channel for her products, or convince some that </w:t>
                      </w:r>
                      <w:r>
                        <w:rPr>
                          <w:iCs/>
                          <w:color w:val="5B9BD5" w:themeColor="accent1"/>
                          <w:sz w:val="20"/>
                        </w:rPr>
                        <w:t>t</w:t>
                      </w:r>
                      <w:r w:rsidRPr="0068392E">
                        <w:rPr>
                          <w:iCs/>
                          <w:color w:val="5B9BD5" w:themeColor="accent1"/>
                          <w:sz w:val="20"/>
                        </w:rPr>
                        <w:t xml:space="preserve">he product is the unique original with ‘Torso Shield’ technology. While doing well initially, </w:t>
                      </w:r>
                      <w:proofErr w:type="spellStart"/>
                      <w:r>
                        <w:rPr>
                          <w:iCs/>
                          <w:color w:val="5B9BD5" w:themeColor="accent1"/>
                          <w:sz w:val="20"/>
                        </w:rPr>
                        <w:t>Neith</w:t>
                      </w:r>
                      <w:proofErr w:type="spellEnd"/>
                      <w:r>
                        <w:rPr>
                          <w:iCs/>
                          <w:color w:val="5B9BD5" w:themeColor="accent1"/>
                          <w:sz w:val="20"/>
                        </w:rPr>
                        <w:t xml:space="preserve"> struggles with accessing enforcement actions and obtaining advice on what she could do to protect her product and business from conglomerates who mislead consumers in their trade without repercussions. Yet, </w:t>
                      </w:r>
                      <w:proofErr w:type="spellStart"/>
                      <w:r>
                        <w:rPr>
                          <w:iCs/>
                          <w:color w:val="5B9BD5" w:themeColor="accent1"/>
                          <w:sz w:val="20"/>
                        </w:rPr>
                        <w:t>N</w:t>
                      </w:r>
                      <w:r w:rsidRPr="0068392E">
                        <w:rPr>
                          <w:iCs/>
                          <w:color w:val="5B9BD5" w:themeColor="accent1"/>
                          <w:sz w:val="20"/>
                        </w:rPr>
                        <w:t>eith</w:t>
                      </w:r>
                      <w:proofErr w:type="spellEnd"/>
                      <w:r w:rsidRPr="0068392E">
                        <w:rPr>
                          <w:iCs/>
                          <w:color w:val="5B9BD5" w:themeColor="accent1"/>
                          <w:sz w:val="20"/>
                        </w:rPr>
                        <w:t xml:space="preserve"> continues to fight against the larger companies that have taken market share from an SME who is able to provide a distinct offering.</w:t>
                      </w:r>
                    </w:p>
                  </w:txbxContent>
                </v:textbox>
                <w10:wrap type="topAndBottom" anchorx="margin"/>
              </v:shape>
            </w:pict>
          </mc:Fallback>
        </mc:AlternateContent>
      </w:r>
    </w:p>
    <w:p w14:paraId="0EF02190" w14:textId="0E605905" w:rsidR="00F92FD2" w:rsidRPr="00D44BCA" w:rsidRDefault="00F92FD2" w:rsidP="00DB77A4">
      <w:pPr>
        <w:rPr>
          <w:iCs/>
        </w:rPr>
      </w:pPr>
    </w:p>
    <w:p w14:paraId="0BB369B2" w14:textId="72D50B93" w:rsidR="004A100F" w:rsidRDefault="007A09D7" w:rsidP="6D7DD911">
      <w:pPr>
        <w:pStyle w:val="Heading1"/>
      </w:pPr>
      <w:bookmarkStart w:id="67" w:name="_Toc1133838"/>
      <w:r>
        <w:t xml:space="preserve">Opportunities </w:t>
      </w:r>
      <w:r w:rsidR="00551913">
        <w:t>to address key findings</w:t>
      </w:r>
      <w:bookmarkEnd w:id="67"/>
    </w:p>
    <w:p w14:paraId="0453C9F7" w14:textId="401A2CF9" w:rsidR="000C4A78" w:rsidRDefault="00373B83" w:rsidP="002D1E94">
      <w:pPr>
        <w:jc w:val="both"/>
      </w:pPr>
      <w:r>
        <w:t xml:space="preserve">The </w:t>
      </w:r>
      <w:r w:rsidR="007A09D7">
        <w:t>opportunities</w:t>
      </w:r>
      <w:r>
        <w:t xml:space="preserve"> identified below</w:t>
      </w:r>
      <w:r w:rsidR="002B40F2">
        <w:t xml:space="preserve"> </w:t>
      </w:r>
      <w:r w:rsidR="007A09D7">
        <w:t>represent a number of possible actions</w:t>
      </w:r>
      <w:r w:rsidR="002B40F2">
        <w:t xml:space="preserve"> to address the key </w:t>
      </w:r>
      <w:r w:rsidR="00081BA4">
        <w:t>findings</w:t>
      </w:r>
      <w:r>
        <w:t xml:space="preserve"> </w:t>
      </w:r>
      <w:r w:rsidR="007A09D7">
        <w:t>discussed</w:t>
      </w:r>
      <w:r>
        <w:t xml:space="preserve"> above. </w:t>
      </w:r>
      <w:r w:rsidR="00A10B41">
        <w:t>T</w:t>
      </w:r>
      <w:r w:rsidR="00081BA4">
        <w:t xml:space="preserve">hese </w:t>
      </w:r>
      <w:r w:rsidR="007A09D7">
        <w:t>opportunities</w:t>
      </w:r>
      <w:r w:rsidR="00A10B41">
        <w:t xml:space="preserve"> would all require </w:t>
      </w:r>
      <w:r>
        <w:t xml:space="preserve">further </w:t>
      </w:r>
      <w:r w:rsidR="00A10B41">
        <w:t xml:space="preserve">development, consultation and </w:t>
      </w:r>
      <w:r>
        <w:t>analysis</w:t>
      </w:r>
      <w:r w:rsidR="00A10B41">
        <w:t xml:space="preserve"> before they could be implemented</w:t>
      </w:r>
      <w:r w:rsidRPr="7B31737E">
        <w:t xml:space="preserve">. </w:t>
      </w:r>
      <w:r w:rsidR="002B40F2">
        <w:t>Further consideration needs to be given to existing resources</w:t>
      </w:r>
      <w:r w:rsidR="002B40F2" w:rsidRPr="7B31737E">
        <w:t xml:space="preserve">, </w:t>
      </w:r>
      <w:r w:rsidR="002B40F2">
        <w:t>implementation</w:t>
      </w:r>
      <w:r w:rsidR="002B40F2" w:rsidRPr="7B31737E">
        <w:t xml:space="preserve"> </w:t>
      </w:r>
      <w:r w:rsidR="002B40F2">
        <w:t>costs and delivery mechanisms, as well as an approach to evaluation</w:t>
      </w:r>
      <w:r w:rsidR="002B40F2" w:rsidRPr="7B31737E">
        <w:t xml:space="preserve">. </w:t>
      </w:r>
      <w:r w:rsidR="00A10B41">
        <w:t>IP Australia will be an important partner in this development work</w:t>
      </w:r>
      <w:r w:rsidR="00E377C0">
        <w:t>, building upon their significant expertise, resources and market reach</w:t>
      </w:r>
      <w:r w:rsidR="00A10B41" w:rsidRPr="7B31737E">
        <w:t>.</w:t>
      </w:r>
    </w:p>
    <w:p w14:paraId="48F6A5D6" w14:textId="6F4D0FDC" w:rsidR="00523EAE" w:rsidRDefault="00A10B41" w:rsidP="002D1E94">
      <w:pPr>
        <w:jc w:val="both"/>
      </w:pPr>
      <w:r>
        <w:t>A</w:t>
      </w:r>
      <w:r w:rsidR="00E023E7">
        <w:t xml:space="preserve"> broader </w:t>
      </w:r>
      <w:r>
        <w:t>list of s</w:t>
      </w:r>
      <w:r w:rsidR="00523EAE" w:rsidRPr="00523EAE">
        <w:t xml:space="preserve">takeholder suggestions and </w:t>
      </w:r>
      <w:r>
        <w:t>ideas</w:t>
      </w:r>
      <w:r w:rsidR="00523EAE">
        <w:t xml:space="preserve"> </w:t>
      </w:r>
      <w:r>
        <w:t xml:space="preserve">collected through these consultations </w:t>
      </w:r>
      <w:r w:rsidR="00523EAE">
        <w:t xml:space="preserve">can be found at Attachment </w:t>
      </w:r>
      <w:r w:rsidR="00EF7556">
        <w:t>E</w:t>
      </w:r>
      <w:r w:rsidR="000F2A93">
        <w:t>.</w:t>
      </w:r>
    </w:p>
    <w:p w14:paraId="249431C6" w14:textId="1ED939EE" w:rsidR="002B40F2" w:rsidRPr="00DB2850" w:rsidRDefault="00267416" w:rsidP="00581840">
      <w:pPr>
        <w:pStyle w:val="Heading2"/>
        <w:numPr>
          <w:ilvl w:val="0"/>
          <w:numId w:val="36"/>
        </w:numPr>
        <w:ind w:left="567" w:hanging="567"/>
      </w:pPr>
      <w:r>
        <w:t>Departmental intervention</w:t>
      </w:r>
      <w:r w:rsidR="003C5BFF" w:rsidRPr="6D7DD911">
        <w:t xml:space="preserve"> </w:t>
      </w:r>
      <w:r w:rsidR="000D75E8" w:rsidRPr="6D7DD911">
        <w:t xml:space="preserve">- </w:t>
      </w:r>
      <w:r w:rsidR="000D75E8" w:rsidRPr="00DB2850">
        <w:t>Short-term</w:t>
      </w:r>
    </w:p>
    <w:p w14:paraId="22395831" w14:textId="32826FFA" w:rsidR="002B66F3" w:rsidRDefault="002B66F3" w:rsidP="00581840">
      <w:pPr>
        <w:pStyle w:val="Heading3"/>
        <w:numPr>
          <w:ilvl w:val="1"/>
          <w:numId w:val="36"/>
        </w:numPr>
        <w:ind w:left="567" w:hanging="567"/>
      </w:pPr>
      <w:r>
        <w:t xml:space="preserve">Provision of basic </w:t>
      </w:r>
      <w:r w:rsidR="00290795">
        <w:t xml:space="preserve">and intermediate </w:t>
      </w:r>
      <w:r>
        <w:t>education</w:t>
      </w:r>
      <w:r w:rsidRPr="6D7DD911">
        <w:t xml:space="preserve"> </w:t>
      </w:r>
      <w:r w:rsidR="00290795">
        <w:t xml:space="preserve">courses and services </w:t>
      </w:r>
    </w:p>
    <w:p w14:paraId="4A47DBAA" w14:textId="0B8809B6" w:rsidR="004A100F" w:rsidRPr="004A100F" w:rsidRDefault="004A100F" w:rsidP="002D1E94">
      <w:pPr>
        <w:jc w:val="both"/>
      </w:pPr>
      <w:r w:rsidRPr="004A100F">
        <w:t xml:space="preserve">In </w:t>
      </w:r>
      <w:r w:rsidR="004F0E8A">
        <w:t>order to raise</w:t>
      </w:r>
      <w:r w:rsidRPr="004A100F">
        <w:t xml:space="preserve"> awareness</w:t>
      </w:r>
      <w:r w:rsidR="00F708EC">
        <w:t xml:space="preserve"> of intellectual capital and its value to businesses</w:t>
      </w:r>
      <w:r w:rsidRPr="004A100F">
        <w:t xml:space="preserve">, </w:t>
      </w:r>
      <w:r w:rsidR="007A09D7">
        <w:t>new or improved</w:t>
      </w:r>
      <w:r w:rsidRPr="004A100F">
        <w:t xml:space="preserve"> educational material </w:t>
      </w:r>
      <w:r w:rsidR="007A09D7">
        <w:t xml:space="preserve">could </w:t>
      </w:r>
      <w:r w:rsidRPr="004A100F">
        <w:t>be developed</w:t>
      </w:r>
      <w:r w:rsidR="007A09D7">
        <w:t>. These educational resources sh</w:t>
      </w:r>
      <w:r w:rsidR="00F708EC">
        <w:t xml:space="preserve">ould target </w:t>
      </w:r>
      <w:r w:rsidRPr="004A100F">
        <w:t>all aspects of intellectual capital, including registerable rights and non-registerable IP, basic recording</w:t>
      </w:r>
      <w:r w:rsidR="00B36047">
        <w:t xml:space="preserve"> and management</w:t>
      </w:r>
      <w:r w:rsidRPr="004A100F">
        <w:t>, registering processes and highlighting common issues</w:t>
      </w:r>
      <w:r w:rsidR="0084340F">
        <w:t xml:space="preserve"> faced in dealing with </w:t>
      </w:r>
      <w:r w:rsidR="001934B9">
        <w:t>intellectual capital</w:t>
      </w:r>
      <w:r w:rsidRPr="6D7DD911">
        <w:t xml:space="preserve">. </w:t>
      </w:r>
      <w:r w:rsidR="00F708EC">
        <w:t xml:space="preserve">It is envisaged that these materials be delivered in a workshop or seminar model, with supporting material being available online. </w:t>
      </w:r>
      <w:r w:rsidRPr="004A100F">
        <w:t xml:space="preserve">This material </w:t>
      </w:r>
      <w:r w:rsidR="00F708EC">
        <w:t xml:space="preserve">would </w:t>
      </w:r>
      <w:r w:rsidRPr="004A100F">
        <w:t>be available and delivered through all available networks (such as state and territory office networks, IP Australia’s stakeholder networks, incubators, accountant bodies etc.).</w:t>
      </w:r>
      <w:r w:rsidR="00F708EC" w:rsidRPr="6D7DD911">
        <w:t xml:space="preserve"> </w:t>
      </w:r>
      <w:r w:rsidR="00F708EC">
        <w:t>While these materials will seek to demystify</w:t>
      </w:r>
      <w:r w:rsidR="00F708EC" w:rsidRPr="6D7DD911">
        <w:t xml:space="preserve"> </w:t>
      </w:r>
      <w:r w:rsidR="00F708EC">
        <w:t xml:space="preserve">issues pertaining directly to intellectual property, it will primarily seek to </w:t>
      </w:r>
      <w:r w:rsidR="00F708EC" w:rsidRPr="000A0619">
        <w:rPr>
          <w:b/>
          <w:bCs/>
        </w:rPr>
        <w:t>shift the focus to intellectual output as being an asset for businesses, and one to be managed and exploited accordingly</w:t>
      </w:r>
      <w:r w:rsidR="00F708EC">
        <w:t xml:space="preserve">. </w:t>
      </w:r>
      <w:r w:rsidR="004F0E8A">
        <w:t>It is noted that some existing educational material already exists (e</w:t>
      </w:r>
      <w:r w:rsidR="00211393">
        <w:t>.</w:t>
      </w:r>
      <w:r w:rsidR="004F0E8A">
        <w:t>g</w:t>
      </w:r>
      <w:r w:rsidR="00211393">
        <w:t>. the</w:t>
      </w:r>
      <w:r w:rsidR="004F0E8A">
        <w:t xml:space="preserve"> IP Collaboration Toolkit). This </w:t>
      </w:r>
      <w:r w:rsidR="000A3ECC">
        <w:t>proposal</w:t>
      </w:r>
      <w:r w:rsidR="004F0E8A">
        <w:t xml:space="preserve"> seeks to build on these existing resources.</w:t>
      </w:r>
    </w:p>
    <w:p w14:paraId="41C2F6FA" w14:textId="7EBD4044" w:rsidR="004A100F" w:rsidRDefault="004A100F" w:rsidP="002D1E94">
      <w:pPr>
        <w:jc w:val="both"/>
      </w:pPr>
      <w:r w:rsidRPr="004A100F">
        <w:t xml:space="preserve">Complementing this is the need for </w:t>
      </w:r>
      <w:r w:rsidR="00384E8E">
        <w:t>intermediate-level</w:t>
      </w:r>
      <w:r w:rsidRPr="004A100F">
        <w:t xml:space="preserve"> education for tho</w:t>
      </w:r>
      <w:r w:rsidR="000A3ECC">
        <w:t>se with basic knowledge. This c</w:t>
      </w:r>
      <w:r w:rsidRPr="004A100F">
        <w:t xml:space="preserve">ould be directed </w:t>
      </w:r>
      <w:r w:rsidR="00005BD3">
        <w:t>through</w:t>
      </w:r>
      <w:r w:rsidRPr="004A100F">
        <w:t xml:space="preserve"> trusted advisors to small businesses, and also businesses with a more sophisticated knowledge of the IP system. </w:t>
      </w:r>
      <w:r w:rsidR="00477265">
        <w:t>Th</w:t>
      </w:r>
      <w:r w:rsidR="00865107">
        <w:t>is level of education will</w:t>
      </w:r>
      <w:r w:rsidR="00477265">
        <w:t xml:space="preserve"> encompass more practical elements</w:t>
      </w:r>
      <w:r w:rsidR="00477265" w:rsidRPr="7B31737E">
        <w:t xml:space="preserve"> </w:t>
      </w:r>
      <w:r w:rsidR="00384E8E">
        <w:t xml:space="preserve">and focus on </w:t>
      </w:r>
      <w:r w:rsidR="00DC16C3">
        <w:t xml:space="preserve">how to </w:t>
      </w:r>
      <w:r w:rsidR="00865107">
        <w:t xml:space="preserve">exploit and manage intellectual </w:t>
      </w:r>
      <w:r w:rsidR="001934B9">
        <w:t>capital</w:t>
      </w:r>
      <w:r w:rsidR="00384E8E" w:rsidRPr="7B31737E">
        <w:t xml:space="preserve">. </w:t>
      </w:r>
      <w:r w:rsidR="00DC16C3">
        <w:t>This will include exploring issues pertaining</w:t>
      </w:r>
      <w:r w:rsidR="00DC16C3" w:rsidRPr="7B31737E">
        <w:t xml:space="preserve"> </w:t>
      </w:r>
      <w:r w:rsidR="00DC16C3">
        <w:t xml:space="preserve">to costs and infringement/enforcement, as well as leveraging existing resources and services to maximise benefits to businesses. </w:t>
      </w:r>
      <w:r w:rsidR="00384E8E">
        <w:t xml:space="preserve">The channels for delivery would be through chambers of commerce, industry groups and other aggregator groups. </w:t>
      </w:r>
      <w:r w:rsidR="00DC16C3">
        <w:t xml:space="preserve">As with the above, these </w:t>
      </w:r>
      <w:r w:rsidR="001934B9">
        <w:t>would</w:t>
      </w:r>
      <w:r w:rsidR="00DC16C3">
        <w:t xml:space="preserve"> be delivered </w:t>
      </w:r>
      <w:r w:rsidR="001934B9">
        <w:t>as</w:t>
      </w:r>
      <w:r w:rsidR="00DC16C3">
        <w:t xml:space="preserve"> small group presentations focused on transferring valuable and relevant knowledge to the audience. </w:t>
      </w:r>
    </w:p>
    <w:p w14:paraId="598C6108" w14:textId="6D84F3E4" w:rsidR="0084340F" w:rsidRPr="004A100F" w:rsidRDefault="0084340F" w:rsidP="002D1E94">
      <w:pPr>
        <w:jc w:val="both"/>
      </w:pPr>
      <w:r>
        <w:t xml:space="preserve">Educational courses could also be </w:t>
      </w:r>
      <w:r w:rsidR="001934B9">
        <w:t>delivered</w:t>
      </w:r>
      <w:r>
        <w:t xml:space="preserve"> with private </w:t>
      </w:r>
      <w:r w:rsidR="001934B9">
        <w:t>providers</w:t>
      </w:r>
      <w:r w:rsidRPr="6D7DD911">
        <w:t>;</w:t>
      </w:r>
      <w:r>
        <w:t xml:space="preserve"> for</w:t>
      </w:r>
      <w:r w:rsidRPr="6D7DD911">
        <w:t xml:space="preserve"> </w:t>
      </w:r>
      <w:r>
        <w:t xml:space="preserve">example, through institutions which provide professional development sessions for certain sectors, </w:t>
      </w:r>
      <w:r w:rsidR="00466929">
        <w:t xml:space="preserve">as </w:t>
      </w:r>
      <w:r>
        <w:t>is done in the legal industry.</w:t>
      </w:r>
    </w:p>
    <w:p w14:paraId="19A9BA10" w14:textId="7809BCF4" w:rsidR="008D71EB" w:rsidRDefault="008D71EB" w:rsidP="002D1E94">
      <w:pPr>
        <w:jc w:val="both"/>
      </w:pPr>
      <w:r w:rsidRPr="004A100F">
        <w:t xml:space="preserve">The businesses consulted recognised the value </w:t>
      </w:r>
      <w:r w:rsidR="001934B9">
        <w:t>of</w:t>
      </w:r>
      <w:r w:rsidRPr="004A100F">
        <w:t xml:space="preserve"> education delivered by an independent party</w:t>
      </w:r>
      <w:r w:rsidR="00DC16C3">
        <w:t>, free from the presumption that intellectual</w:t>
      </w:r>
      <w:r w:rsidR="00DC16C3" w:rsidRPr="6D7DD911">
        <w:t xml:space="preserve"> </w:t>
      </w:r>
      <w:r w:rsidR="001934B9">
        <w:t>capital</w:t>
      </w:r>
      <w:r w:rsidR="00DC16C3">
        <w:t xml:space="preserve"> should be protected</w:t>
      </w:r>
      <w:r w:rsidR="004D76E7">
        <w:t xml:space="preserve"> by IPRs</w:t>
      </w:r>
      <w:r w:rsidR="00DC16C3">
        <w:t xml:space="preserve">. Importantly, the focus should be on the provision of </w:t>
      </w:r>
      <w:r w:rsidRPr="004A100F">
        <w:t xml:space="preserve">high-level advice which ties intellectual capital </w:t>
      </w:r>
      <w:r w:rsidR="00DC16C3">
        <w:t xml:space="preserve">to the business’ asset base and the organisation’s </w:t>
      </w:r>
      <w:r w:rsidR="001934B9">
        <w:t xml:space="preserve">strategic </w:t>
      </w:r>
      <w:r w:rsidR="00DC16C3">
        <w:t>objectives</w:t>
      </w:r>
      <w:r w:rsidRPr="6D7DD911">
        <w:t>.</w:t>
      </w:r>
    </w:p>
    <w:p w14:paraId="3D08BAAB" w14:textId="3002C09A" w:rsidR="008E3255" w:rsidRDefault="008E3255" w:rsidP="00581840">
      <w:pPr>
        <w:pStyle w:val="Heading3"/>
        <w:numPr>
          <w:ilvl w:val="1"/>
          <w:numId w:val="36"/>
        </w:numPr>
        <w:ind w:left="567" w:hanging="567"/>
      </w:pPr>
      <w:r>
        <w:t>Increase education and awareness of intellectual capital at the program level.</w:t>
      </w:r>
    </w:p>
    <w:p w14:paraId="4B9BAEE0" w14:textId="6CADBE38" w:rsidR="008E3255" w:rsidRPr="000A3ECC" w:rsidRDefault="00272468">
      <w:pPr>
        <w:jc w:val="both"/>
        <w:rPr>
          <w:iCs/>
        </w:rPr>
      </w:pPr>
      <w:r>
        <w:t>E</w:t>
      </w:r>
      <w:r w:rsidR="00766436" w:rsidRPr="008E3255">
        <w:t>vidence suggests that simple record</w:t>
      </w:r>
      <w:r w:rsidR="00766436" w:rsidRPr="6D7DD911">
        <w:t xml:space="preserve"> </w:t>
      </w:r>
      <w:r w:rsidR="00766436" w:rsidRPr="008E3255">
        <w:t xml:space="preserve">keeping practices create collateral benefits and value to the </w:t>
      </w:r>
      <w:r w:rsidR="00766436">
        <w:t xml:space="preserve">greater </w:t>
      </w:r>
      <w:r w:rsidR="00766436" w:rsidRPr="008E3255">
        <w:t>business community.</w:t>
      </w:r>
      <w:r w:rsidR="00766436" w:rsidRPr="6D7DD911">
        <w:t xml:space="preserve"> </w:t>
      </w:r>
      <w:r w:rsidR="004358BB">
        <w:t>A quick and easy way to increase awareness of intellectual capital</w:t>
      </w:r>
      <w:r w:rsidR="004358BB" w:rsidRPr="6D7DD911">
        <w:t xml:space="preserve"> </w:t>
      </w:r>
      <w:r w:rsidR="004358BB">
        <w:t xml:space="preserve">and </w:t>
      </w:r>
      <w:r w:rsidR="004358BB">
        <w:lastRenderedPageBreak/>
        <w:t xml:space="preserve">how </w:t>
      </w:r>
      <w:r w:rsidR="00766436">
        <w:t>it</w:t>
      </w:r>
      <w:r w:rsidR="004358BB">
        <w:t xml:space="preserve"> should be managed</w:t>
      </w:r>
      <w:r w:rsidR="00766436" w:rsidRPr="6D7DD911">
        <w:t>,</w:t>
      </w:r>
      <w:r w:rsidR="004358BB">
        <w:t xml:space="preserve"> is to a</w:t>
      </w:r>
      <w:r w:rsidR="008E3255" w:rsidRPr="008E3255">
        <w:t>mend current</w:t>
      </w:r>
      <w:r w:rsidR="003E779C" w:rsidRPr="6D7DD911">
        <w:t xml:space="preserve"> </w:t>
      </w:r>
      <w:r w:rsidR="003E779C">
        <w:t>d</w:t>
      </w:r>
      <w:r w:rsidR="008E3255">
        <w:t>epartment</w:t>
      </w:r>
      <w:r w:rsidR="003E779C">
        <w:t>al</w:t>
      </w:r>
      <w:r w:rsidR="008E3255" w:rsidRPr="008E3255">
        <w:t xml:space="preserve"> program</w:t>
      </w:r>
      <w:r>
        <w:t xml:space="preserve"> guidelines,</w:t>
      </w:r>
      <w:r w:rsidR="008E3255" w:rsidRPr="008E3255">
        <w:t xml:space="preserve"> repo</w:t>
      </w:r>
      <w:r w:rsidR="004358BB">
        <w:t>rting and auditing requirements</w:t>
      </w:r>
      <w:r>
        <w:t xml:space="preserve"> to facilitate this</w:t>
      </w:r>
      <w:r w:rsidR="004358BB" w:rsidRPr="6D7DD911">
        <w:t xml:space="preserve">. </w:t>
      </w:r>
    </w:p>
    <w:p w14:paraId="2E90AB7B" w14:textId="6C93CBCE" w:rsidR="008E3255" w:rsidRPr="00EA2A6A" w:rsidRDefault="008E3255">
      <w:pPr>
        <w:jc w:val="both"/>
        <w:rPr>
          <w:i/>
          <w:iCs/>
        </w:rPr>
      </w:pPr>
      <w:r w:rsidRPr="008E3255">
        <w:t xml:space="preserve">This is partially achieved </w:t>
      </w:r>
      <w:r w:rsidR="004358BB">
        <w:t>within the</w:t>
      </w:r>
      <w:r w:rsidRPr="008E3255">
        <w:t xml:space="preserve"> R&amp;D Tax Incentive</w:t>
      </w:r>
      <w:r w:rsidR="004358BB">
        <w:t xml:space="preserve"> program, where customers are required </w:t>
      </w:r>
      <w:r w:rsidRPr="008E3255">
        <w:t>to provide records of their R&amp;D activity as part of their compliance</w:t>
      </w:r>
      <w:r w:rsidR="001934B9">
        <w:t>. A</w:t>
      </w:r>
      <w:r w:rsidR="00766436">
        <w:t xml:space="preserve"> further requirement could be </w:t>
      </w:r>
      <w:r w:rsidR="001934B9">
        <w:t>to also submit</w:t>
      </w:r>
      <w:r w:rsidR="00766436">
        <w:t xml:space="preserve"> an IP register</w:t>
      </w:r>
      <w:r w:rsidRPr="6D7DD911">
        <w:t xml:space="preserve">. </w:t>
      </w:r>
      <w:r w:rsidR="000A3ECC">
        <w:t>This could</w:t>
      </w:r>
      <w:r w:rsidR="003E779C">
        <w:t xml:space="preserve"> be expanded </w:t>
      </w:r>
      <w:r w:rsidR="00766436">
        <w:t>in</w:t>
      </w:r>
      <w:r w:rsidR="003E779C">
        <w:t xml:space="preserve">to other programs </w:t>
      </w:r>
      <w:r w:rsidR="00384E8E">
        <w:t xml:space="preserve">administered by the </w:t>
      </w:r>
      <w:r w:rsidR="004358BB">
        <w:t>department</w:t>
      </w:r>
      <w:r w:rsidR="001934B9">
        <w:t xml:space="preserve"> by </w:t>
      </w:r>
      <w:r w:rsidR="004358BB">
        <w:t>including ‘nudges’ in report templates</w:t>
      </w:r>
      <w:r w:rsidR="003B1DC9">
        <w:t xml:space="preserve"> to promote better record keeping and management of intellectual capital</w:t>
      </w:r>
      <w:r w:rsidR="004358BB" w:rsidRPr="6D7DD911">
        <w:t xml:space="preserve">. </w:t>
      </w:r>
    </w:p>
    <w:p w14:paraId="485C453B" w14:textId="4855ABE2" w:rsidR="005D71FC" w:rsidRDefault="003B1DC9" w:rsidP="002D1E94">
      <w:pPr>
        <w:jc w:val="both"/>
      </w:pPr>
      <w:r>
        <w:t xml:space="preserve">While this is targeted </w:t>
      </w:r>
      <w:r w:rsidR="001934B9">
        <w:t>at</w:t>
      </w:r>
      <w:r>
        <w:t xml:space="preserve"> firm-level activity,</w:t>
      </w:r>
      <w:r w:rsidR="005F66D6">
        <w:t xml:space="preserve"> the </w:t>
      </w:r>
      <w:r w:rsidR="001934B9">
        <w:t xml:space="preserve">provision of </w:t>
      </w:r>
      <w:r w:rsidR="005F66D6">
        <w:t>supporting online resources and tools may lead to increased general awareness</w:t>
      </w:r>
      <w:r w:rsidR="001934B9">
        <w:t xml:space="preserve"> of intellectual capital</w:t>
      </w:r>
      <w:r w:rsidR="005F66D6">
        <w:t>.</w:t>
      </w:r>
      <w:r w:rsidRPr="6D7DD911">
        <w:t xml:space="preserve"> </w:t>
      </w:r>
      <w:r w:rsidR="005F66D6">
        <w:t>P</w:t>
      </w:r>
      <w:r w:rsidR="003E779C" w:rsidRPr="008E3255">
        <w:t xml:space="preserve">rogram guidelines may </w:t>
      </w:r>
      <w:r w:rsidR="005F66D6">
        <w:t xml:space="preserve">also be amended to include these considerations and </w:t>
      </w:r>
      <w:r w:rsidR="003E779C" w:rsidRPr="008E3255">
        <w:t>promote awarenes</w:t>
      </w:r>
      <w:r w:rsidR="005F66D6">
        <w:t>s</w:t>
      </w:r>
      <w:r w:rsidR="00766436">
        <w:t xml:space="preserve"> </w:t>
      </w:r>
      <w:r w:rsidR="001934B9">
        <w:t>at a relatively l</w:t>
      </w:r>
      <w:r w:rsidR="00766436">
        <w:t>ow resource cost</w:t>
      </w:r>
      <w:r w:rsidR="005F66D6" w:rsidRPr="6D7DD911">
        <w:t>.</w:t>
      </w:r>
    </w:p>
    <w:p w14:paraId="7F38CB6F" w14:textId="1EB3450F" w:rsidR="00C031C6" w:rsidRDefault="00C031C6" w:rsidP="00581840">
      <w:pPr>
        <w:pStyle w:val="Heading3"/>
        <w:numPr>
          <w:ilvl w:val="1"/>
          <w:numId w:val="36"/>
        </w:numPr>
        <w:ind w:left="567" w:hanging="567"/>
      </w:pPr>
      <w:r>
        <w:t xml:space="preserve">Building an evidence base </w:t>
      </w:r>
    </w:p>
    <w:p w14:paraId="26E64CC9" w14:textId="371B3CC1" w:rsidR="00742506" w:rsidRDefault="004D76E7" w:rsidP="002D1E94">
      <w:pPr>
        <w:jc w:val="both"/>
      </w:pPr>
      <w:r>
        <w:t>Where relevant</w:t>
      </w:r>
      <w:r w:rsidR="000A3ECC">
        <w:t>,</w:t>
      </w:r>
      <w:r>
        <w:t xml:space="preserve"> </w:t>
      </w:r>
      <w:r w:rsidR="00742506" w:rsidRPr="006744F1">
        <w:t xml:space="preserve">questions relating to intellectual output identification and management </w:t>
      </w:r>
      <w:r w:rsidR="00E377C0">
        <w:t xml:space="preserve">should be included </w:t>
      </w:r>
      <w:r w:rsidR="00742506">
        <w:t>in</w:t>
      </w:r>
      <w:r w:rsidR="00742506" w:rsidRPr="7B31737E">
        <w:t xml:space="preserve"> </w:t>
      </w:r>
      <w:r w:rsidR="00742506">
        <w:t>existing</w:t>
      </w:r>
      <w:r w:rsidR="00742506" w:rsidRPr="7B31737E">
        <w:t xml:space="preserve"> </w:t>
      </w:r>
      <w:r w:rsidR="00742506">
        <w:t xml:space="preserve">program reporting requirements and surveys. </w:t>
      </w:r>
    </w:p>
    <w:p w14:paraId="341C1896" w14:textId="7899C12E" w:rsidR="003C5BFF" w:rsidRDefault="003E779C" w:rsidP="002D1E94">
      <w:pPr>
        <w:jc w:val="both"/>
      </w:pPr>
      <w:r w:rsidRPr="006744F1">
        <w:t>From the evidence gathered</w:t>
      </w:r>
      <w:r w:rsidR="00766436" w:rsidRPr="006744F1">
        <w:t xml:space="preserve"> from a sample of 51</w:t>
      </w:r>
      <w:r w:rsidR="000C5542">
        <w:t xml:space="preserve"> consultations</w:t>
      </w:r>
      <w:r w:rsidRPr="006744F1">
        <w:t xml:space="preserve">, </w:t>
      </w:r>
      <w:r w:rsidR="006067BE">
        <w:t>we base thi</w:t>
      </w:r>
      <w:r w:rsidR="00742506">
        <w:t>s</w:t>
      </w:r>
      <w:r w:rsidR="00766436" w:rsidRPr="006744F1">
        <w:t xml:space="preserve"> </w:t>
      </w:r>
      <w:r w:rsidR="006067BE">
        <w:t>proposal</w:t>
      </w:r>
      <w:r w:rsidR="00766436" w:rsidRPr="006744F1">
        <w:t xml:space="preserve"> on </w:t>
      </w:r>
      <w:r w:rsidRPr="006744F1">
        <w:t xml:space="preserve">the clear indication that Australian </w:t>
      </w:r>
      <w:r w:rsidR="00766436" w:rsidRPr="006744F1">
        <w:t>SMEs</w:t>
      </w:r>
      <w:r w:rsidRPr="006744F1">
        <w:t xml:space="preserve"> do not have a succinct way of </w:t>
      </w:r>
      <w:r w:rsidR="00742506">
        <w:t>identifying, recording and maintaining</w:t>
      </w:r>
      <w:r w:rsidRPr="006744F1">
        <w:t xml:space="preserve"> the full extent of their intellectual capital.</w:t>
      </w:r>
      <w:r w:rsidR="00551EBF" w:rsidRPr="006744F1">
        <w:t xml:space="preserve"> </w:t>
      </w:r>
      <w:r w:rsidR="00742506">
        <w:t>T</w:t>
      </w:r>
      <w:r w:rsidR="00551EBF" w:rsidRPr="006744F1">
        <w:t>hese views are supported by the lack of participation of SMEs in the IP system</w:t>
      </w:r>
      <w:r w:rsidR="003C5BFF" w:rsidRPr="006744F1">
        <w:t>,</w:t>
      </w:r>
      <w:r w:rsidR="00551EBF" w:rsidRPr="006744F1">
        <w:t xml:space="preserve"> as evidenced by the statistics available from IP Australia</w:t>
      </w:r>
      <w:r w:rsidR="00551EBF" w:rsidRPr="7B31737E">
        <w:rPr>
          <w:rStyle w:val="FootnoteReference"/>
          <w:rFonts w:eastAsiaTheme="minorEastAsia"/>
        </w:rPr>
        <w:footnoteReference w:id="16"/>
      </w:r>
      <w:r w:rsidR="00742506">
        <w:t>.</w:t>
      </w:r>
      <w:r w:rsidR="00D17377" w:rsidRPr="006744F1">
        <w:t xml:space="preserve"> </w:t>
      </w:r>
      <w:r w:rsidR="00742506">
        <w:t>However</w:t>
      </w:r>
      <w:r w:rsidR="00742506" w:rsidRPr="00742506">
        <w:t xml:space="preserve">, given the relatively small scale of these consultations it is </w:t>
      </w:r>
      <w:r w:rsidR="000A3ECC">
        <w:t>recognised that the findings may not be fully representative of broader</w:t>
      </w:r>
      <w:r w:rsidR="00D17377" w:rsidRPr="00742506">
        <w:t xml:space="preserve"> economy-wide issue</w:t>
      </w:r>
      <w:r w:rsidR="00742506">
        <w:t>s</w:t>
      </w:r>
      <w:r w:rsidR="00D17377" w:rsidRPr="00742506">
        <w:t xml:space="preserve">. </w:t>
      </w:r>
    </w:p>
    <w:p w14:paraId="5E0B927C" w14:textId="24176AB9" w:rsidR="003E779C" w:rsidRDefault="00551EBF" w:rsidP="002D1E94">
      <w:pPr>
        <w:jc w:val="both"/>
      </w:pPr>
      <w:r w:rsidRPr="006744F1">
        <w:t xml:space="preserve">For policy makers, </w:t>
      </w:r>
      <w:r w:rsidR="003075AB" w:rsidRPr="006744F1">
        <w:t>this</w:t>
      </w:r>
      <w:r w:rsidRPr="006744F1">
        <w:t xml:space="preserve"> significant evidence gap</w:t>
      </w:r>
      <w:r w:rsidR="003075AB" w:rsidRPr="006744F1">
        <w:t xml:space="preserve"> may result in </w:t>
      </w:r>
      <w:r w:rsidR="00742506">
        <w:t>an increased risk of</w:t>
      </w:r>
      <w:r w:rsidR="003075AB" w:rsidRPr="006744F1">
        <w:t xml:space="preserve"> poorly targeted policy and program initiatives</w:t>
      </w:r>
      <w:r w:rsidRPr="006744F1">
        <w:t xml:space="preserve">. </w:t>
      </w:r>
      <w:r w:rsidR="003075AB" w:rsidRPr="006744F1">
        <w:t>Policy</w:t>
      </w:r>
      <w:r w:rsidR="003E779C" w:rsidRPr="006744F1">
        <w:t xml:space="preserve"> makers </w:t>
      </w:r>
      <w:r w:rsidRPr="006744F1">
        <w:t xml:space="preserve">require ongoing investment </w:t>
      </w:r>
      <w:r w:rsidR="00EB19EC">
        <w:t xml:space="preserve">in a robust </w:t>
      </w:r>
      <w:r w:rsidRPr="006744F1">
        <w:t xml:space="preserve">evidence base </w:t>
      </w:r>
      <w:r w:rsidR="003E779C" w:rsidRPr="006744F1">
        <w:t xml:space="preserve">to support </w:t>
      </w:r>
      <w:r w:rsidR="003075AB" w:rsidRPr="006744F1">
        <w:t xml:space="preserve">the </w:t>
      </w:r>
      <w:r w:rsidR="003E779C" w:rsidRPr="006744F1">
        <w:t>development of relevant, adaptable and accessible polic</w:t>
      </w:r>
      <w:r w:rsidR="002B32DA">
        <w:t>ies</w:t>
      </w:r>
      <w:r w:rsidR="003E779C" w:rsidRPr="006744F1">
        <w:t xml:space="preserve"> and programs. </w:t>
      </w:r>
      <w:r w:rsidR="00BE66EF" w:rsidRPr="006744F1">
        <w:t>Short-term initiatives could include the addition of questions relating to</w:t>
      </w:r>
      <w:r w:rsidR="003C5BFF" w:rsidRPr="006744F1">
        <w:t>:</w:t>
      </w:r>
      <w:r w:rsidR="00BE66EF" w:rsidRPr="006744F1">
        <w:t xml:space="preserve"> intellectual </w:t>
      </w:r>
      <w:r w:rsidR="002B32DA">
        <w:t>capital</w:t>
      </w:r>
      <w:r w:rsidR="00BE66EF" w:rsidRPr="006744F1">
        <w:t xml:space="preserve"> identification and management</w:t>
      </w:r>
      <w:r w:rsidR="003C5BFF" w:rsidRPr="006744F1">
        <w:t>;</w:t>
      </w:r>
      <w:r w:rsidR="00BE66EF" w:rsidRPr="006744F1">
        <w:t xml:space="preserve"> current departmental economic surveys</w:t>
      </w:r>
      <w:r w:rsidR="003C5BFF" w:rsidRPr="006744F1">
        <w:t>;</w:t>
      </w:r>
      <w:r w:rsidR="00BE66EF" w:rsidRPr="00557B9D">
        <w:t xml:space="preserve"> </w:t>
      </w:r>
      <w:r w:rsidR="004D76E7">
        <w:t>and</w:t>
      </w:r>
      <w:r w:rsidR="00BE66EF" w:rsidRPr="00557B9D">
        <w:t xml:space="preserve"> the collection of relevant data from existing customers. </w:t>
      </w:r>
    </w:p>
    <w:p w14:paraId="48F15B45" w14:textId="096CDB09" w:rsidR="00290795" w:rsidRDefault="00290795" w:rsidP="00581840">
      <w:pPr>
        <w:pStyle w:val="Heading2"/>
        <w:numPr>
          <w:ilvl w:val="0"/>
          <w:numId w:val="36"/>
        </w:numPr>
        <w:ind w:left="567" w:hanging="567"/>
      </w:pPr>
      <w:r>
        <w:t>Departmental intervention</w:t>
      </w:r>
      <w:r w:rsidR="003C5BFF" w:rsidRPr="3C71C5F3">
        <w:t xml:space="preserve"> </w:t>
      </w:r>
      <w:r>
        <w:t>- Long</w:t>
      </w:r>
      <w:r w:rsidR="000D75E8">
        <w:t xml:space="preserve">-term </w:t>
      </w:r>
      <w:r w:rsidR="00E7520E">
        <w:t xml:space="preserve">goals </w:t>
      </w:r>
    </w:p>
    <w:p w14:paraId="0128389E" w14:textId="383053F8" w:rsidR="005D71FC" w:rsidRDefault="005D71FC" w:rsidP="00581840">
      <w:pPr>
        <w:pStyle w:val="Heading3"/>
        <w:numPr>
          <w:ilvl w:val="1"/>
          <w:numId w:val="36"/>
        </w:numPr>
        <w:ind w:left="567" w:hanging="567"/>
      </w:pPr>
      <w:r>
        <w:t xml:space="preserve">IP Advisor network </w:t>
      </w:r>
    </w:p>
    <w:p w14:paraId="415744F0" w14:textId="5DD67A76" w:rsidR="003C5BFF" w:rsidRDefault="003C5BFF" w:rsidP="002D1E94">
      <w:pPr>
        <w:jc w:val="both"/>
      </w:pPr>
      <w:r w:rsidRPr="008E395D">
        <w:t>The E</w:t>
      </w:r>
      <w:r>
        <w:t xml:space="preserve">ntrepreneurs’ Programme (EP) </w:t>
      </w:r>
      <w:r w:rsidR="004D76E7">
        <w:t>a</w:t>
      </w:r>
      <w:r>
        <w:t>dviser network</w:t>
      </w:r>
      <w:r w:rsidRPr="008E395D">
        <w:t xml:space="preserve"> have worked with nearly 12,0</w:t>
      </w:r>
      <w:r>
        <w:t xml:space="preserve">00 business since </w:t>
      </w:r>
      <w:r>
        <w:br/>
        <w:t>1 July 2014</w:t>
      </w:r>
      <w:r>
        <w:rPr>
          <w:rStyle w:val="FootnoteReference"/>
        </w:rPr>
        <w:footnoteReference w:id="17"/>
      </w:r>
      <w:r w:rsidRPr="7B31737E">
        <w:t xml:space="preserve">. </w:t>
      </w:r>
      <w:r>
        <w:t xml:space="preserve">The program provides practical support in the form of grants, access to networks and advice to aid businesses to innovate and grow. The Accelerating Commercialisation stream of this program aims to help businesses </w:t>
      </w:r>
      <w:r w:rsidR="004D76E7">
        <w:t>overcome</w:t>
      </w:r>
      <w:r w:rsidRPr="7B31737E">
        <w:t xml:space="preserve"> </w:t>
      </w:r>
      <w:r>
        <w:t xml:space="preserve">the challenges of commercialisation. An IP advisor </w:t>
      </w:r>
      <w:r w:rsidR="00CD5D58">
        <w:t xml:space="preserve">sitting within this </w:t>
      </w:r>
      <w:r>
        <w:t xml:space="preserve">network </w:t>
      </w:r>
      <w:r w:rsidR="00CD5D58">
        <w:t xml:space="preserve">and </w:t>
      </w:r>
      <w:r>
        <w:t>providing strategic advisory services would align well with the objectives of the Accelerating Commercialisation stream and also address the issues raised during the IP consultation.</w:t>
      </w:r>
    </w:p>
    <w:p w14:paraId="6E4680D9" w14:textId="14BC1C8F" w:rsidR="00E01EF6" w:rsidRDefault="008D71EB" w:rsidP="002D1E94">
      <w:pPr>
        <w:jc w:val="both"/>
      </w:pPr>
      <w:r>
        <w:t xml:space="preserve">The lack of independent, strategic advice identified above </w:t>
      </w:r>
      <w:r w:rsidR="00CD5D58">
        <w:t xml:space="preserve">could also </w:t>
      </w:r>
      <w:r>
        <w:t xml:space="preserve">be </w:t>
      </w:r>
      <w:r w:rsidR="003C5BFF">
        <w:t xml:space="preserve">partially </w:t>
      </w:r>
      <w:r>
        <w:t xml:space="preserve">remedied by </w:t>
      </w:r>
      <w:r w:rsidR="00632926">
        <w:t xml:space="preserve">upskilling the existing advisors </w:t>
      </w:r>
      <w:r>
        <w:t xml:space="preserve">to </w:t>
      </w:r>
      <w:r w:rsidR="00632926">
        <w:t>improve</w:t>
      </w:r>
      <w:r>
        <w:t xml:space="preserve"> the delivery of</w:t>
      </w:r>
      <w:r w:rsidR="005D71FC" w:rsidRPr="004A100F">
        <w:t xml:space="preserve"> independent</w:t>
      </w:r>
      <w:r>
        <w:t xml:space="preserve"> and strategic</w:t>
      </w:r>
      <w:r w:rsidR="005D71FC" w:rsidRPr="004A100F">
        <w:t xml:space="preserve"> advice</w:t>
      </w:r>
      <w:r w:rsidR="00E7520E">
        <w:t xml:space="preserve"> relating to intellectual </w:t>
      </w:r>
      <w:r w:rsidR="00E01EF6">
        <w:t>capital</w:t>
      </w:r>
      <w:r w:rsidRPr="7B31737E">
        <w:t>.</w:t>
      </w:r>
      <w:r w:rsidR="00E01EF6">
        <w:t xml:space="preserve"> The focus of such advice</w:t>
      </w:r>
      <w:r w:rsidR="003C5BFF" w:rsidRPr="7B31737E">
        <w:t>,</w:t>
      </w:r>
      <w:r w:rsidR="00E01EF6">
        <w:t xml:space="preserve"> as with the educational resources mentioned above</w:t>
      </w:r>
      <w:r w:rsidR="003C5BFF" w:rsidRPr="7B31737E">
        <w:t>,</w:t>
      </w:r>
      <w:r w:rsidR="00E01EF6" w:rsidRPr="7B31737E">
        <w:t xml:space="preserve"> </w:t>
      </w:r>
      <w:r w:rsidR="00E01EF6">
        <w:t xml:space="preserve">will be to create a link between intellectual </w:t>
      </w:r>
      <w:r w:rsidR="002B32DA">
        <w:t>capital</w:t>
      </w:r>
      <w:r w:rsidR="00E01EF6">
        <w:t xml:space="preserve">, the business’ assets and the business’ strategy. </w:t>
      </w:r>
    </w:p>
    <w:p w14:paraId="41182976" w14:textId="23E1D3A1" w:rsidR="005D71FC" w:rsidRDefault="003C5BFF" w:rsidP="002D1E94">
      <w:pPr>
        <w:jc w:val="both"/>
      </w:pPr>
      <w:r>
        <w:lastRenderedPageBreak/>
        <w:t xml:space="preserve">However, such </w:t>
      </w:r>
      <w:r w:rsidR="005D4D44">
        <w:t>a network would have limited reach due to it being part of a rather targeted stream within the broader EP suite. A more generic, economy-wide solution is proposed below. A</w:t>
      </w:r>
      <w:r w:rsidR="005D71FC" w:rsidRPr="3C71C5F3">
        <w:t xml:space="preserve"> </w:t>
      </w:r>
      <w:r w:rsidR="005D4D44">
        <w:t>larger, all-encompassing</w:t>
      </w:r>
      <w:r w:rsidR="005D71FC">
        <w:t xml:space="preserve"> network is </w:t>
      </w:r>
      <w:r w:rsidR="005D4D44">
        <w:t xml:space="preserve">currently </w:t>
      </w:r>
      <w:r w:rsidR="005D71FC">
        <w:t>being developed in Canada. It would be worthwhile to keep a watching brief on these developments</w:t>
      </w:r>
      <w:r w:rsidR="005D4D44" w:rsidRPr="3C71C5F3">
        <w:t xml:space="preserve">. </w:t>
      </w:r>
    </w:p>
    <w:p w14:paraId="4C945546" w14:textId="053F73AF" w:rsidR="005D71FC" w:rsidRDefault="005D71FC" w:rsidP="7B31737E">
      <w:pPr>
        <w:pStyle w:val="Heading3"/>
        <w:numPr>
          <w:ilvl w:val="1"/>
          <w:numId w:val="36"/>
        </w:numPr>
        <w:ind w:left="567" w:hanging="567"/>
      </w:pPr>
      <w:r>
        <w:t xml:space="preserve">IP </w:t>
      </w:r>
      <w:r w:rsidR="00F25A31">
        <w:t>E</w:t>
      </w:r>
      <w:r>
        <w:t xml:space="preserve">ducation and Training Centre </w:t>
      </w:r>
    </w:p>
    <w:p w14:paraId="48A743C8" w14:textId="7DF9CD8B" w:rsidR="00DC078A" w:rsidRDefault="004A100F" w:rsidP="002D1E94">
      <w:pPr>
        <w:jc w:val="both"/>
      </w:pPr>
      <w:r>
        <w:t xml:space="preserve">During the consultation process, there was a strong push for independent, strategic advice to be funded through a </w:t>
      </w:r>
      <w:r w:rsidR="000A76AF">
        <w:t>government</w:t>
      </w:r>
      <w:r>
        <w:t xml:space="preserve"> program. There are a number of ways this need can be addressed</w:t>
      </w:r>
      <w:r w:rsidR="00632926" w:rsidRPr="7B31737E">
        <w:t>.</w:t>
      </w:r>
      <w:r w:rsidR="00DC078A" w:rsidRPr="7B31737E">
        <w:t xml:space="preserve"> </w:t>
      </w:r>
      <w:r w:rsidR="00632926">
        <w:t>T</w:t>
      </w:r>
      <w:r w:rsidR="00DC078A">
        <w:t xml:space="preserve">his report </w:t>
      </w:r>
      <w:r w:rsidR="00551913">
        <w:t>considers both</w:t>
      </w:r>
      <w:r w:rsidR="00DC078A">
        <w:t xml:space="preserve"> a </w:t>
      </w:r>
      <w:r w:rsidR="008E395D">
        <w:t>targeted approach</w:t>
      </w:r>
      <w:r w:rsidR="00DC078A">
        <w:t>, as discussed</w:t>
      </w:r>
      <w:r w:rsidR="008E395D">
        <w:t xml:space="preserve"> above</w:t>
      </w:r>
      <w:r w:rsidR="002B32DA">
        <w:t>, and</w:t>
      </w:r>
      <w:r w:rsidR="00DC078A">
        <w:t xml:space="preserve"> an economy-wide solution, as follows.</w:t>
      </w:r>
    </w:p>
    <w:p w14:paraId="08FA99AF" w14:textId="5655A30A" w:rsidR="004A100F" w:rsidRDefault="008E395D" w:rsidP="002D1E94">
      <w:pPr>
        <w:jc w:val="both"/>
      </w:pPr>
      <w:r>
        <w:t>A</w:t>
      </w:r>
      <w:r w:rsidR="002A351A">
        <w:t>n</w:t>
      </w:r>
      <w:r>
        <w:t xml:space="preserve"> economy-wide solution targeting businesses, advisors/aggregators and </w:t>
      </w:r>
      <w:r w:rsidR="002A351A">
        <w:t>the patent attorney profession</w:t>
      </w:r>
      <w:r w:rsidR="002A351A" w:rsidRPr="7B31737E">
        <w:t xml:space="preserve"> </w:t>
      </w:r>
      <w:r w:rsidR="002A351A">
        <w:t>is proposed to provide a</w:t>
      </w:r>
      <w:r w:rsidR="00DC078A">
        <w:t>n</w:t>
      </w:r>
      <w:r w:rsidR="002A351A" w:rsidRPr="7B31737E">
        <w:t xml:space="preserve"> </w:t>
      </w:r>
      <w:r w:rsidR="00DC078A">
        <w:t>enhanced</w:t>
      </w:r>
      <w:r w:rsidR="002A351A">
        <w:t xml:space="preserve">, holistic and complete solution to the issues raised above. An IP </w:t>
      </w:r>
      <w:r w:rsidR="0051333B">
        <w:t>E</w:t>
      </w:r>
      <w:r w:rsidR="002A351A">
        <w:t xml:space="preserve">ducation and </w:t>
      </w:r>
      <w:r w:rsidR="0051333B">
        <w:t>T</w:t>
      </w:r>
      <w:r w:rsidR="002A351A">
        <w:t xml:space="preserve">raining </w:t>
      </w:r>
      <w:r w:rsidR="0051333B">
        <w:t>C</w:t>
      </w:r>
      <w:r w:rsidR="002A351A">
        <w:t>entre, perhaps modelled on the Singaporean IP Academy model</w:t>
      </w:r>
      <w:r w:rsidR="00424E0C">
        <w:rPr>
          <w:rStyle w:val="FootnoteReference"/>
        </w:rPr>
        <w:footnoteReference w:id="18"/>
      </w:r>
      <w:r w:rsidR="00DC078A" w:rsidRPr="7B31737E">
        <w:t>,</w:t>
      </w:r>
      <w:r w:rsidR="002A351A" w:rsidRPr="7B31737E">
        <w:t xml:space="preserve"> </w:t>
      </w:r>
      <w:r w:rsidR="004A100F">
        <w:t>would</w:t>
      </w:r>
      <w:r w:rsidR="002A351A">
        <w:t xml:space="preserve"> deliver </w:t>
      </w:r>
      <w:r w:rsidR="004A100F">
        <w:t xml:space="preserve">the seminars and workshops alluded to </w:t>
      </w:r>
      <w:r w:rsidR="002A351A">
        <w:t xml:space="preserve">in the </w:t>
      </w:r>
      <w:r w:rsidR="006067BE">
        <w:t xml:space="preserve">above </w:t>
      </w:r>
      <w:r w:rsidR="00DC078A">
        <w:t xml:space="preserve">education </w:t>
      </w:r>
      <w:r w:rsidR="006067BE">
        <w:t>opportunity 1.1</w:t>
      </w:r>
      <w:r w:rsidR="00A015F8" w:rsidRPr="7B31737E">
        <w:t xml:space="preserve">, </w:t>
      </w:r>
      <w:r w:rsidR="00DC078A">
        <w:t>in addition to</w:t>
      </w:r>
      <w:r w:rsidR="00A015F8" w:rsidRPr="7B31737E">
        <w:t xml:space="preserve"> </w:t>
      </w:r>
      <w:r w:rsidR="00A015F8">
        <w:t>cover</w:t>
      </w:r>
      <w:r w:rsidR="00DC078A">
        <w:t>ing</w:t>
      </w:r>
      <w:r w:rsidR="00A015F8">
        <w:t xml:space="preserve"> additional topics, including more practical issues such as</w:t>
      </w:r>
      <w:r w:rsidR="004D76E7" w:rsidRPr="7B31737E">
        <w:t>:</w:t>
      </w:r>
    </w:p>
    <w:p w14:paraId="10E6843A" w14:textId="15D2ABC5" w:rsidR="004A100F" w:rsidRDefault="004D76E7" w:rsidP="002D1E94">
      <w:pPr>
        <w:pStyle w:val="ListParagraph"/>
        <w:numPr>
          <w:ilvl w:val="0"/>
          <w:numId w:val="21"/>
        </w:numPr>
        <w:jc w:val="both"/>
      </w:pPr>
      <w:r>
        <w:t>u</w:t>
      </w:r>
      <w:r w:rsidR="004A100F">
        <w:t>nderstanding the importance and the need for IP registers and how to effectively use these</w:t>
      </w:r>
      <w:r w:rsidR="00DC078A" w:rsidRPr="6D7DD911">
        <w:t>;</w:t>
      </w:r>
      <w:r w:rsidR="004A100F" w:rsidRPr="6D7DD911">
        <w:t xml:space="preserve"> </w:t>
      </w:r>
    </w:p>
    <w:p w14:paraId="766B5AA4" w14:textId="70CF0D82" w:rsidR="004A100F" w:rsidRDefault="004D76E7" w:rsidP="002D1E94">
      <w:pPr>
        <w:pStyle w:val="ListParagraph"/>
        <w:numPr>
          <w:ilvl w:val="0"/>
          <w:numId w:val="21"/>
        </w:numPr>
        <w:jc w:val="both"/>
      </w:pPr>
      <w:r>
        <w:t>h</w:t>
      </w:r>
      <w:r w:rsidR="004A100F">
        <w:t>ow to develop, use and enforce NDAs</w:t>
      </w:r>
      <w:r w:rsidR="00DC078A" w:rsidRPr="6D7DD911">
        <w:t>;</w:t>
      </w:r>
      <w:r w:rsidR="004A100F" w:rsidRPr="6D7DD911">
        <w:t xml:space="preserve"> </w:t>
      </w:r>
    </w:p>
    <w:p w14:paraId="0F8140EA" w14:textId="5D1C7089" w:rsidR="004A100F" w:rsidRDefault="004D76E7" w:rsidP="002D1E94">
      <w:pPr>
        <w:pStyle w:val="ListParagraph"/>
        <w:numPr>
          <w:ilvl w:val="0"/>
          <w:numId w:val="21"/>
        </w:numPr>
        <w:jc w:val="both"/>
      </w:pPr>
      <w:r>
        <w:t>n</w:t>
      </w:r>
      <w:r w:rsidR="004A100F">
        <w:t>avigating foreign IP systems</w:t>
      </w:r>
      <w:r w:rsidR="00DC078A" w:rsidRPr="6D7DD911">
        <w:t>;</w:t>
      </w:r>
      <w:r w:rsidR="004A100F" w:rsidRPr="6D7DD911">
        <w:t xml:space="preserve"> </w:t>
      </w:r>
    </w:p>
    <w:p w14:paraId="3B3CC8A5" w14:textId="160FEF71" w:rsidR="00A015F8" w:rsidRDefault="004D76E7" w:rsidP="002D1E94">
      <w:pPr>
        <w:pStyle w:val="ListParagraph"/>
        <w:numPr>
          <w:ilvl w:val="0"/>
          <w:numId w:val="21"/>
        </w:numPr>
        <w:jc w:val="both"/>
      </w:pPr>
      <w:r>
        <w:t>h</w:t>
      </w:r>
      <w:r w:rsidR="004A100F">
        <w:t>ow to develop and enforce employment agreements covering confidentiality and IP</w:t>
      </w:r>
      <w:r w:rsidR="00DC078A" w:rsidRPr="3C71C5F3">
        <w:t>;</w:t>
      </w:r>
    </w:p>
    <w:p w14:paraId="6B35DBC0" w14:textId="1EE5D7CB" w:rsidR="004A100F" w:rsidRDefault="004D76E7" w:rsidP="002D1E94">
      <w:pPr>
        <w:pStyle w:val="ListParagraph"/>
        <w:numPr>
          <w:ilvl w:val="0"/>
          <w:numId w:val="21"/>
        </w:numPr>
        <w:jc w:val="both"/>
      </w:pPr>
      <w:r>
        <w:t>h</w:t>
      </w:r>
      <w:r w:rsidR="004A100F">
        <w:t>ow to effectively license IP.</w:t>
      </w:r>
    </w:p>
    <w:p w14:paraId="6512D4A1" w14:textId="3C9E9593" w:rsidR="004A100F" w:rsidRDefault="00A015F8" w:rsidP="002D1E94">
      <w:pPr>
        <w:jc w:val="both"/>
      </w:pPr>
      <w:r>
        <w:t>An advisory service would supplement</w:t>
      </w:r>
      <w:r w:rsidR="004A100F" w:rsidRPr="7B31737E">
        <w:t xml:space="preserve"> </w:t>
      </w:r>
      <w:r w:rsidR="00632926">
        <w:t xml:space="preserve">the </w:t>
      </w:r>
      <w:r w:rsidR="004A100F">
        <w:t>material</w:t>
      </w:r>
      <w:r w:rsidR="004A100F" w:rsidRPr="7B31737E" w:rsidDel="00A015F8">
        <w:t xml:space="preserve"> </w:t>
      </w:r>
      <w:r w:rsidR="00DC2B2D">
        <w:t>and courses</w:t>
      </w:r>
      <w:r w:rsidR="00632926">
        <w:t xml:space="preserve"> proposed in </w:t>
      </w:r>
      <w:r w:rsidR="006067BE">
        <w:t>opportunity</w:t>
      </w:r>
      <w:r w:rsidR="00632926">
        <w:t xml:space="preserve"> 1.1</w:t>
      </w:r>
      <w:r w:rsidR="00DC2B2D">
        <w:t>. This would</w:t>
      </w:r>
      <w:r w:rsidR="004A100F" w:rsidRPr="7B31737E" w:rsidDel="00DC2B2D">
        <w:t xml:space="preserve"> </w:t>
      </w:r>
      <w:r w:rsidR="004A100F">
        <w:t xml:space="preserve">assist SMEs in understanding the role of </w:t>
      </w:r>
      <w:r w:rsidR="002B32DA">
        <w:t>intellectual capital</w:t>
      </w:r>
      <w:r w:rsidR="004A100F">
        <w:t xml:space="preserve"> in their business or commercialisation strategy prior</w:t>
      </w:r>
      <w:r w:rsidR="00632926">
        <w:t xml:space="preserve"> to seeking advice from patent a</w:t>
      </w:r>
      <w:r w:rsidR="004A100F">
        <w:t>ttorneys</w:t>
      </w:r>
      <w:r w:rsidR="00DC2B2D">
        <w:t xml:space="preserve"> and other professionals. Advisory services would also aid businesses in identifying available options for enforcement</w:t>
      </w:r>
      <w:r w:rsidR="00DC078A" w:rsidRPr="7B31737E">
        <w:t>,</w:t>
      </w:r>
      <w:r w:rsidR="00DC2B2D">
        <w:t xml:space="preserve"> such as </w:t>
      </w:r>
      <w:r w:rsidR="0051333B">
        <w:t>alternative dispute resolution (</w:t>
      </w:r>
      <w:r w:rsidR="004D76E7">
        <w:t>ADR</w:t>
      </w:r>
      <w:r w:rsidR="0051333B" w:rsidRPr="7B31737E">
        <w:t>)</w:t>
      </w:r>
      <w:r w:rsidR="00DC2B2D" w:rsidRPr="7B31737E">
        <w:t xml:space="preserve">, </w:t>
      </w:r>
      <w:r w:rsidR="00DC2B2D">
        <w:t>providing detailed resources such as template letters and guidance when seeking professional legal expertise</w:t>
      </w:r>
      <w:r w:rsidR="00DC078A" w:rsidRPr="7B31737E">
        <w:t>,</w:t>
      </w:r>
      <w:r w:rsidR="00DC2B2D">
        <w:t xml:space="preserve"> and </w:t>
      </w:r>
      <w:r w:rsidR="00F71775">
        <w:t>improving the accessibility of</w:t>
      </w:r>
      <w:r w:rsidR="00DC2B2D">
        <w:t xml:space="preserve"> freedom to operate searches.</w:t>
      </w:r>
    </w:p>
    <w:p w14:paraId="5CDB2F4A" w14:textId="5E6E422E" w:rsidR="00DC2B2D" w:rsidRDefault="00DC2B2D" w:rsidP="002D1E94">
      <w:pPr>
        <w:jc w:val="both"/>
      </w:pPr>
      <w:r>
        <w:t xml:space="preserve">The secondary premise </w:t>
      </w:r>
      <w:r w:rsidR="007E050E">
        <w:t xml:space="preserve">is the delivery </w:t>
      </w:r>
      <w:r w:rsidR="00DC078A">
        <w:t xml:space="preserve">of </w:t>
      </w:r>
      <w:r w:rsidR="007E050E">
        <w:t>an education/training</w:t>
      </w:r>
      <w:r>
        <w:t xml:space="preserve"> service aimed at raising </w:t>
      </w:r>
      <w:r w:rsidR="00295905">
        <w:t xml:space="preserve">the standard </w:t>
      </w:r>
      <w:r>
        <w:t>of intellectual capital</w:t>
      </w:r>
      <w:r w:rsidR="00295905">
        <w:t xml:space="preserve"> awareness and knowledge</w:t>
      </w:r>
      <w:r w:rsidRPr="6D7DD911">
        <w:t xml:space="preserve"> </w:t>
      </w:r>
      <w:r w:rsidR="00295905">
        <w:t>in</w:t>
      </w:r>
      <w:r>
        <w:t xml:space="preserve"> aggregators, trusted advisors and related parties. This would act as an enabling service broadening t</w:t>
      </w:r>
      <w:r w:rsidR="007E050E">
        <w:t>he centre’s reach to a wider audience</w:t>
      </w:r>
      <w:r w:rsidR="00295905">
        <w:t>,</w:t>
      </w:r>
      <w:r w:rsidR="00F71775">
        <w:t xml:space="preserve"> with</w:t>
      </w:r>
      <w:r w:rsidR="00295905">
        <w:t xml:space="preserve"> the goal </w:t>
      </w:r>
      <w:r w:rsidR="00F71775">
        <w:t>of empowering</w:t>
      </w:r>
      <w:r w:rsidR="00295905">
        <w:t xml:space="preserve"> advisers and professionals to provide </w:t>
      </w:r>
      <w:r w:rsidR="00F71775">
        <w:t xml:space="preserve">commercialisation and </w:t>
      </w:r>
      <w:r w:rsidR="002B32DA">
        <w:t>intellectual capital</w:t>
      </w:r>
      <w:r w:rsidR="00F71775">
        <w:t xml:space="preserve"> strategy </w:t>
      </w:r>
      <w:r w:rsidR="00295905">
        <w:t>services to Australian businesses</w:t>
      </w:r>
      <w:r w:rsidR="00F71775">
        <w:t>.</w:t>
      </w:r>
      <w:r w:rsidR="007E050E" w:rsidRPr="6D7DD911">
        <w:t xml:space="preserve"> </w:t>
      </w:r>
    </w:p>
    <w:p w14:paraId="14380C3D" w14:textId="41E95A6E" w:rsidR="000D75E8" w:rsidRPr="005D71FC" w:rsidRDefault="007E050E" w:rsidP="002D1E94">
      <w:pPr>
        <w:jc w:val="both"/>
      </w:pPr>
      <w:r>
        <w:t xml:space="preserve">An additional stream to the </w:t>
      </w:r>
      <w:r w:rsidR="00ED5D73">
        <w:t>C</w:t>
      </w:r>
      <w:r>
        <w:t xml:space="preserve">entre </w:t>
      </w:r>
      <w:r w:rsidR="006067BE">
        <w:t>could</w:t>
      </w:r>
      <w:r>
        <w:t xml:space="preserve"> focus on creating a commercially-savvy patent attorney profession. This </w:t>
      </w:r>
      <w:r w:rsidR="00295905">
        <w:t>c</w:t>
      </w:r>
      <w:r>
        <w:t>ould include the development and delivery</w:t>
      </w:r>
      <w:r w:rsidRPr="7B31737E">
        <w:t xml:space="preserve"> </w:t>
      </w:r>
      <w:r>
        <w:t>of an accredited education program aimed at broadening the skill base of patent attorneys</w:t>
      </w:r>
      <w:r w:rsidR="00295905" w:rsidRPr="7B31737E">
        <w:t xml:space="preserve">, </w:t>
      </w:r>
      <w:r w:rsidR="004A3130">
        <w:t xml:space="preserve">which would be </w:t>
      </w:r>
      <w:r w:rsidR="00295905">
        <w:t>in addition to what’s required for attorney accreditation</w:t>
      </w:r>
      <w:r>
        <w:t xml:space="preserve">. This portion of the </w:t>
      </w:r>
      <w:r w:rsidR="00ED5D73">
        <w:t>C</w:t>
      </w:r>
      <w:r>
        <w:t xml:space="preserve">entre </w:t>
      </w:r>
      <w:r w:rsidR="00A74441">
        <w:t>may</w:t>
      </w:r>
      <w:r>
        <w:t xml:space="preserve"> be outs</w:t>
      </w:r>
      <w:r w:rsidR="00A74441">
        <w:t xml:space="preserve">ourced to external providers and/or monitored by a chosen professional body or, in the first instance, a </w:t>
      </w:r>
      <w:r w:rsidR="000A76AF">
        <w:t>g</w:t>
      </w:r>
      <w:r w:rsidR="0051333B">
        <w:t>overnment</w:t>
      </w:r>
      <w:r w:rsidR="00A74441">
        <w:t xml:space="preserve">-owned entity. </w:t>
      </w:r>
    </w:p>
    <w:p w14:paraId="1E741EDA" w14:textId="302FE4D9" w:rsidR="004A100F" w:rsidRDefault="00FB2364" w:rsidP="00581840">
      <w:pPr>
        <w:pStyle w:val="Heading3"/>
        <w:numPr>
          <w:ilvl w:val="1"/>
          <w:numId w:val="36"/>
        </w:numPr>
        <w:ind w:left="567" w:hanging="567"/>
      </w:pPr>
      <w:r>
        <w:t>Streamlined enforcement options</w:t>
      </w:r>
    </w:p>
    <w:p w14:paraId="1DD934AE" w14:textId="3569D096" w:rsidR="009C2209" w:rsidRDefault="008F59AC" w:rsidP="002D1E94">
      <w:pPr>
        <w:jc w:val="both"/>
      </w:pPr>
      <w:r>
        <w:t xml:space="preserve">The </w:t>
      </w:r>
      <w:r w:rsidR="009C2209">
        <w:t xml:space="preserve">high costs attributed to </w:t>
      </w:r>
      <w:r>
        <w:t xml:space="preserve">IPR </w:t>
      </w:r>
      <w:r w:rsidR="00FB2364">
        <w:t xml:space="preserve">registration and enforcement </w:t>
      </w:r>
      <w:r w:rsidR="00BE4F91">
        <w:t>require</w:t>
      </w:r>
      <w:r w:rsidR="00FB2364">
        <w:t xml:space="preserve"> </w:t>
      </w:r>
      <w:r w:rsidR="00BE4F91">
        <w:t xml:space="preserve">new approaches. For example it may be possible to reduce costs through </w:t>
      </w:r>
      <w:r w:rsidR="00BE4F91" w:rsidRPr="00BE4F91">
        <w:t>targeted assistance to resolve IP disputes</w:t>
      </w:r>
      <w:r w:rsidR="00FB2364" w:rsidRPr="00BE4F91">
        <w:t xml:space="preserve"> </w:t>
      </w:r>
      <w:r w:rsidR="00FB2364">
        <w:t xml:space="preserve">or by </w:t>
      </w:r>
      <w:r w:rsidR="00BE4F91">
        <w:t xml:space="preserve">leveraging </w:t>
      </w:r>
      <w:r w:rsidR="00BE4F91">
        <w:lastRenderedPageBreak/>
        <w:t xml:space="preserve">existing mechanisms and </w:t>
      </w:r>
      <w:r w:rsidR="00FB2364">
        <w:t>sharing administrative data between agencies to streamline processing times.</w:t>
      </w:r>
    </w:p>
    <w:p w14:paraId="6B17F80B" w14:textId="07798B47" w:rsidR="009C2209" w:rsidRDefault="009C2209" w:rsidP="00FB2364">
      <w:pPr>
        <w:jc w:val="both"/>
      </w:pPr>
      <w:r>
        <w:t xml:space="preserve">The targeted activities </w:t>
      </w:r>
      <w:r w:rsidR="00BE4F91">
        <w:t>c</w:t>
      </w:r>
      <w:r w:rsidR="004A3130">
        <w:t>ould</w:t>
      </w:r>
      <w:r>
        <w:t xml:space="preserve"> include </w:t>
      </w:r>
      <w:r w:rsidR="004A100F">
        <w:t>IP registration</w:t>
      </w:r>
      <w:r>
        <w:t xml:space="preserve"> and enforcement. This would </w:t>
      </w:r>
      <w:r w:rsidR="004A100F">
        <w:t>enabl</w:t>
      </w:r>
      <w:r>
        <w:t>e</w:t>
      </w:r>
      <w:r w:rsidR="004A100F">
        <w:t xml:space="preserve"> businesses to protect their technology </w:t>
      </w:r>
      <w:r w:rsidR="004A3130">
        <w:t>in a timely fashion</w:t>
      </w:r>
      <w:r w:rsidR="004A3130" w:rsidRPr="3C71C5F3">
        <w:t xml:space="preserve">, </w:t>
      </w:r>
      <w:r w:rsidR="004A100F">
        <w:t>prior</w:t>
      </w:r>
      <w:r w:rsidRPr="3C71C5F3">
        <w:t xml:space="preserve"> </w:t>
      </w:r>
      <w:r w:rsidR="004A3130">
        <w:t>to entering the market</w:t>
      </w:r>
      <w:r w:rsidRPr="3C71C5F3">
        <w:t xml:space="preserve"> </w:t>
      </w:r>
      <w:r w:rsidR="004A3130">
        <w:t xml:space="preserve">and </w:t>
      </w:r>
      <w:r>
        <w:t xml:space="preserve">securing their position in the technology landscape </w:t>
      </w:r>
      <w:r w:rsidR="004A3130">
        <w:t>to</w:t>
      </w:r>
      <w:r>
        <w:t xml:space="preserve"> enable them</w:t>
      </w:r>
      <w:r w:rsidR="004A100F">
        <w:t xml:space="preserve"> to realis</w:t>
      </w:r>
      <w:r>
        <w:t>e</w:t>
      </w:r>
      <w:r w:rsidR="004A100F" w:rsidDel="009C2209">
        <w:t xml:space="preserve"> </w:t>
      </w:r>
      <w:r w:rsidR="004A100F">
        <w:t>the business’ commercialisation strategy</w:t>
      </w:r>
      <w:r w:rsidRPr="3C71C5F3">
        <w:t xml:space="preserve">. </w:t>
      </w:r>
    </w:p>
    <w:p w14:paraId="51877265" w14:textId="24DA6F44" w:rsidR="00FB1A5B" w:rsidRDefault="009C2209" w:rsidP="002D1E94">
      <w:pPr>
        <w:jc w:val="both"/>
      </w:pPr>
      <w:r>
        <w:t>Given the time constraint unde</w:t>
      </w:r>
      <w:r w:rsidR="00F216F6">
        <w:t xml:space="preserve">r which businesses work, such any options considered </w:t>
      </w:r>
      <w:r>
        <w:t xml:space="preserve">would need to be administered and delivered in a timely fashion, ensuring </w:t>
      </w:r>
      <w:r w:rsidR="00B374DA">
        <w:t>that applicants are not</w:t>
      </w:r>
      <w:r w:rsidR="00B374DA" w:rsidRPr="6D7DD911">
        <w:t xml:space="preserve"> </w:t>
      </w:r>
      <w:r w:rsidR="00B374DA">
        <w:t>disadvantaged by having to wait for an outcome</w:t>
      </w:r>
      <w:r w:rsidRPr="6D7DD911">
        <w:t>.</w:t>
      </w:r>
    </w:p>
    <w:p w14:paraId="610F08D2" w14:textId="426D7043" w:rsidR="005D71FC" w:rsidRDefault="005D71FC" w:rsidP="00581840">
      <w:pPr>
        <w:pStyle w:val="Heading2"/>
        <w:numPr>
          <w:ilvl w:val="0"/>
          <w:numId w:val="36"/>
        </w:numPr>
        <w:ind w:left="567" w:hanging="567"/>
      </w:pPr>
      <w:r>
        <w:t xml:space="preserve">APS-wide intervention </w:t>
      </w:r>
    </w:p>
    <w:p w14:paraId="28CD126A" w14:textId="0ABF0B14" w:rsidR="005D71FC" w:rsidRDefault="005D71FC" w:rsidP="00581840">
      <w:pPr>
        <w:pStyle w:val="Heading3"/>
        <w:numPr>
          <w:ilvl w:val="1"/>
          <w:numId w:val="36"/>
        </w:numPr>
        <w:ind w:left="567" w:hanging="567"/>
      </w:pPr>
      <w:r>
        <w:t>Holistic IP datab</w:t>
      </w:r>
      <w:r w:rsidR="008E395D">
        <w:t>a</w:t>
      </w:r>
      <w:r>
        <w:t>se</w:t>
      </w:r>
    </w:p>
    <w:p w14:paraId="01B12FD4" w14:textId="2EEB6921" w:rsidR="00FB1A5B" w:rsidRDefault="00FB1A5B" w:rsidP="002D1E94">
      <w:pPr>
        <w:spacing w:line="252" w:lineRule="auto"/>
        <w:jc w:val="both"/>
      </w:pPr>
      <w:r>
        <w:t xml:space="preserve">A holistic IP database would expand on </w:t>
      </w:r>
      <w:r w:rsidR="00ED5D73">
        <w:t>IP Australia’s</w:t>
      </w:r>
      <w:r w:rsidRPr="7B31737E">
        <w:t xml:space="preserve"> </w:t>
      </w:r>
      <w:r w:rsidR="004A100F">
        <w:t xml:space="preserve">existing IP Nova visual search engine </w:t>
      </w:r>
      <w:r>
        <w:t xml:space="preserve">which </w:t>
      </w:r>
      <w:r w:rsidR="004A100F">
        <w:t xml:space="preserve">includes patents, </w:t>
      </w:r>
      <w:r>
        <w:t xml:space="preserve">designs, </w:t>
      </w:r>
      <w:proofErr w:type="spellStart"/>
      <w:r w:rsidR="004A100F">
        <w:t>trade marks</w:t>
      </w:r>
      <w:proofErr w:type="spellEnd"/>
      <w:r w:rsidR="004A100F">
        <w:t xml:space="preserve"> and plant breeders’ rights. </w:t>
      </w:r>
      <w:r w:rsidR="0026273F">
        <w:t>An expanded</w:t>
      </w:r>
      <w:r w:rsidRPr="7B31737E">
        <w:t xml:space="preserve"> </w:t>
      </w:r>
      <w:r w:rsidR="004A100F">
        <w:t xml:space="preserve">database </w:t>
      </w:r>
      <w:r w:rsidR="0026273F">
        <w:t>c</w:t>
      </w:r>
      <w:r>
        <w:t>ould include</w:t>
      </w:r>
      <w:r w:rsidR="004A100F" w:rsidRPr="7B31737E" w:rsidDel="00FB1A5B">
        <w:t xml:space="preserve"> </w:t>
      </w:r>
      <w:r>
        <w:t xml:space="preserve">searches </w:t>
      </w:r>
      <w:r w:rsidR="00BB36A9">
        <w:t>of</w:t>
      </w:r>
      <w:r w:rsidR="004A100F">
        <w:t xml:space="preserve"> scientific publications, </w:t>
      </w:r>
      <w:r w:rsidR="0026273F">
        <w:t xml:space="preserve">matching text on the internet or digitised publications, business names, </w:t>
      </w:r>
      <w:r w:rsidR="004A100F">
        <w:t>domain names and broader market research</w:t>
      </w:r>
      <w:r>
        <w:t xml:space="preserve">. The resulting product would be a comprehensive </w:t>
      </w:r>
      <w:r w:rsidR="004A100F">
        <w:t>freedom to operate</w:t>
      </w:r>
      <w:r>
        <w:t xml:space="preserve"> search</w:t>
      </w:r>
      <w:r w:rsidR="0026273F">
        <w:t xml:space="preserve"> at what would be intended as a low resource cost to businesses</w:t>
      </w:r>
      <w:r w:rsidRPr="7B31737E">
        <w:t xml:space="preserve">. </w:t>
      </w:r>
    </w:p>
    <w:p w14:paraId="3E5274FD" w14:textId="24C648F5" w:rsidR="00FB1A5B" w:rsidRDefault="00FB1A5B" w:rsidP="002D1E94">
      <w:pPr>
        <w:spacing w:line="252" w:lineRule="auto"/>
        <w:jc w:val="both"/>
      </w:pPr>
      <w:r>
        <w:t>Such a system would equip businesses with a high</w:t>
      </w:r>
      <w:r w:rsidR="00DD57B9">
        <w:t>er</w:t>
      </w:r>
      <w:r>
        <w:t xml:space="preserve"> level of information, </w:t>
      </w:r>
      <w:r w:rsidR="002B32DA">
        <w:t>increasing</w:t>
      </w:r>
      <w:r>
        <w:t xml:space="preserve"> the</w:t>
      </w:r>
      <w:r w:rsidR="002B32DA">
        <w:t>ir</w:t>
      </w:r>
      <w:r>
        <w:t xml:space="preserve"> confidence to seek </w:t>
      </w:r>
      <w:r w:rsidR="000110A5">
        <w:t>IPRs</w:t>
      </w:r>
      <w:r>
        <w:t xml:space="preserve">, secure their position in the market and </w:t>
      </w:r>
      <w:r w:rsidR="0026273F">
        <w:t>enhance</w:t>
      </w:r>
      <w:r>
        <w:t xml:space="preserve"> their position in </w:t>
      </w:r>
      <w:r w:rsidR="002B32DA">
        <w:t xml:space="preserve">any </w:t>
      </w:r>
      <w:r>
        <w:t>infringement proceedings.</w:t>
      </w:r>
    </w:p>
    <w:p w14:paraId="2C40BB12" w14:textId="26BF1903" w:rsidR="00FB1A5B" w:rsidRDefault="00FB1A5B" w:rsidP="002D1E94">
      <w:pPr>
        <w:spacing w:line="252" w:lineRule="auto"/>
        <w:jc w:val="both"/>
      </w:pPr>
      <w:r>
        <w:t>There is a level of risk attributed to this</w:t>
      </w:r>
      <w:r w:rsidR="0026273F">
        <w:t>,</w:t>
      </w:r>
      <w:r>
        <w:t xml:space="preserve"> as any search outcomes would be limited to publically available information</w:t>
      </w:r>
      <w:r w:rsidR="0026273F">
        <w:t xml:space="preserve"> and registered IPRs</w:t>
      </w:r>
      <w:r>
        <w:t xml:space="preserve"> at a certain point in time. Such intelligence is beneficial</w:t>
      </w:r>
      <w:r w:rsidR="0026273F">
        <w:t>,</w:t>
      </w:r>
      <w:r>
        <w:t xml:space="preserve"> but should not be entirely relied upon</w:t>
      </w:r>
      <w:r w:rsidR="0026273F">
        <w:t>,</w:t>
      </w:r>
      <w:r>
        <w:t xml:space="preserve"> and that risk </w:t>
      </w:r>
      <w:r w:rsidR="0026273F">
        <w:t>would</w:t>
      </w:r>
      <w:r>
        <w:t xml:space="preserve"> need to be managed by the resource provider.</w:t>
      </w:r>
      <w:r w:rsidR="00DD57B9">
        <w:t xml:space="preserve"> It should also be recognised that interpreting and acting on the results of search outcomes may still require additional support and advice.</w:t>
      </w:r>
      <w:r>
        <w:t xml:space="preserve"> </w:t>
      </w:r>
    </w:p>
    <w:p w14:paraId="5280B8C2" w14:textId="6846CC4C" w:rsidR="00B24FC5" w:rsidRDefault="00FB1A5B" w:rsidP="002D1E94">
      <w:pPr>
        <w:spacing w:line="252" w:lineRule="auto"/>
        <w:jc w:val="both"/>
      </w:pPr>
      <w:r>
        <w:t xml:space="preserve">This tool </w:t>
      </w:r>
      <w:r w:rsidR="0026273F">
        <w:t>c</w:t>
      </w:r>
      <w:r>
        <w:t xml:space="preserve">ould be delivered with supporting material </w:t>
      </w:r>
      <w:r w:rsidR="00B24FC5">
        <w:t>covering all issues pertaining</w:t>
      </w:r>
      <w:r w:rsidR="00B24FC5" w:rsidRPr="6D7DD911">
        <w:t xml:space="preserve"> </w:t>
      </w:r>
      <w:r w:rsidR="00B24FC5">
        <w:t>to intellectual capital. This would be a free and accessible to all and may reduce the generation of low quality patents</w:t>
      </w:r>
      <w:r w:rsidR="0026273F" w:rsidRPr="6D7DD911">
        <w:t xml:space="preserve"> </w:t>
      </w:r>
      <w:r w:rsidR="0026273F">
        <w:t xml:space="preserve">and </w:t>
      </w:r>
      <w:proofErr w:type="spellStart"/>
      <w:r w:rsidR="0026273F">
        <w:t>trade marks</w:t>
      </w:r>
      <w:proofErr w:type="spellEnd"/>
      <w:r w:rsidR="0026273F">
        <w:t>,</w:t>
      </w:r>
      <w:r w:rsidR="00B24FC5">
        <w:t xml:space="preserve"> better inform business owners on their competitors and aid businesses facing enforcement or infringement proceedings, all raised as issues of concern by the </w:t>
      </w:r>
      <w:r w:rsidR="002B32DA">
        <w:t>PC</w:t>
      </w:r>
      <w:r w:rsidR="00B24FC5">
        <w:t xml:space="preserve">. </w:t>
      </w:r>
    </w:p>
    <w:p w14:paraId="3B6E9197" w14:textId="3B9CF78D" w:rsidR="004A100F" w:rsidRDefault="00B24FC5" w:rsidP="002D1E94">
      <w:pPr>
        <w:spacing w:line="252" w:lineRule="auto"/>
        <w:jc w:val="both"/>
      </w:pPr>
      <w:r>
        <w:t xml:space="preserve">This </w:t>
      </w:r>
      <w:r w:rsidR="00BB36A9">
        <w:t>database</w:t>
      </w:r>
      <w:r w:rsidRPr="6D7DD911">
        <w:t xml:space="preserve"> </w:t>
      </w:r>
      <w:r w:rsidR="0026273F">
        <w:t>would</w:t>
      </w:r>
      <w:r>
        <w:t xml:space="preserve"> need to be </w:t>
      </w:r>
      <w:r w:rsidR="00BB36A9">
        <w:t>promoted as an essential business tool</w:t>
      </w:r>
      <w:r w:rsidR="0026273F" w:rsidRPr="6D7DD911">
        <w:t>,</w:t>
      </w:r>
      <w:r w:rsidR="00BB36A9">
        <w:t xml:space="preserve"> as opposed to an IPR management tool. </w:t>
      </w:r>
    </w:p>
    <w:p w14:paraId="5D07E977" w14:textId="2FB38A61" w:rsidR="005D71FC" w:rsidRDefault="005D71FC" w:rsidP="00581840">
      <w:pPr>
        <w:pStyle w:val="Heading3"/>
        <w:numPr>
          <w:ilvl w:val="1"/>
          <w:numId w:val="36"/>
        </w:numPr>
        <w:ind w:left="567" w:hanging="567"/>
      </w:pPr>
      <w:r>
        <w:t>IP Ombudsman</w:t>
      </w:r>
      <w:r w:rsidR="00581840">
        <w:t xml:space="preserve"> or IP</w:t>
      </w:r>
      <w:r>
        <w:t xml:space="preserve"> arbitration service</w:t>
      </w:r>
    </w:p>
    <w:p w14:paraId="020DA59E" w14:textId="182CE79D" w:rsidR="007A5F09" w:rsidRDefault="007A5F09" w:rsidP="002D1E94">
      <w:pPr>
        <w:jc w:val="both"/>
      </w:pPr>
      <w:r>
        <w:t>Given that we found that businesses give little forethought to possible enforcement and infringement actions, we seek to remedy this proactively through the provision of education and other services identified above. However, should businesses find themselves facing compliance issues, we recommend the development of a</w:t>
      </w:r>
      <w:r w:rsidR="00680EDE">
        <w:t xml:space="preserve"> process which allows small businesses to access an arbitration procedure with</w:t>
      </w:r>
      <w:r w:rsidR="008812A7">
        <w:t xml:space="preserve"> mandatory</w:t>
      </w:r>
      <w:r w:rsidR="00680EDE">
        <w:t xml:space="preserve"> short time frames and at a fixed fee</w:t>
      </w:r>
      <w:r w:rsidR="00680EDE" w:rsidRPr="6D7DD911">
        <w:t xml:space="preserve">. </w:t>
      </w:r>
    </w:p>
    <w:p w14:paraId="770E79F3" w14:textId="403AE095" w:rsidR="00AB33A3" w:rsidRDefault="00BA2C06" w:rsidP="004C1BA3">
      <w:pPr>
        <w:jc w:val="both"/>
      </w:pPr>
      <w:r>
        <w:t>Such a process would</w:t>
      </w:r>
      <w:r w:rsidRPr="7B31737E">
        <w:t xml:space="preserve"> </w:t>
      </w:r>
      <w:r w:rsidR="00B100FB">
        <w:t>limit risk and</w:t>
      </w:r>
      <w:r>
        <w:t xml:space="preserve"> address the key constraints raised by SMEs, namely time and costs</w:t>
      </w:r>
      <w:r w:rsidRPr="7B31737E">
        <w:t>.</w:t>
      </w:r>
      <w:r w:rsidR="007A5F09" w:rsidRPr="7B31737E">
        <w:t xml:space="preserve"> </w:t>
      </w:r>
      <w:r w:rsidR="007A5F09">
        <w:t>This would go to addressing some of the concerns raised by</w:t>
      </w:r>
      <w:r w:rsidR="007A5F09" w:rsidRPr="7B31737E">
        <w:t xml:space="preserve"> </w:t>
      </w:r>
      <w:r w:rsidR="00B100FB">
        <w:t xml:space="preserve">the </w:t>
      </w:r>
      <w:r w:rsidR="007A5F09">
        <w:t>PC</w:t>
      </w:r>
      <w:r w:rsidR="00B100FB">
        <w:t xml:space="preserve"> in its report which noted that the </w:t>
      </w:r>
      <w:r w:rsidR="000A76AF">
        <w:t>need for</w:t>
      </w:r>
      <w:r w:rsidR="00B100FB">
        <w:t xml:space="preserve"> a </w:t>
      </w:r>
      <w:r w:rsidR="008812A7">
        <w:t xml:space="preserve">specialised </w:t>
      </w:r>
      <w:r w:rsidR="00B100FB">
        <w:t>court, similar to the UK IP Enterprise Court which offers time</w:t>
      </w:r>
      <w:r w:rsidR="00B100FB" w:rsidRPr="7B31737E">
        <w:t>-</w:t>
      </w:r>
      <w:r w:rsidR="00B100FB">
        <w:t>limited trials and has caps on costs and damages. While this service would not offer the same court-level process, it would</w:t>
      </w:r>
      <w:r w:rsidR="00B100FB" w:rsidRPr="7B31737E">
        <w:t xml:space="preserve"> </w:t>
      </w:r>
      <w:r w:rsidR="007A5F09">
        <w:t>f</w:t>
      </w:r>
      <w:r w:rsidR="00B100FB">
        <w:t>acilitate</w:t>
      </w:r>
      <w:r w:rsidR="007A5F09" w:rsidRPr="7B31737E">
        <w:t xml:space="preserve"> </w:t>
      </w:r>
      <w:r w:rsidR="007A5F09">
        <w:t>SME access</w:t>
      </w:r>
      <w:r w:rsidR="007A5F09" w:rsidRPr="7B31737E">
        <w:t xml:space="preserve"> </w:t>
      </w:r>
      <w:r w:rsidR="007A5F09">
        <w:t xml:space="preserve">to a resolution process. </w:t>
      </w:r>
      <w:r w:rsidR="00B100FB">
        <w:t xml:space="preserve">Issues relating to the nature of proceedings admissible under such a service, the </w:t>
      </w:r>
      <w:r w:rsidR="008812A7">
        <w:t xml:space="preserve">non-legally </w:t>
      </w:r>
      <w:r w:rsidR="00B100FB">
        <w:t xml:space="preserve">binding nature of outcomes and the </w:t>
      </w:r>
      <w:r w:rsidR="008812A7" w:rsidRPr="7B31737E">
        <w:t>‘</w:t>
      </w:r>
      <w:r w:rsidR="00B100FB">
        <w:t>judicial</w:t>
      </w:r>
      <w:r w:rsidR="008812A7" w:rsidRPr="7B31737E">
        <w:t>’</w:t>
      </w:r>
      <w:r w:rsidR="00B100FB">
        <w:t xml:space="preserve"> officials to be employed for this service require further exploration.</w:t>
      </w:r>
    </w:p>
    <w:p w14:paraId="196F5B50" w14:textId="325A9AD1" w:rsidR="00167299" w:rsidRDefault="00167299" w:rsidP="004C1BA3">
      <w:pPr>
        <w:jc w:val="both"/>
      </w:pPr>
    </w:p>
    <w:p w14:paraId="235F52B1" w14:textId="25B8724A" w:rsidR="003B5D6C" w:rsidRDefault="003B5D6C" w:rsidP="000D31AB">
      <w:pPr>
        <w:pStyle w:val="Heading2"/>
      </w:pPr>
      <w:r>
        <w:t xml:space="preserve">Summary of Recommendations </w:t>
      </w:r>
    </w:p>
    <w:p w14:paraId="3C1B6F61" w14:textId="35E218C6" w:rsidR="003B5D6C" w:rsidRDefault="00AB33A3" w:rsidP="006B4649">
      <w:r>
        <w:rPr>
          <w:noProof/>
          <w:lang w:eastAsia="en-AU"/>
        </w:rPr>
        <mc:AlternateContent>
          <mc:Choice Requires="wps">
            <w:drawing>
              <wp:anchor distT="0" distB="0" distL="114300" distR="114300" simplePos="0" relativeHeight="251658241" behindDoc="1" locked="0" layoutInCell="1" allowOverlap="1" wp14:anchorId="464944EC" wp14:editId="6BB36F62">
                <wp:simplePos x="0" y="0"/>
                <wp:positionH relativeFrom="margin">
                  <wp:posOffset>718820</wp:posOffset>
                </wp:positionH>
                <wp:positionV relativeFrom="paragraph">
                  <wp:posOffset>3462128</wp:posOffset>
                </wp:positionV>
                <wp:extent cx="4419600" cy="1562100"/>
                <wp:effectExtent l="0" t="0" r="19050" b="19050"/>
                <wp:wrapNone/>
                <wp:docPr id="11" name="Rounded Rectangle 11"/>
                <wp:cNvGraphicFramePr/>
                <a:graphic xmlns:a="http://schemas.openxmlformats.org/drawingml/2006/main">
                  <a:graphicData uri="http://schemas.microsoft.com/office/word/2010/wordprocessingShape">
                    <wps:wsp>
                      <wps:cNvSpPr/>
                      <wps:spPr>
                        <a:xfrm>
                          <a:off x="0" y="0"/>
                          <a:ext cx="4419600" cy="15621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D550F1E" w14:textId="77777777" w:rsidR="0098753E" w:rsidRDefault="0098753E" w:rsidP="003B5D6C"/>
                          <w:p w14:paraId="13319DE2" w14:textId="58EDDEC2" w:rsidR="0098753E" w:rsidRPr="003B5D6C" w:rsidRDefault="0098753E" w:rsidP="00510312">
                            <w:pPr>
                              <w:pStyle w:val="ListParagraph"/>
                              <w:numPr>
                                <w:ilvl w:val="0"/>
                                <w:numId w:val="17"/>
                              </w:numPr>
                              <w:ind w:left="709"/>
                              <w:rPr>
                                <w:sz w:val="16"/>
                                <w:szCs w:val="16"/>
                              </w:rPr>
                            </w:pPr>
                            <w:r w:rsidRPr="003B5D6C">
                              <w:rPr>
                                <w:sz w:val="16"/>
                                <w:szCs w:val="16"/>
                              </w:rPr>
                              <w:t xml:space="preserve">IP </w:t>
                            </w:r>
                            <w:r>
                              <w:rPr>
                                <w:sz w:val="16"/>
                                <w:szCs w:val="16"/>
                              </w:rPr>
                              <w:t>E</w:t>
                            </w:r>
                            <w:r w:rsidRPr="003B5D6C">
                              <w:rPr>
                                <w:sz w:val="16"/>
                                <w:szCs w:val="16"/>
                              </w:rPr>
                              <w:t xml:space="preserve">ducation and </w:t>
                            </w:r>
                            <w:r>
                              <w:rPr>
                                <w:sz w:val="16"/>
                                <w:szCs w:val="16"/>
                              </w:rPr>
                              <w:t>T</w:t>
                            </w:r>
                            <w:r w:rsidRPr="003B5D6C">
                              <w:rPr>
                                <w:sz w:val="16"/>
                                <w:szCs w:val="16"/>
                              </w:rPr>
                              <w:t xml:space="preserve">raining </w:t>
                            </w:r>
                            <w:r>
                              <w:rPr>
                                <w:sz w:val="16"/>
                                <w:szCs w:val="16"/>
                              </w:rPr>
                              <w:t>C</w:t>
                            </w:r>
                            <w:r w:rsidRPr="003B5D6C">
                              <w:rPr>
                                <w:sz w:val="16"/>
                                <w:szCs w:val="16"/>
                              </w:rPr>
                              <w:t xml:space="preserve">entre offering educational services to businesses and professionals. </w:t>
                            </w:r>
                          </w:p>
                          <w:p w14:paraId="7182B27A" w14:textId="77777777" w:rsidR="0098753E" w:rsidRPr="003B5D6C" w:rsidRDefault="0098753E" w:rsidP="00510312">
                            <w:pPr>
                              <w:pStyle w:val="ListParagraph"/>
                              <w:numPr>
                                <w:ilvl w:val="0"/>
                                <w:numId w:val="17"/>
                              </w:numPr>
                              <w:ind w:left="709"/>
                              <w:rPr>
                                <w:sz w:val="16"/>
                                <w:szCs w:val="16"/>
                              </w:rPr>
                            </w:pPr>
                            <w:r w:rsidRPr="003B5D6C">
                              <w:rPr>
                                <w:sz w:val="16"/>
                                <w:szCs w:val="16"/>
                              </w:rPr>
                              <w:t xml:space="preserve">IP Advisor network, as part of the EP suite of offerings. </w:t>
                            </w:r>
                          </w:p>
                          <w:p w14:paraId="3E05E82F" w14:textId="77777777" w:rsidR="0098753E" w:rsidRPr="003B5D6C" w:rsidRDefault="0098753E" w:rsidP="00510312">
                            <w:pPr>
                              <w:pStyle w:val="ListParagraph"/>
                              <w:numPr>
                                <w:ilvl w:val="0"/>
                                <w:numId w:val="17"/>
                              </w:numPr>
                              <w:ind w:left="709"/>
                              <w:rPr>
                                <w:sz w:val="16"/>
                                <w:szCs w:val="16"/>
                              </w:rPr>
                            </w:pPr>
                            <w:r w:rsidRPr="003B5D6C">
                              <w:rPr>
                                <w:sz w:val="16"/>
                                <w:szCs w:val="16"/>
                              </w:rPr>
                              <w:t xml:space="preserve">Developing IP tools and incorporating ‘nudges’ aimed at increasing awareness of IP amongst current DIIS customers. </w:t>
                            </w:r>
                          </w:p>
                          <w:p w14:paraId="03A92247" w14:textId="0F595BF1" w:rsidR="0098753E" w:rsidRPr="003B5D6C" w:rsidRDefault="0098753E" w:rsidP="00510312">
                            <w:pPr>
                              <w:pStyle w:val="ListParagraph"/>
                              <w:numPr>
                                <w:ilvl w:val="0"/>
                                <w:numId w:val="17"/>
                              </w:numPr>
                              <w:ind w:left="709"/>
                              <w:rPr>
                                <w:sz w:val="16"/>
                                <w:szCs w:val="16"/>
                              </w:rPr>
                            </w:pPr>
                            <w:r w:rsidRPr="003B5D6C">
                              <w:rPr>
                                <w:sz w:val="16"/>
                                <w:szCs w:val="16"/>
                              </w:rPr>
                              <w:t xml:space="preserve">The provision of </w:t>
                            </w:r>
                            <w:r>
                              <w:rPr>
                                <w:sz w:val="16"/>
                                <w:szCs w:val="16"/>
                              </w:rPr>
                              <w:t>services</w:t>
                            </w:r>
                            <w:r w:rsidRPr="003B5D6C">
                              <w:rPr>
                                <w:sz w:val="16"/>
                                <w:szCs w:val="16"/>
                              </w:rPr>
                              <w:t xml:space="preserve"> to facilitate access to IP system.</w:t>
                            </w:r>
                          </w:p>
                          <w:p w14:paraId="0A94B10C" w14:textId="44D9063C" w:rsidR="0098753E" w:rsidRPr="003B5D6C" w:rsidRDefault="0098753E" w:rsidP="00510312">
                            <w:pPr>
                              <w:pStyle w:val="ListParagraph"/>
                              <w:numPr>
                                <w:ilvl w:val="0"/>
                                <w:numId w:val="17"/>
                              </w:numPr>
                              <w:ind w:left="709"/>
                              <w:rPr>
                                <w:sz w:val="16"/>
                                <w:szCs w:val="16"/>
                              </w:rPr>
                            </w:pPr>
                            <w:r>
                              <w:rPr>
                                <w:sz w:val="16"/>
                                <w:szCs w:val="16"/>
                              </w:rPr>
                              <w:t>‘</w:t>
                            </w:r>
                            <w:r w:rsidRPr="003B5D6C">
                              <w:rPr>
                                <w:sz w:val="16"/>
                                <w:szCs w:val="16"/>
                              </w:rPr>
                              <w:t xml:space="preserve">IP Nova </w:t>
                            </w:r>
                            <w:proofErr w:type="spellStart"/>
                            <w:r w:rsidRPr="003B5D6C">
                              <w:rPr>
                                <w:sz w:val="16"/>
                                <w:szCs w:val="16"/>
                              </w:rPr>
                              <w:t>Plus</w:t>
                            </w:r>
                            <w:r>
                              <w:rPr>
                                <w:sz w:val="16"/>
                                <w:szCs w:val="16"/>
                              </w:rPr>
                              <w:t>’</w:t>
                            </w:r>
                            <w:proofErr w:type="spellEnd"/>
                            <w:r>
                              <w:rPr>
                                <w:sz w:val="16"/>
                                <w:szCs w:val="16"/>
                              </w:rPr>
                              <w:t xml:space="preserve"> </w:t>
                            </w:r>
                            <w:r w:rsidRPr="003B5D6C">
                              <w:rPr>
                                <w:sz w:val="16"/>
                                <w:szCs w:val="16"/>
                              </w:rPr>
                              <w:t xml:space="preserve">- a holistic all in one IP database, facilitating a comprehensive search.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64944EC" id="Rounded Rectangle 11" o:spid="_x0000_s1034" style="position:absolute;margin-left:56.6pt;margin-top:272.6pt;width:348pt;height:123pt;z-index:-251658239;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" fillcolor="white [3201]" strokecolor="#5b9bd5 [3204]" strokeweight="1pt">
                <v:stroke joinstyle="miter"/>
                <v:textbox>
                  <w:txbxContent>
                    <w:p w14:paraId="0D550F1E" w14:textId="77777777" w:rsidR="0098753E" w:rsidRDefault="0098753E" w:rsidP="003B5D6C"/>
                    <w:p w14:paraId="13319DE2" w14:textId="58EDDEC2" w:rsidR="0098753E" w:rsidRPr="003B5D6C" w:rsidRDefault="0098753E" w:rsidP="00510312">
                      <w:pPr>
                        <w:pStyle w:val="ListParagraph"/>
                        <w:numPr>
                          <w:ilvl w:val="0"/>
                          <w:numId w:val="17"/>
                        </w:numPr>
                        <w:ind w:left="709"/>
                        <w:rPr>
                          <w:sz w:val="16"/>
                          <w:szCs w:val="16"/>
                        </w:rPr>
                      </w:pPr>
                      <w:r w:rsidRPr="003B5D6C">
                        <w:rPr>
                          <w:sz w:val="16"/>
                          <w:szCs w:val="16"/>
                        </w:rPr>
                        <w:t xml:space="preserve">IP </w:t>
                      </w:r>
                      <w:r>
                        <w:rPr>
                          <w:sz w:val="16"/>
                          <w:szCs w:val="16"/>
                        </w:rPr>
                        <w:t>E</w:t>
                      </w:r>
                      <w:r w:rsidRPr="003B5D6C">
                        <w:rPr>
                          <w:sz w:val="16"/>
                          <w:szCs w:val="16"/>
                        </w:rPr>
                        <w:t xml:space="preserve">ducation and </w:t>
                      </w:r>
                      <w:r>
                        <w:rPr>
                          <w:sz w:val="16"/>
                          <w:szCs w:val="16"/>
                        </w:rPr>
                        <w:t>T</w:t>
                      </w:r>
                      <w:r w:rsidRPr="003B5D6C">
                        <w:rPr>
                          <w:sz w:val="16"/>
                          <w:szCs w:val="16"/>
                        </w:rPr>
                        <w:t xml:space="preserve">raining </w:t>
                      </w:r>
                      <w:r>
                        <w:rPr>
                          <w:sz w:val="16"/>
                          <w:szCs w:val="16"/>
                        </w:rPr>
                        <w:t>C</w:t>
                      </w:r>
                      <w:r w:rsidRPr="003B5D6C">
                        <w:rPr>
                          <w:sz w:val="16"/>
                          <w:szCs w:val="16"/>
                        </w:rPr>
                        <w:t xml:space="preserve">entre offering educational services to businesses and professionals. </w:t>
                      </w:r>
                    </w:p>
                    <w:p w14:paraId="7182B27A" w14:textId="77777777" w:rsidR="0098753E" w:rsidRPr="003B5D6C" w:rsidRDefault="0098753E" w:rsidP="00510312">
                      <w:pPr>
                        <w:pStyle w:val="ListParagraph"/>
                        <w:numPr>
                          <w:ilvl w:val="0"/>
                          <w:numId w:val="17"/>
                        </w:numPr>
                        <w:ind w:left="709"/>
                        <w:rPr>
                          <w:sz w:val="16"/>
                          <w:szCs w:val="16"/>
                        </w:rPr>
                      </w:pPr>
                      <w:r w:rsidRPr="003B5D6C">
                        <w:rPr>
                          <w:sz w:val="16"/>
                          <w:szCs w:val="16"/>
                        </w:rPr>
                        <w:t xml:space="preserve">IP Advisor network, as part of the EP suite of offerings. </w:t>
                      </w:r>
                    </w:p>
                    <w:p w14:paraId="3E05E82F" w14:textId="77777777" w:rsidR="0098753E" w:rsidRPr="003B5D6C" w:rsidRDefault="0098753E" w:rsidP="00510312">
                      <w:pPr>
                        <w:pStyle w:val="ListParagraph"/>
                        <w:numPr>
                          <w:ilvl w:val="0"/>
                          <w:numId w:val="17"/>
                        </w:numPr>
                        <w:ind w:left="709"/>
                        <w:rPr>
                          <w:sz w:val="16"/>
                          <w:szCs w:val="16"/>
                        </w:rPr>
                      </w:pPr>
                      <w:r w:rsidRPr="003B5D6C">
                        <w:rPr>
                          <w:sz w:val="16"/>
                          <w:szCs w:val="16"/>
                        </w:rPr>
                        <w:t xml:space="preserve">Developing IP tools and incorporating ‘nudges’ aimed at increasing awareness of IP amongst current DIIS customers. </w:t>
                      </w:r>
                    </w:p>
                    <w:p w14:paraId="03A92247" w14:textId="0F595BF1" w:rsidR="0098753E" w:rsidRPr="003B5D6C" w:rsidRDefault="0098753E" w:rsidP="00510312">
                      <w:pPr>
                        <w:pStyle w:val="ListParagraph"/>
                        <w:numPr>
                          <w:ilvl w:val="0"/>
                          <w:numId w:val="17"/>
                        </w:numPr>
                        <w:ind w:left="709"/>
                        <w:rPr>
                          <w:sz w:val="16"/>
                          <w:szCs w:val="16"/>
                        </w:rPr>
                      </w:pPr>
                      <w:r w:rsidRPr="003B5D6C">
                        <w:rPr>
                          <w:sz w:val="16"/>
                          <w:szCs w:val="16"/>
                        </w:rPr>
                        <w:t xml:space="preserve">The provision of </w:t>
                      </w:r>
                      <w:r>
                        <w:rPr>
                          <w:sz w:val="16"/>
                          <w:szCs w:val="16"/>
                        </w:rPr>
                        <w:t>services</w:t>
                      </w:r>
                      <w:r w:rsidRPr="003B5D6C">
                        <w:rPr>
                          <w:sz w:val="16"/>
                          <w:szCs w:val="16"/>
                        </w:rPr>
                        <w:t xml:space="preserve"> to facilitate access to IP system.</w:t>
                      </w:r>
                    </w:p>
                    <w:p w14:paraId="0A94B10C" w14:textId="44D9063C" w:rsidR="0098753E" w:rsidRPr="003B5D6C" w:rsidRDefault="0098753E" w:rsidP="00510312">
                      <w:pPr>
                        <w:pStyle w:val="ListParagraph"/>
                        <w:numPr>
                          <w:ilvl w:val="0"/>
                          <w:numId w:val="17"/>
                        </w:numPr>
                        <w:ind w:left="709"/>
                        <w:rPr>
                          <w:sz w:val="16"/>
                          <w:szCs w:val="16"/>
                        </w:rPr>
                      </w:pPr>
                      <w:r>
                        <w:rPr>
                          <w:sz w:val="16"/>
                          <w:szCs w:val="16"/>
                        </w:rPr>
                        <w:t>‘</w:t>
                      </w:r>
                      <w:r w:rsidRPr="003B5D6C">
                        <w:rPr>
                          <w:sz w:val="16"/>
                          <w:szCs w:val="16"/>
                        </w:rPr>
                        <w:t xml:space="preserve">IP Nova </w:t>
                      </w:r>
                      <w:proofErr w:type="spellStart"/>
                      <w:r w:rsidRPr="003B5D6C">
                        <w:rPr>
                          <w:sz w:val="16"/>
                          <w:szCs w:val="16"/>
                        </w:rPr>
                        <w:t>Plus</w:t>
                      </w:r>
                      <w:r>
                        <w:rPr>
                          <w:sz w:val="16"/>
                          <w:szCs w:val="16"/>
                        </w:rPr>
                        <w:t>’</w:t>
                      </w:r>
                      <w:proofErr w:type="spellEnd"/>
                      <w:r>
                        <w:rPr>
                          <w:sz w:val="16"/>
                          <w:szCs w:val="16"/>
                        </w:rPr>
                        <w:t xml:space="preserve"> </w:t>
                      </w:r>
                      <w:r w:rsidRPr="003B5D6C">
                        <w:rPr>
                          <w:sz w:val="16"/>
                          <w:szCs w:val="16"/>
                        </w:rPr>
                        <w:t xml:space="preserve">- a holistic all in one IP database, facilitating a comprehensive search. </w:t>
                      </w:r>
                    </w:p>
                  </w:txbxContent>
                </v:textbox>
                <w10:wrap anchorx="margin"/>
              </v:roundrect>
            </w:pict>
          </mc:Fallback>
        </mc:AlternateContent>
      </w:r>
      <w:r w:rsidR="003B5D6C">
        <w:rPr>
          <w:noProof/>
          <w:lang w:eastAsia="en-AU"/>
        </w:rPr>
        <w:drawing>
          <wp:inline distT="0" distB="0" distL="0" distR="0" wp14:anchorId="27FB2786" wp14:editId="72761BF6">
            <wp:extent cx="5801995" cy="3983146"/>
            <wp:effectExtent l="0" t="0" r="0" b="0"/>
            <wp:docPr id="13" name="Diagram 13" descr="Identification&#10; - Provision of education materials aimed at basic and intermediate needs.&#10;&#10;Managing and exploitation&#10; - IP Education and Training Centre offering education services to businesses and professionals&#10; - IP Advisor network, as part of the EP suite of offerings&#10; - Developing IP tools and incorporating nudges asimed at increasing awareness of IP amonst current DIIS customers&#10; - The provision of services to facilitate access to IP system&#10; - IP Nova Plus - a holistic all in one IP database, facilitating a comprehensive search.&#10;&#10;&#10;Enforcement/ Infringement&#10; - Provision of education services targeting all aspects of enforcement options and how to manage potential infringers.&#10; - Court-endorsed process guaranteeing a quick outcome for a fixed fee. &#10;&#10;" title="Summary of recommendations"/>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5" r:lo="rId26" r:qs="rId27" r:cs="rId28"/>
              </a:graphicData>
            </a:graphic>
          </wp:inline>
        </w:drawing>
      </w:r>
    </w:p>
    <w:p w14:paraId="32077BB3" w14:textId="7466E325" w:rsidR="00523EAE" w:rsidRDefault="00ED5D73" w:rsidP="005F1C2C">
      <w:pPr>
        <w:tabs>
          <w:tab w:val="left" w:pos="2505"/>
          <w:tab w:val="left" w:pos="8085"/>
        </w:tabs>
      </w:pPr>
      <w:r>
        <w:tab/>
      </w:r>
      <w:r w:rsidR="005F1C2C">
        <w:tab/>
      </w:r>
    </w:p>
    <w:p w14:paraId="249552FF" w14:textId="7061A1BA" w:rsidR="00523EAE" w:rsidRDefault="005F1C2C" w:rsidP="005F1C2C">
      <w:pPr>
        <w:tabs>
          <w:tab w:val="left" w:pos="4043"/>
        </w:tabs>
      </w:pPr>
      <w:r>
        <w:tab/>
      </w:r>
    </w:p>
    <w:p w14:paraId="0E6D6790" w14:textId="77777777" w:rsidR="00523EAE" w:rsidRDefault="00523EAE" w:rsidP="005F1C2C">
      <w:pPr>
        <w:jc w:val="center"/>
      </w:pPr>
    </w:p>
    <w:p w14:paraId="438684FF" w14:textId="77777777" w:rsidR="00523EAE" w:rsidRDefault="00523EAE" w:rsidP="003B5D6C"/>
    <w:p w14:paraId="6CD41118" w14:textId="77777777" w:rsidR="00077B60" w:rsidRDefault="00077B60" w:rsidP="003B5D6C"/>
    <w:p w14:paraId="190F3DE6" w14:textId="77777777" w:rsidR="00077B60" w:rsidRDefault="00077B60">
      <w:r>
        <w:br w:type="page"/>
      </w:r>
    </w:p>
    <w:p w14:paraId="68CE5119" w14:textId="3D145DF4" w:rsidR="00A8582E" w:rsidRDefault="00A8582E" w:rsidP="00B60BA1">
      <w:pPr>
        <w:pStyle w:val="Heading1"/>
      </w:pPr>
      <w:bookmarkStart w:id="68" w:name="_Toc523409273"/>
      <w:bookmarkStart w:id="69" w:name="_Toc523474608"/>
      <w:bookmarkStart w:id="70" w:name="_Toc523476581"/>
      <w:bookmarkStart w:id="71" w:name="_Toc523484601"/>
      <w:bookmarkStart w:id="72" w:name="_Toc523495666"/>
      <w:bookmarkStart w:id="73" w:name="_Toc1133839"/>
      <w:r>
        <w:lastRenderedPageBreak/>
        <w:t>Conclusion</w:t>
      </w:r>
      <w:bookmarkEnd w:id="68"/>
      <w:r w:rsidR="00EE2024">
        <w:t>s and Next Steps</w:t>
      </w:r>
      <w:bookmarkEnd w:id="69"/>
      <w:bookmarkEnd w:id="70"/>
      <w:bookmarkEnd w:id="71"/>
      <w:bookmarkEnd w:id="72"/>
      <w:bookmarkEnd w:id="73"/>
    </w:p>
    <w:p w14:paraId="4ACAE5CB" w14:textId="7511F0EE" w:rsidR="000A3341" w:rsidRDefault="000A3341" w:rsidP="002D1E94">
      <w:pPr>
        <w:jc w:val="both"/>
      </w:pPr>
      <w:r>
        <w:t xml:space="preserve">The consultation process has allowed </w:t>
      </w:r>
      <w:r w:rsidR="00040988">
        <w:t xml:space="preserve">the department </w:t>
      </w:r>
      <w:r>
        <w:t>to obtain a deeper understanding of a range of issues facing SMEs seeking to identify, exploit and protect their intellectual capital.</w:t>
      </w:r>
    </w:p>
    <w:p w14:paraId="28E6A1BF" w14:textId="733046EB" w:rsidR="000A3341" w:rsidRDefault="000A3341" w:rsidP="002D1E94">
      <w:pPr>
        <w:jc w:val="both"/>
      </w:pPr>
      <w:r>
        <w:t>From the findings, some strong comm</w:t>
      </w:r>
      <w:r w:rsidR="00116238">
        <w:t>on themes were identified and the department has proposed a number of opportunities to address these findings. These opportunities can be broadly categorised as</w:t>
      </w:r>
      <w:r>
        <w:t>:</w:t>
      </w:r>
    </w:p>
    <w:p w14:paraId="1A946B50" w14:textId="3F2B0A34" w:rsidR="000A3341" w:rsidRDefault="000A3341" w:rsidP="002D1E94">
      <w:pPr>
        <w:pStyle w:val="ListParagraph"/>
        <w:numPr>
          <w:ilvl w:val="0"/>
          <w:numId w:val="16"/>
        </w:numPr>
        <w:jc w:val="both"/>
      </w:pPr>
      <w:r>
        <w:t xml:space="preserve">Improved education and awareness of intellectual capital </w:t>
      </w:r>
      <w:r w:rsidR="00DF5744">
        <w:t>through</w:t>
      </w:r>
      <w:r>
        <w:t xml:space="preserve"> a range of delivery modes and channels;</w:t>
      </w:r>
    </w:p>
    <w:p w14:paraId="4AE5AE7C" w14:textId="77777777" w:rsidR="000A3341" w:rsidRDefault="000A3341" w:rsidP="002D1E94">
      <w:pPr>
        <w:pStyle w:val="ListParagraph"/>
        <w:numPr>
          <w:ilvl w:val="0"/>
          <w:numId w:val="16"/>
        </w:numPr>
        <w:jc w:val="both"/>
      </w:pPr>
      <w:r>
        <w:t>Development of new tools or services to improve understanding of and interaction with the broader IP system;</w:t>
      </w:r>
    </w:p>
    <w:p w14:paraId="68639D64" w14:textId="77777777" w:rsidR="000A3341" w:rsidRPr="00E5560B" w:rsidRDefault="000A3341" w:rsidP="002D1E94">
      <w:pPr>
        <w:pStyle w:val="ListParagraph"/>
        <w:numPr>
          <w:ilvl w:val="0"/>
          <w:numId w:val="16"/>
        </w:numPr>
        <w:jc w:val="both"/>
      </w:pPr>
      <w:r>
        <w:t>Targeted financial support at key points in the IP lifecycle.</w:t>
      </w:r>
    </w:p>
    <w:p w14:paraId="7B3EA297" w14:textId="54DD641E" w:rsidR="00B71A82" w:rsidRDefault="000A3341" w:rsidP="002D1E94">
      <w:pPr>
        <w:jc w:val="both"/>
      </w:pPr>
      <w:r>
        <w:t xml:space="preserve">Following on from this consultation process, the department </w:t>
      </w:r>
      <w:r w:rsidR="00B71A82">
        <w:t>intends to use this discussion paper to:</w:t>
      </w:r>
    </w:p>
    <w:p w14:paraId="625517B0" w14:textId="02F0C743" w:rsidR="00B71A82" w:rsidRDefault="00B71A82" w:rsidP="00B71A82">
      <w:pPr>
        <w:pStyle w:val="ListParagraph"/>
        <w:numPr>
          <w:ilvl w:val="0"/>
          <w:numId w:val="40"/>
        </w:numPr>
        <w:jc w:val="both"/>
      </w:pPr>
      <w:r>
        <w:t>form the basis of proposals to develop new policy ideas to address the challenges identified by stakeholders;</w:t>
      </w:r>
    </w:p>
    <w:p w14:paraId="598B05ED" w14:textId="149AC7F8" w:rsidR="000A3341" w:rsidRDefault="00B71A82" w:rsidP="00B71A82">
      <w:pPr>
        <w:pStyle w:val="ListParagraph"/>
        <w:numPr>
          <w:ilvl w:val="0"/>
          <w:numId w:val="40"/>
        </w:numPr>
        <w:jc w:val="both"/>
      </w:pPr>
      <w:r>
        <w:t>provide interested stakeholders with an opportunity to further refine and validate the challenges and opportunities identified in this paper;</w:t>
      </w:r>
    </w:p>
    <w:p w14:paraId="4EE17E07" w14:textId="53D09417" w:rsidR="00047732" w:rsidRDefault="00B71A82" w:rsidP="002D1E94">
      <w:pPr>
        <w:pStyle w:val="ListParagraph"/>
        <w:numPr>
          <w:ilvl w:val="0"/>
          <w:numId w:val="18"/>
        </w:numPr>
        <w:jc w:val="both"/>
      </w:pPr>
      <w:r>
        <w:t xml:space="preserve">inform </w:t>
      </w:r>
      <w:r w:rsidR="00047732">
        <w:t>further investigat</w:t>
      </w:r>
      <w:r>
        <w:t>ion of</w:t>
      </w:r>
      <w:r w:rsidR="00047732">
        <w:t xml:space="preserve"> some of the relevant </w:t>
      </w:r>
      <w:r w:rsidR="00077B60">
        <w:t xml:space="preserve">IP related </w:t>
      </w:r>
      <w:r w:rsidR="00047732">
        <w:t>initiatives</w:t>
      </w:r>
      <w:r w:rsidR="00116238">
        <w:t xml:space="preserve"> </w:t>
      </w:r>
      <w:r>
        <w:t>in</w:t>
      </w:r>
      <w:r w:rsidR="00116238">
        <w:t xml:space="preserve"> international jurisdictions</w:t>
      </w:r>
      <w:r w:rsidR="008039BB">
        <w:rPr>
          <w:rStyle w:val="FootnoteReference"/>
        </w:rPr>
        <w:footnoteReference w:id="19"/>
      </w:r>
      <w:r w:rsidR="00047732">
        <w:t>;</w:t>
      </w:r>
    </w:p>
    <w:p w14:paraId="426606FA" w14:textId="5F53C4F2" w:rsidR="000A3341" w:rsidRDefault="000A3341" w:rsidP="002D1E94">
      <w:pPr>
        <w:pStyle w:val="ListParagraph"/>
        <w:numPr>
          <w:ilvl w:val="0"/>
          <w:numId w:val="18"/>
        </w:numPr>
        <w:jc w:val="both"/>
      </w:pPr>
      <w:r>
        <w:t xml:space="preserve">assess and prioritise the </w:t>
      </w:r>
      <w:r w:rsidR="00B71A82">
        <w:t>opportunities to address the challenges identified in the paper</w:t>
      </w:r>
      <w:r w:rsidR="0074470F">
        <w:t>.</w:t>
      </w:r>
    </w:p>
    <w:p w14:paraId="4B4407D4" w14:textId="05FA5B09" w:rsidR="002E52F0" w:rsidRDefault="000A3341" w:rsidP="002D1E94">
      <w:pPr>
        <w:jc w:val="both"/>
      </w:pPr>
      <w:r>
        <w:t xml:space="preserve">This </w:t>
      </w:r>
      <w:r w:rsidR="00B71A82">
        <w:t>d</w:t>
      </w:r>
      <w:r w:rsidR="002E52F0">
        <w:t>epartment intends to use the input and feedback received, in collaboration with internal stakeholders (e.g. IP Australia and Department of Communication and the Arts) external stakeholders (e.g. innovative SMEs and IP related service providers) to develop new policies and programs and to refine existing policies and programs to:</w:t>
      </w:r>
    </w:p>
    <w:p w14:paraId="57C5BDB4" w14:textId="5B3AD0AF" w:rsidR="002E52F0" w:rsidRDefault="002E52F0" w:rsidP="002E52F0">
      <w:pPr>
        <w:pStyle w:val="ListParagraph"/>
        <w:numPr>
          <w:ilvl w:val="0"/>
          <w:numId w:val="42"/>
        </w:numPr>
        <w:jc w:val="both"/>
      </w:pPr>
      <w:r>
        <w:t>demystify intellectual capital;</w:t>
      </w:r>
    </w:p>
    <w:p w14:paraId="4FA34753" w14:textId="7A64B205" w:rsidR="002E52F0" w:rsidRDefault="002E52F0" w:rsidP="002E52F0">
      <w:pPr>
        <w:pStyle w:val="ListParagraph"/>
        <w:numPr>
          <w:ilvl w:val="0"/>
          <w:numId w:val="42"/>
        </w:numPr>
        <w:jc w:val="both"/>
      </w:pPr>
      <w:r>
        <w:t>help SMEs develop the skills and capabilities to effectively commercialise intellectual capital;</w:t>
      </w:r>
    </w:p>
    <w:p w14:paraId="45F4137E" w14:textId="040E71F7" w:rsidR="002E52F0" w:rsidRDefault="002E52F0" w:rsidP="002E52F0">
      <w:pPr>
        <w:pStyle w:val="ListParagraph"/>
        <w:numPr>
          <w:ilvl w:val="0"/>
          <w:numId w:val="42"/>
        </w:numPr>
        <w:jc w:val="both"/>
      </w:pPr>
      <w:r>
        <w:t>improve the availability and access to strategic advice on intellectual capital issues; and</w:t>
      </w:r>
    </w:p>
    <w:p w14:paraId="77FA487D" w14:textId="00E8C4D3" w:rsidR="002E52F0" w:rsidRDefault="002E52F0" w:rsidP="002E52F0">
      <w:pPr>
        <w:pStyle w:val="ListParagraph"/>
        <w:numPr>
          <w:ilvl w:val="0"/>
          <w:numId w:val="42"/>
        </w:numPr>
        <w:jc w:val="both"/>
      </w:pPr>
      <w:r>
        <w:t xml:space="preserve">simplify IP enforcement and infringement </w:t>
      </w:r>
    </w:p>
    <w:p w14:paraId="6F0C9131" w14:textId="580B96C1" w:rsidR="000A3341" w:rsidRDefault="002E52F0" w:rsidP="002E52F0">
      <w:pPr>
        <w:pStyle w:val="ListParagraph"/>
        <w:numPr>
          <w:ilvl w:val="0"/>
          <w:numId w:val="42"/>
        </w:numPr>
        <w:jc w:val="both"/>
      </w:pPr>
      <w:r>
        <w:t>improve Australia’s IP system</w:t>
      </w:r>
      <w:r w:rsidR="000A3341">
        <w:t xml:space="preserve"> in conjunction with other </w:t>
      </w:r>
      <w:r w:rsidR="00F8141D">
        <w:t>existing</w:t>
      </w:r>
      <w:r w:rsidR="000A3341">
        <w:t xml:space="preserve"> research, provides a strong basis on which to develop policy and delivery options that better </w:t>
      </w:r>
      <w:r w:rsidR="00F8141D">
        <w:t>integrate</w:t>
      </w:r>
      <w:r w:rsidR="00047732">
        <w:t xml:space="preserve"> all forms of</w:t>
      </w:r>
      <w:r w:rsidR="000A3341">
        <w:t xml:space="preserve"> intellectual c</w:t>
      </w:r>
      <w:r w:rsidR="00F8141D">
        <w:t>apital as a key part of the commercialisation journey for Australian SMEs.</w:t>
      </w:r>
      <w:r w:rsidR="00047732">
        <w:t xml:space="preserve"> </w:t>
      </w:r>
    </w:p>
    <w:p w14:paraId="65F2A37A" w14:textId="77777777" w:rsidR="000A3341" w:rsidRDefault="000A3341" w:rsidP="000A3341"/>
    <w:p w14:paraId="14E93296" w14:textId="64DE66C6" w:rsidR="003D1BCC" w:rsidRDefault="003D1BCC" w:rsidP="000A3341">
      <w:r>
        <w:br w:type="page"/>
      </w:r>
    </w:p>
    <w:p w14:paraId="54DE1AC4" w14:textId="59D336DD" w:rsidR="00DB77A4" w:rsidRDefault="00DB77A4" w:rsidP="001C3064">
      <w:pPr>
        <w:pStyle w:val="Heading1"/>
      </w:pPr>
      <w:bookmarkStart w:id="74" w:name="_Toc522790064"/>
      <w:bookmarkStart w:id="75" w:name="_Toc522796426"/>
      <w:bookmarkStart w:id="76" w:name="_Toc522807138"/>
      <w:bookmarkStart w:id="77" w:name="_Toc523409275"/>
      <w:bookmarkStart w:id="78" w:name="_Toc523474610"/>
      <w:bookmarkStart w:id="79" w:name="_Toc523476583"/>
      <w:bookmarkStart w:id="80" w:name="_Toc523484603"/>
      <w:bookmarkStart w:id="81" w:name="_Toc523495668"/>
      <w:bookmarkStart w:id="82" w:name="_Toc1133840"/>
      <w:r>
        <w:lastRenderedPageBreak/>
        <w:t xml:space="preserve">Attachment </w:t>
      </w:r>
      <w:r w:rsidR="00FB3EEA">
        <w:t>A</w:t>
      </w:r>
      <w:r>
        <w:t xml:space="preserve"> – Interview Questions</w:t>
      </w:r>
      <w:bookmarkEnd w:id="74"/>
      <w:bookmarkEnd w:id="75"/>
      <w:bookmarkEnd w:id="76"/>
      <w:bookmarkEnd w:id="77"/>
      <w:bookmarkEnd w:id="78"/>
      <w:bookmarkEnd w:id="79"/>
      <w:bookmarkEnd w:id="80"/>
      <w:bookmarkEnd w:id="81"/>
      <w:bookmarkEnd w:id="82"/>
    </w:p>
    <w:p w14:paraId="67B5A964" w14:textId="77777777" w:rsidR="00DB77A4" w:rsidRDefault="00DB77A4" w:rsidP="00DB77A4"/>
    <w:p w14:paraId="3F305983" w14:textId="77777777" w:rsidR="00DB77A4" w:rsidRPr="00EF7556" w:rsidRDefault="00DB77A4">
      <w:pPr>
        <w:rPr>
          <w:b/>
        </w:rPr>
      </w:pPr>
      <w:bookmarkStart w:id="83" w:name="_Toc522790065"/>
      <w:bookmarkStart w:id="84" w:name="_Toc522796427"/>
      <w:bookmarkStart w:id="85" w:name="_Toc522807139"/>
      <w:r w:rsidRPr="00557B9D">
        <w:rPr>
          <w:b/>
          <w:bCs/>
        </w:rPr>
        <w:t>Theme 1: Identification</w:t>
      </w:r>
      <w:bookmarkEnd w:id="83"/>
      <w:bookmarkEnd w:id="84"/>
      <w:bookmarkEnd w:id="85"/>
    </w:p>
    <w:p w14:paraId="7FDC465A" w14:textId="77777777" w:rsidR="00DB77A4" w:rsidRPr="00557B9D" w:rsidRDefault="00DB77A4" w:rsidP="002E3A1A">
      <w:pPr>
        <w:spacing w:after="0" w:line="240" w:lineRule="auto"/>
      </w:pPr>
      <w:r w:rsidRPr="0074470F">
        <w:t>What does “IP” mean to you?</w:t>
      </w:r>
    </w:p>
    <w:p w14:paraId="4083DD90" w14:textId="77777777" w:rsidR="00DB77A4" w:rsidRPr="00557B9D" w:rsidRDefault="00DB77A4" w:rsidP="003C43C7">
      <w:pPr>
        <w:pStyle w:val="ListParagraph"/>
        <w:numPr>
          <w:ilvl w:val="0"/>
          <w:numId w:val="29"/>
        </w:numPr>
        <w:spacing w:after="0" w:line="240" w:lineRule="auto"/>
      </w:pPr>
      <w:r w:rsidRPr="0074470F">
        <w:t xml:space="preserve">Does your business generate new ideas, </w:t>
      </w:r>
      <w:r w:rsidRPr="008C2F9B">
        <w:rPr>
          <w:i/>
          <w:iCs/>
        </w:rPr>
        <w:t>processes, data, branding?</w:t>
      </w:r>
    </w:p>
    <w:p w14:paraId="1DD7A253" w14:textId="77777777" w:rsidR="00DB77A4" w:rsidRPr="00557B9D" w:rsidRDefault="00DB77A4" w:rsidP="003C43C7">
      <w:pPr>
        <w:pStyle w:val="ListParagraph"/>
        <w:numPr>
          <w:ilvl w:val="0"/>
          <w:numId w:val="29"/>
        </w:numPr>
        <w:spacing w:after="0" w:line="240" w:lineRule="auto"/>
      </w:pPr>
      <w:r w:rsidRPr="0074470F">
        <w:t xml:space="preserve">How do you ID the IP? </w:t>
      </w:r>
    </w:p>
    <w:p w14:paraId="747B08CA" w14:textId="77777777" w:rsidR="00DB77A4" w:rsidRPr="00557B9D" w:rsidRDefault="00DB77A4" w:rsidP="003C43C7">
      <w:pPr>
        <w:pStyle w:val="ListParagraph"/>
        <w:numPr>
          <w:ilvl w:val="0"/>
          <w:numId w:val="29"/>
        </w:numPr>
        <w:spacing w:after="0" w:line="240" w:lineRule="auto"/>
      </w:pPr>
      <w:r w:rsidRPr="0074470F">
        <w:t xml:space="preserve">How do you ID its value? </w:t>
      </w:r>
    </w:p>
    <w:p w14:paraId="2F0D27E4" w14:textId="77777777" w:rsidR="00DB77A4" w:rsidRPr="00557B9D" w:rsidRDefault="00DB77A4" w:rsidP="003C43C7">
      <w:pPr>
        <w:pStyle w:val="ListParagraph"/>
        <w:numPr>
          <w:ilvl w:val="0"/>
          <w:numId w:val="29"/>
        </w:numPr>
        <w:spacing w:after="0" w:line="240" w:lineRule="auto"/>
      </w:pPr>
      <w:r w:rsidRPr="0074470F">
        <w:t xml:space="preserve">What challenges do you face in doing so? </w:t>
      </w:r>
    </w:p>
    <w:p w14:paraId="316AF0F8" w14:textId="77777777" w:rsidR="002E3A1A" w:rsidRDefault="002E3A1A" w:rsidP="006744F1"/>
    <w:p w14:paraId="26C02F12" w14:textId="77777777" w:rsidR="00DB77A4" w:rsidRPr="00557B9D" w:rsidRDefault="00DB77A4" w:rsidP="002E3A1A">
      <w:pPr>
        <w:spacing w:after="0" w:line="240" w:lineRule="auto"/>
      </w:pPr>
      <w:r w:rsidRPr="0074470F">
        <w:t>Do you take active steps to protect intellectual assets (record keeping, NDAs, IP rights, restricting access etc.)?</w:t>
      </w:r>
    </w:p>
    <w:p w14:paraId="35DA85D4" w14:textId="77777777" w:rsidR="00DB77A4" w:rsidRPr="00557B9D" w:rsidRDefault="00DB77A4" w:rsidP="003C43C7">
      <w:pPr>
        <w:pStyle w:val="ListParagraph"/>
        <w:numPr>
          <w:ilvl w:val="0"/>
          <w:numId w:val="30"/>
        </w:numPr>
        <w:spacing w:after="0" w:line="240" w:lineRule="auto"/>
      </w:pPr>
      <w:r w:rsidRPr="0074470F">
        <w:t>How do you make the decision on how to protect them?</w:t>
      </w:r>
    </w:p>
    <w:p w14:paraId="1B4CEA03" w14:textId="77777777" w:rsidR="00DB77A4" w:rsidRPr="001A6CC8" w:rsidRDefault="00DB77A4" w:rsidP="00DB77A4">
      <w:pPr>
        <w:pStyle w:val="NoSpacing"/>
      </w:pPr>
    </w:p>
    <w:p w14:paraId="70BA4051" w14:textId="77777777" w:rsidR="00DB77A4" w:rsidRPr="00EF7556" w:rsidRDefault="00DB77A4">
      <w:pPr>
        <w:rPr>
          <w:b/>
        </w:rPr>
      </w:pPr>
      <w:bookmarkStart w:id="86" w:name="_Toc522790066"/>
      <w:bookmarkStart w:id="87" w:name="_Toc522796428"/>
      <w:bookmarkStart w:id="88" w:name="_Toc522807140"/>
      <w:r w:rsidRPr="00557B9D">
        <w:rPr>
          <w:b/>
          <w:bCs/>
        </w:rPr>
        <w:t>Theme 2: Exploitation</w:t>
      </w:r>
      <w:bookmarkEnd w:id="86"/>
      <w:bookmarkEnd w:id="87"/>
      <w:bookmarkEnd w:id="88"/>
    </w:p>
    <w:p w14:paraId="6E519322" w14:textId="77777777" w:rsidR="00DB77A4" w:rsidRPr="00557B9D" w:rsidRDefault="00DB77A4" w:rsidP="002E3A1A">
      <w:pPr>
        <w:spacing w:after="0" w:line="240" w:lineRule="auto"/>
      </w:pPr>
      <w:r w:rsidRPr="0074470F">
        <w:t xml:space="preserve">Does your business have a business plan or commercialisation strategy? </w:t>
      </w:r>
    </w:p>
    <w:p w14:paraId="4A867E94" w14:textId="77777777" w:rsidR="00DB77A4" w:rsidRPr="00557B9D" w:rsidRDefault="00DB77A4" w:rsidP="003C43C7">
      <w:pPr>
        <w:pStyle w:val="ListParagraph"/>
        <w:numPr>
          <w:ilvl w:val="0"/>
          <w:numId w:val="30"/>
        </w:numPr>
        <w:spacing w:after="0" w:line="240" w:lineRule="auto"/>
      </w:pPr>
      <w:r w:rsidRPr="0074470F">
        <w:t>Is IP part of that plan/strategy?</w:t>
      </w:r>
    </w:p>
    <w:p w14:paraId="24B2DE17" w14:textId="77777777" w:rsidR="00DB77A4" w:rsidRPr="00557B9D" w:rsidRDefault="00DB77A4" w:rsidP="003C43C7">
      <w:pPr>
        <w:pStyle w:val="ListParagraph"/>
        <w:numPr>
          <w:ilvl w:val="0"/>
          <w:numId w:val="30"/>
        </w:numPr>
        <w:spacing w:after="0" w:line="240" w:lineRule="auto"/>
      </w:pPr>
      <w:r w:rsidRPr="0074470F">
        <w:t>What importance is given to IP?</w:t>
      </w:r>
    </w:p>
    <w:p w14:paraId="069CA1DD" w14:textId="77777777" w:rsidR="002E3A1A" w:rsidRDefault="002E3A1A" w:rsidP="002E3A1A">
      <w:pPr>
        <w:spacing w:after="0" w:line="240" w:lineRule="auto"/>
      </w:pPr>
    </w:p>
    <w:p w14:paraId="7CFEE886" w14:textId="77777777" w:rsidR="00DB77A4" w:rsidRPr="00557B9D" w:rsidRDefault="00DB77A4" w:rsidP="002E3A1A">
      <w:pPr>
        <w:spacing w:after="0" w:line="240" w:lineRule="auto"/>
      </w:pPr>
      <w:r w:rsidRPr="0074470F">
        <w:t>How do you make the decision on how to exploit your IP?</w:t>
      </w:r>
    </w:p>
    <w:p w14:paraId="5A2B6A85" w14:textId="77777777" w:rsidR="00DB77A4" w:rsidRPr="00557B9D" w:rsidRDefault="00DB77A4" w:rsidP="003C43C7">
      <w:pPr>
        <w:pStyle w:val="ListParagraph"/>
        <w:numPr>
          <w:ilvl w:val="0"/>
          <w:numId w:val="31"/>
        </w:numPr>
        <w:spacing w:after="0" w:line="240" w:lineRule="auto"/>
      </w:pPr>
      <w:r w:rsidRPr="0074470F">
        <w:t>What information/skills do you need to make that decision?</w:t>
      </w:r>
    </w:p>
    <w:p w14:paraId="4EA2444F" w14:textId="77777777" w:rsidR="00DB77A4" w:rsidRPr="00557B9D" w:rsidRDefault="00DB77A4" w:rsidP="003C43C7">
      <w:pPr>
        <w:pStyle w:val="ListParagraph"/>
        <w:numPr>
          <w:ilvl w:val="0"/>
          <w:numId w:val="31"/>
        </w:numPr>
        <w:spacing w:after="0" w:line="240" w:lineRule="auto"/>
      </w:pPr>
      <w:r w:rsidRPr="0074470F">
        <w:t>Are you confident in making those decisions?</w:t>
      </w:r>
    </w:p>
    <w:p w14:paraId="48A2AE93" w14:textId="77777777" w:rsidR="002E3A1A" w:rsidRDefault="002E3A1A" w:rsidP="002E3A1A">
      <w:pPr>
        <w:spacing w:after="0" w:line="240" w:lineRule="auto"/>
      </w:pPr>
    </w:p>
    <w:p w14:paraId="42237C4A" w14:textId="77777777" w:rsidR="00DB77A4" w:rsidRPr="00557B9D" w:rsidRDefault="00DB77A4" w:rsidP="002E3A1A">
      <w:pPr>
        <w:spacing w:after="0" w:line="240" w:lineRule="auto"/>
      </w:pPr>
      <w:r w:rsidRPr="0074470F">
        <w:t>Where do you seek information/advice to help you make these decision?</w:t>
      </w:r>
    </w:p>
    <w:p w14:paraId="66640ACE" w14:textId="7B614D10" w:rsidR="00DB77A4" w:rsidRPr="00557B9D" w:rsidRDefault="00DB77A4" w:rsidP="003C43C7">
      <w:pPr>
        <w:pStyle w:val="ListParagraph"/>
        <w:numPr>
          <w:ilvl w:val="0"/>
          <w:numId w:val="32"/>
        </w:numPr>
        <w:spacing w:after="0" w:line="240" w:lineRule="auto"/>
      </w:pPr>
      <w:r w:rsidRPr="0074470F">
        <w:t xml:space="preserve">Have you used formal IP rights (standard patents, innovation patents, </w:t>
      </w:r>
      <w:proofErr w:type="spellStart"/>
      <w:r w:rsidRPr="0074470F">
        <w:t>trade</w:t>
      </w:r>
      <w:r w:rsidR="0099584E" w:rsidRPr="002E3A1A">
        <w:t xml:space="preserve"> </w:t>
      </w:r>
      <w:r w:rsidRPr="002E3A1A">
        <w:t>marks</w:t>
      </w:r>
      <w:proofErr w:type="spellEnd"/>
      <w:r w:rsidRPr="002E3A1A">
        <w:t>, designs, plant breeder’s rights, copyright, circuit layout rights)?</w:t>
      </w:r>
    </w:p>
    <w:p w14:paraId="26FF7E91" w14:textId="77777777" w:rsidR="00DB77A4" w:rsidRPr="00557B9D" w:rsidRDefault="00DB77A4" w:rsidP="003C43C7">
      <w:pPr>
        <w:pStyle w:val="ListParagraph"/>
        <w:numPr>
          <w:ilvl w:val="0"/>
          <w:numId w:val="32"/>
        </w:numPr>
        <w:spacing w:after="0" w:line="240" w:lineRule="auto"/>
      </w:pPr>
      <w:r w:rsidRPr="0074470F">
        <w:t>Why did you choose this method, or why did you choose not to use registered IP rights?</w:t>
      </w:r>
    </w:p>
    <w:p w14:paraId="1E41BB8C" w14:textId="77777777" w:rsidR="002E3A1A" w:rsidRDefault="002E3A1A" w:rsidP="002E3A1A">
      <w:pPr>
        <w:spacing w:after="0" w:line="240" w:lineRule="auto"/>
      </w:pPr>
    </w:p>
    <w:p w14:paraId="32A75293" w14:textId="77777777" w:rsidR="00DB77A4" w:rsidRPr="00557B9D" w:rsidRDefault="00DB77A4" w:rsidP="002E3A1A">
      <w:pPr>
        <w:spacing w:after="0" w:line="240" w:lineRule="auto"/>
      </w:pPr>
      <w:r w:rsidRPr="0074470F">
        <w:t>Where did you seek information/advice to help make this decision?</w:t>
      </w:r>
    </w:p>
    <w:p w14:paraId="58179955" w14:textId="77777777" w:rsidR="00DB77A4" w:rsidRPr="00557B9D" w:rsidRDefault="00DB77A4" w:rsidP="003C43C7">
      <w:pPr>
        <w:pStyle w:val="ListParagraph"/>
        <w:numPr>
          <w:ilvl w:val="0"/>
          <w:numId w:val="33"/>
        </w:numPr>
        <w:spacing w:after="0" w:line="240" w:lineRule="auto"/>
      </w:pPr>
      <w:r w:rsidRPr="0074470F">
        <w:t>What are your thoughts on the costs associated with obtaining these rights?</w:t>
      </w:r>
    </w:p>
    <w:p w14:paraId="25F3D1D1" w14:textId="77777777" w:rsidR="002E3A1A" w:rsidRDefault="002E3A1A" w:rsidP="002E3A1A">
      <w:pPr>
        <w:spacing w:after="0" w:line="240" w:lineRule="auto"/>
      </w:pPr>
    </w:p>
    <w:p w14:paraId="1C623A1B" w14:textId="77777777" w:rsidR="00DB77A4" w:rsidRPr="00557B9D" w:rsidRDefault="00DB77A4" w:rsidP="002E3A1A">
      <w:pPr>
        <w:spacing w:after="0" w:line="240" w:lineRule="auto"/>
      </w:pPr>
      <w:r w:rsidRPr="0074470F">
        <w:t>Do you have feedback on the relative strengths/weaknesses of any of the approaches you’ve taken to exploit IP?</w:t>
      </w:r>
    </w:p>
    <w:p w14:paraId="7F5BEAAE" w14:textId="77777777" w:rsidR="00DB77A4" w:rsidRPr="001A6CC8" w:rsidRDefault="00DB77A4" w:rsidP="00DB77A4">
      <w:pPr>
        <w:pStyle w:val="NoSpacing"/>
      </w:pPr>
    </w:p>
    <w:p w14:paraId="0447235B" w14:textId="77777777" w:rsidR="00DB77A4" w:rsidRPr="00EF7556" w:rsidRDefault="00DB77A4">
      <w:pPr>
        <w:rPr>
          <w:b/>
        </w:rPr>
      </w:pPr>
      <w:bookmarkStart w:id="89" w:name="_Toc522790067"/>
      <w:bookmarkStart w:id="90" w:name="_Toc522796429"/>
      <w:bookmarkStart w:id="91" w:name="_Toc522807141"/>
      <w:r w:rsidRPr="00557B9D">
        <w:rPr>
          <w:b/>
          <w:bCs/>
        </w:rPr>
        <w:t>Theme 3: Management</w:t>
      </w:r>
      <w:bookmarkEnd w:id="89"/>
      <w:bookmarkEnd w:id="90"/>
      <w:bookmarkEnd w:id="91"/>
    </w:p>
    <w:p w14:paraId="57B56EA2" w14:textId="77777777" w:rsidR="00DB77A4" w:rsidRPr="00557B9D" w:rsidRDefault="00DB77A4" w:rsidP="002E3A1A">
      <w:pPr>
        <w:spacing w:after="0" w:line="240" w:lineRule="auto"/>
      </w:pPr>
      <w:r w:rsidRPr="0074470F">
        <w:t>Does your business currently manage its IP?</w:t>
      </w:r>
    </w:p>
    <w:p w14:paraId="66622646" w14:textId="77777777" w:rsidR="00DB77A4" w:rsidRPr="00557B9D" w:rsidRDefault="00DB77A4" w:rsidP="003C43C7">
      <w:pPr>
        <w:pStyle w:val="ListParagraph"/>
        <w:numPr>
          <w:ilvl w:val="0"/>
          <w:numId w:val="33"/>
        </w:numPr>
        <w:spacing w:after="0" w:line="240" w:lineRule="auto"/>
      </w:pPr>
      <w:r w:rsidRPr="0074470F">
        <w:t>How does your business manage its IP?</w:t>
      </w:r>
    </w:p>
    <w:p w14:paraId="5E633B12" w14:textId="77777777" w:rsidR="00DB77A4" w:rsidRPr="00557B9D" w:rsidRDefault="00DB77A4" w:rsidP="003C43C7">
      <w:pPr>
        <w:pStyle w:val="ListParagraph"/>
        <w:numPr>
          <w:ilvl w:val="0"/>
          <w:numId w:val="33"/>
        </w:numPr>
        <w:spacing w:after="0" w:line="240" w:lineRule="auto"/>
      </w:pPr>
      <w:r w:rsidRPr="0074470F">
        <w:t>How much time does your business spend on managing IP?</w:t>
      </w:r>
    </w:p>
    <w:p w14:paraId="52A56028" w14:textId="77777777" w:rsidR="005F7A10" w:rsidRPr="00733BAC" w:rsidRDefault="005F7A10" w:rsidP="00733BAC">
      <w:pPr>
        <w:spacing w:after="0" w:line="240" w:lineRule="auto"/>
      </w:pPr>
    </w:p>
    <w:p w14:paraId="1FDE141B" w14:textId="77777777" w:rsidR="00DB77A4" w:rsidRPr="00733BAC" w:rsidRDefault="00DB77A4" w:rsidP="00733BAC">
      <w:pPr>
        <w:spacing w:after="0" w:line="240" w:lineRule="auto"/>
      </w:pPr>
      <w:r w:rsidRPr="00733BAC">
        <w:t>What are your thoughts about the process or administration required to manage IP?</w:t>
      </w:r>
    </w:p>
    <w:p w14:paraId="3AB9CC1A" w14:textId="77777777" w:rsidR="002E3A1A" w:rsidRPr="00733BAC" w:rsidRDefault="002E3A1A" w:rsidP="00733BAC">
      <w:pPr>
        <w:spacing w:after="0" w:line="240" w:lineRule="auto"/>
      </w:pPr>
    </w:p>
    <w:p w14:paraId="25B61F3C" w14:textId="77777777" w:rsidR="00DB77A4" w:rsidRPr="00733BAC" w:rsidRDefault="00DB77A4" w:rsidP="00733BAC">
      <w:pPr>
        <w:spacing w:after="0" w:line="240" w:lineRule="auto"/>
      </w:pPr>
      <w:r w:rsidRPr="00733BAC">
        <w:t>What are your thoughts on the costs associated with managing IP?</w:t>
      </w:r>
    </w:p>
    <w:p w14:paraId="4379BD6F" w14:textId="77777777" w:rsidR="00050D82" w:rsidRPr="005F7A10" w:rsidRDefault="00050D82" w:rsidP="00733BAC">
      <w:pPr>
        <w:spacing w:after="0" w:line="240" w:lineRule="auto"/>
      </w:pPr>
      <w:bookmarkStart w:id="92" w:name="_Toc522790068"/>
      <w:bookmarkStart w:id="93" w:name="_Toc522796430"/>
      <w:bookmarkStart w:id="94" w:name="_Toc522807142"/>
    </w:p>
    <w:p w14:paraId="3F457B3E" w14:textId="0EF989BF" w:rsidR="005F7A10" w:rsidRDefault="005F7A10">
      <w:r>
        <w:br w:type="page"/>
      </w:r>
    </w:p>
    <w:p w14:paraId="34A82FA9" w14:textId="13BCA102" w:rsidR="00DB77A4" w:rsidRPr="001A6CC8" w:rsidRDefault="00DB77A4" w:rsidP="00050D82">
      <w:r w:rsidRPr="00557B9D">
        <w:rPr>
          <w:b/>
          <w:bCs/>
        </w:rPr>
        <w:lastRenderedPageBreak/>
        <w:t>Theme 4: Enforcement/Infringement</w:t>
      </w:r>
      <w:bookmarkEnd w:id="92"/>
      <w:bookmarkEnd w:id="93"/>
      <w:bookmarkEnd w:id="94"/>
    </w:p>
    <w:p w14:paraId="333928EF" w14:textId="77777777" w:rsidR="00DB77A4" w:rsidRPr="00557B9D" w:rsidRDefault="00DB77A4" w:rsidP="002E3A1A">
      <w:pPr>
        <w:spacing w:after="0" w:line="240" w:lineRule="auto"/>
      </w:pPr>
      <w:r w:rsidRPr="0074470F">
        <w:t xml:space="preserve">Have you ever been </w:t>
      </w:r>
      <w:r w:rsidRPr="002E3A1A">
        <w:t>accused of infringing on someone else’s IP?</w:t>
      </w:r>
    </w:p>
    <w:p w14:paraId="32E417B1" w14:textId="185CABFC" w:rsidR="00DB77A4" w:rsidRPr="00557B9D" w:rsidRDefault="00DB77A4" w:rsidP="003C43C7">
      <w:pPr>
        <w:pStyle w:val="ListParagraph"/>
        <w:numPr>
          <w:ilvl w:val="0"/>
          <w:numId w:val="34"/>
        </w:numPr>
        <w:spacing w:after="0" w:line="240" w:lineRule="auto"/>
      </w:pPr>
      <w:r w:rsidRPr="0074470F">
        <w:t xml:space="preserve">Did you consider freedom </w:t>
      </w:r>
      <w:r w:rsidR="002E3A1A">
        <w:t xml:space="preserve">to operate before you commenced </w:t>
      </w:r>
      <w:r w:rsidRPr="0074470F">
        <w:t>development/commercialisation of your idea?</w:t>
      </w:r>
    </w:p>
    <w:p w14:paraId="736DA3FC" w14:textId="77777777" w:rsidR="00DB77A4" w:rsidRPr="00557B9D" w:rsidRDefault="00DB77A4" w:rsidP="003C43C7">
      <w:pPr>
        <w:pStyle w:val="ListParagraph"/>
        <w:numPr>
          <w:ilvl w:val="0"/>
          <w:numId w:val="34"/>
        </w:numPr>
        <w:spacing w:after="0" w:line="240" w:lineRule="auto"/>
      </w:pPr>
      <w:r w:rsidRPr="0074470F">
        <w:t>Where did you seek information or assistance?</w:t>
      </w:r>
    </w:p>
    <w:p w14:paraId="514A9A7B" w14:textId="77777777" w:rsidR="002E3A1A" w:rsidRDefault="002E3A1A" w:rsidP="006744F1"/>
    <w:p w14:paraId="5038EDB6" w14:textId="77777777" w:rsidR="00DB77A4" w:rsidRPr="00557B9D" w:rsidRDefault="00DB77A4" w:rsidP="002E3A1A">
      <w:pPr>
        <w:spacing w:after="0" w:line="240" w:lineRule="auto"/>
      </w:pPr>
      <w:r w:rsidRPr="0074470F">
        <w:t>Have you experienced someone else infringing your IP?</w:t>
      </w:r>
    </w:p>
    <w:p w14:paraId="33044000" w14:textId="77777777" w:rsidR="00DB77A4" w:rsidRPr="00557B9D" w:rsidRDefault="00DB77A4" w:rsidP="003C43C7">
      <w:pPr>
        <w:pStyle w:val="ListParagraph"/>
        <w:numPr>
          <w:ilvl w:val="0"/>
          <w:numId w:val="35"/>
        </w:numPr>
        <w:spacing w:after="0" w:line="240" w:lineRule="auto"/>
      </w:pPr>
      <w:r w:rsidRPr="0074470F">
        <w:t>How did you find out about the possible infringement?</w:t>
      </w:r>
    </w:p>
    <w:p w14:paraId="45181485" w14:textId="77777777" w:rsidR="00DB77A4" w:rsidRPr="00557B9D" w:rsidRDefault="00DB77A4" w:rsidP="003C43C7">
      <w:pPr>
        <w:pStyle w:val="ListParagraph"/>
        <w:numPr>
          <w:ilvl w:val="0"/>
          <w:numId w:val="35"/>
        </w:numPr>
        <w:spacing w:after="0" w:line="240" w:lineRule="auto"/>
      </w:pPr>
      <w:r w:rsidRPr="0074470F">
        <w:t>What actions did you take?</w:t>
      </w:r>
    </w:p>
    <w:p w14:paraId="47D807F6" w14:textId="77777777" w:rsidR="00DB77A4" w:rsidRPr="00557B9D" w:rsidRDefault="00DB77A4" w:rsidP="003C43C7">
      <w:pPr>
        <w:pStyle w:val="ListParagraph"/>
        <w:numPr>
          <w:ilvl w:val="0"/>
          <w:numId w:val="35"/>
        </w:numPr>
        <w:spacing w:after="0" w:line="240" w:lineRule="auto"/>
      </w:pPr>
      <w:r w:rsidRPr="0074470F">
        <w:t>Where they effective?</w:t>
      </w:r>
    </w:p>
    <w:p w14:paraId="45B63372" w14:textId="77777777" w:rsidR="00DB77A4" w:rsidRPr="00557B9D" w:rsidRDefault="00DB77A4" w:rsidP="003C43C7">
      <w:pPr>
        <w:pStyle w:val="ListParagraph"/>
        <w:numPr>
          <w:ilvl w:val="0"/>
          <w:numId w:val="35"/>
        </w:numPr>
        <w:spacing w:after="0" w:line="240" w:lineRule="auto"/>
      </w:pPr>
      <w:r w:rsidRPr="0074470F">
        <w:t>Where did you seek information or assistance?</w:t>
      </w:r>
    </w:p>
    <w:p w14:paraId="4778EE4E" w14:textId="77777777" w:rsidR="00DB77A4" w:rsidRPr="001A6CC8" w:rsidRDefault="00DB77A4" w:rsidP="00DB77A4">
      <w:pPr>
        <w:rPr>
          <w:sz w:val="36"/>
          <w:szCs w:val="36"/>
        </w:rPr>
      </w:pPr>
    </w:p>
    <w:p w14:paraId="254884B3" w14:textId="77777777" w:rsidR="00051697" w:rsidRDefault="00051697" w:rsidP="00DB77A4">
      <w:pPr>
        <w:rPr>
          <w:sz w:val="36"/>
          <w:szCs w:val="36"/>
        </w:rPr>
      </w:pPr>
    </w:p>
    <w:p w14:paraId="21D1D7E4" w14:textId="78A7BF28" w:rsidR="00FB3EEA" w:rsidRDefault="00FB3EEA">
      <w:pPr>
        <w:rPr>
          <w:sz w:val="36"/>
          <w:szCs w:val="36"/>
        </w:rPr>
      </w:pPr>
      <w:r>
        <w:rPr>
          <w:sz w:val="36"/>
          <w:szCs w:val="36"/>
        </w:rPr>
        <w:br w:type="page"/>
      </w:r>
    </w:p>
    <w:p w14:paraId="277DC4D7" w14:textId="65B63D87" w:rsidR="00FB3EEA" w:rsidRDefault="00FB3EEA" w:rsidP="7B31737E">
      <w:pPr>
        <w:pStyle w:val="Heading1"/>
      </w:pPr>
      <w:bookmarkStart w:id="95" w:name="_Toc1133841"/>
      <w:r>
        <w:lastRenderedPageBreak/>
        <w:t>Attachment B – Online Submission Guide</w:t>
      </w:r>
      <w:bookmarkEnd w:id="95"/>
    </w:p>
    <w:p w14:paraId="1EF52B7F" w14:textId="77777777" w:rsidR="00FB3EEA" w:rsidRPr="00993121" w:rsidRDefault="00FB3EEA" w:rsidP="00FB3EEA"/>
    <w:p w14:paraId="3E92743D" w14:textId="77777777" w:rsidR="00FB3EEA" w:rsidRDefault="00FB3EEA" w:rsidP="00FB3EEA">
      <w:pPr>
        <w:autoSpaceDE w:val="0"/>
        <w:autoSpaceDN w:val="0"/>
        <w:adjustRightInd w:val="0"/>
        <w:spacing w:after="0" w:line="240" w:lineRule="auto"/>
        <w:jc w:val="center"/>
        <w:rPr>
          <w:rFonts w:ascii="Calibri-Light" w:hAnsi="Calibri-Light" w:cs="Calibri-Light"/>
          <w:color w:val="2E74B6"/>
          <w:sz w:val="24"/>
          <w:szCs w:val="24"/>
        </w:rPr>
      </w:pPr>
      <w:r w:rsidRPr="00993121">
        <w:rPr>
          <w:rFonts w:ascii="Calibri-Light" w:hAnsi="Calibri-Light" w:cs="Calibri-Light"/>
          <w:color w:val="2E74B6"/>
          <w:sz w:val="24"/>
          <w:szCs w:val="24"/>
        </w:rPr>
        <w:t>How do you commercialise your business ideas?</w:t>
      </w:r>
    </w:p>
    <w:p w14:paraId="13821E7B" w14:textId="77777777" w:rsidR="00FB3EEA" w:rsidRPr="00993121" w:rsidRDefault="00FB3EEA" w:rsidP="00FB3EEA">
      <w:pPr>
        <w:autoSpaceDE w:val="0"/>
        <w:autoSpaceDN w:val="0"/>
        <w:adjustRightInd w:val="0"/>
        <w:spacing w:after="0" w:line="240" w:lineRule="auto"/>
        <w:rPr>
          <w:rFonts w:ascii="Calibri-Light" w:hAnsi="Calibri-Light" w:cs="Calibri-Light"/>
          <w:color w:val="2E74B6"/>
          <w:sz w:val="24"/>
          <w:szCs w:val="24"/>
        </w:rPr>
      </w:pPr>
    </w:p>
    <w:p w14:paraId="01D811C1" w14:textId="77777777" w:rsidR="00FB3EEA" w:rsidRPr="00993121" w:rsidRDefault="00FB3EEA" w:rsidP="00FB3EEA">
      <w:pPr>
        <w:autoSpaceDE w:val="0"/>
        <w:autoSpaceDN w:val="0"/>
        <w:adjustRightInd w:val="0"/>
        <w:spacing w:after="0" w:line="240" w:lineRule="auto"/>
        <w:rPr>
          <w:rFonts w:ascii="Calibri-Light" w:hAnsi="Calibri-Light" w:cs="Calibri-Light"/>
          <w:color w:val="2E74B6"/>
          <w:sz w:val="24"/>
          <w:szCs w:val="24"/>
        </w:rPr>
      </w:pPr>
      <w:r w:rsidRPr="00993121">
        <w:rPr>
          <w:rFonts w:ascii="Calibri-Light" w:hAnsi="Calibri-Light" w:cs="Calibri-Light"/>
          <w:color w:val="2E74B6"/>
          <w:sz w:val="24"/>
          <w:szCs w:val="24"/>
        </w:rPr>
        <w:t>We invite you to use the following questions to guide your submission:</w:t>
      </w:r>
    </w:p>
    <w:p w14:paraId="592DCE03" w14:textId="77777777" w:rsidR="00FB3EEA" w:rsidRDefault="00FB3EEA" w:rsidP="00FB3EEA">
      <w:pPr>
        <w:autoSpaceDE w:val="0"/>
        <w:autoSpaceDN w:val="0"/>
        <w:adjustRightInd w:val="0"/>
        <w:spacing w:after="0" w:line="240" w:lineRule="auto"/>
        <w:rPr>
          <w:rFonts w:ascii="Calibri" w:hAnsi="Calibri" w:cs="Calibri"/>
          <w:color w:val="000000"/>
        </w:rPr>
      </w:pPr>
    </w:p>
    <w:p w14:paraId="4D452C12" w14:textId="77777777" w:rsidR="00FB3EEA" w:rsidRPr="00FF5269" w:rsidRDefault="00FB3EEA" w:rsidP="00FB3EEA">
      <w:pPr>
        <w:autoSpaceDE w:val="0"/>
        <w:autoSpaceDN w:val="0"/>
        <w:adjustRightInd w:val="0"/>
        <w:spacing w:after="0" w:line="240" w:lineRule="auto"/>
        <w:rPr>
          <w:rFonts w:ascii="Calibri" w:hAnsi="Calibri" w:cs="Calibri"/>
          <w:color w:val="000000"/>
        </w:rPr>
      </w:pPr>
      <w:r w:rsidRPr="00FF5269">
        <w:rPr>
          <w:rFonts w:ascii="Calibri" w:hAnsi="Calibri" w:cs="Calibri"/>
          <w:color w:val="000000"/>
        </w:rPr>
        <w:t>What does “intellectual capital” mean to you? What role does it play in your business</w:t>
      </w:r>
    </w:p>
    <w:p w14:paraId="71B89D5B" w14:textId="77777777" w:rsidR="00FB3EEA" w:rsidRPr="00FF5269" w:rsidRDefault="00FB3EEA" w:rsidP="00FB3EEA">
      <w:pPr>
        <w:autoSpaceDE w:val="0"/>
        <w:autoSpaceDN w:val="0"/>
        <w:adjustRightInd w:val="0"/>
        <w:spacing w:after="0" w:line="240" w:lineRule="auto"/>
        <w:rPr>
          <w:rFonts w:ascii="Calibri" w:hAnsi="Calibri" w:cs="Calibri"/>
          <w:color w:val="000000"/>
        </w:rPr>
      </w:pPr>
      <w:r w:rsidRPr="00FF5269">
        <w:rPr>
          <w:rFonts w:ascii="Calibri" w:hAnsi="Calibri" w:cs="Calibri"/>
          <w:color w:val="000000"/>
        </w:rPr>
        <w:t>strategy?</w:t>
      </w:r>
    </w:p>
    <w:p w14:paraId="52799EB3" w14:textId="77777777" w:rsidR="00FB3EEA" w:rsidRPr="00AB33A3" w:rsidRDefault="00FB3EEA" w:rsidP="00AB33A3">
      <w:pPr>
        <w:autoSpaceDE w:val="0"/>
        <w:autoSpaceDN w:val="0"/>
        <w:adjustRightInd w:val="0"/>
        <w:spacing w:after="0" w:line="240" w:lineRule="auto"/>
        <w:ind w:left="720"/>
        <w:rPr>
          <w:rFonts w:ascii="Calibri-Italic" w:hAnsi="Calibri-Italic" w:cs="Calibri-Italic"/>
          <w:i/>
          <w:iCs/>
          <w:color w:val="000000"/>
        </w:rPr>
      </w:pPr>
      <w:r w:rsidRPr="7B31737E">
        <w:rPr>
          <w:rFonts w:ascii="Calibri-Italic" w:hAnsi="Calibri-Italic" w:cs="Calibri-Italic"/>
          <w:i/>
          <w:iCs/>
          <w:color w:val="000000"/>
        </w:rPr>
        <w:t xml:space="preserve">We have defined Intellectual capital as being ideas, know-how, branding, data, trade secrets and copyrights as well as registered IP rights such as patents, </w:t>
      </w:r>
      <w:proofErr w:type="spellStart"/>
      <w:r w:rsidRPr="7B31737E">
        <w:rPr>
          <w:rFonts w:ascii="Calibri-Italic" w:hAnsi="Calibri-Italic" w:cs="Calibri-Italic"/>
          <w:i/>
          <w:iCs/>
          <w:color w:val="000000"/>
        </w:rPr>
        <w:t>trade marks</w:t>
      </w:r>
      <w:proofErr w:type="spellEnd"/>
      <w:r w:rsidRPr="7B31737E">
        <w:rPr>
          <w:rFonts w:ascii="Calibri-Italic" w:hAnsi="Calibri-Italic" w:cs="Calibri-Italic"/>
          <w:i/>
          <w:iCs/>
          <w:color w:val="000000"/>
        </w:rPr>
        <w:t>, designs and plant breeder’s rights.</w:t>
      </w:r>
    </w:p>
    <w:p w14:paraId="1ECA0F92" w14:textId="77777777" w:rsidR="00FB3EEA" w:rsidRDefault="00FB3EEA" w:rsidP="00FB3EEA">
      <w:pPr>
        <w:autoSpaceDE w:val="0"/>
        <w:autoSpaceDN w:val="0"/>
        <w:adjustRightInd w:val="0"/>
        <w:spacing w:after="0" w:line="240" w:lineRule="auto"/>
        <w:ind w:left="720"/>
        <w:rPr>
          <w:rFonts w:ascii="Calibri-Italic" w:hAnsi="Calibri-Italic" w:cs="Calibri-Italic"/>
          <w:i/>
          <w:iCs/>
          <w:color w:val="000000"/>
          <w:sz w:val="24"/>
          <w:szCs w:val="24"/>
        </w:rPr>
      </w:pPr>
    </w:p>
    <w:p w14:paraId="48C42603" w14:textId="77777777" w:rsidR="00FB3EEA" w:rsidRPr="00FF5269" w:rsidRDefault="00FB3EEA" w:rsidP="00FB3EEA">
      <w:pPr>
        <w:autoSpaceDE w:val="0"/>
        <w:autoSpaceDN w:val="0"/>
        <w:adjustRightInd w:val="0"/>
        <w:spacing w:after="0" w:line="240" w:lineRule="auto"/>
        <w:rPr>
          <w:rFonts w:ascii="Calibri" w:hAnsi="Calibri" w:cs="Calibri"/>
          <w:color w:val="000000"/>
        </w:rPr>
      </w:pPr>
      <w:r w:rsidRPr="00FF5269">
        <w:rPr>
          <w:rFonts w:ascii="Calibri" w:hAnsi="Calibri" w:cs="Calibri"/>
          <w:color w:val="000000"/>
        </w:rPr>
        <w:t>How does your business exploit its intellectual capital? Can you tell us about any successes</w:t>
      </w:r>
    </w:p>
    <w:p w14:paraId="27F30FFE" w14:textId="77777777" w:rsidR="00FB3EEA" w:rsidRPr="00FF5269" w:rsidRDefault="00FB3EEA" w:rsidP="00FB3EEA">
      <w:pPr>
        <w:autoSpaceDE w:val="0"/>
        <w:autoSpaceDN w:val="0"/>
        <w:adjustRightInd w:val="0"/>
        <w:spacing w:after="0" w:line="240" w:lineRule="auto"/>
        <w:rPr>
          <w:rFonts w:ascii="Calibri" w:hAnsi="Calibri" w:cs="Calibri"/>
          <w:color w:val="000000"/>
        </w:rPr>
      </w:pPr>
      <w:r w:rsidRPr="00FF5269">
        <w:rPr>
          <w:rFonts w:ascii="Calibri" w:hAnsi="Calibri" w:cs="Calibri"/>
          <w:color w:val="000000"/>
        </w:rPr>
        <w:t>or failures? Have you ever filed for any IP rights?</w:t>
      </w:r>
    </w:p>
    <w:p w14:paraId="32B94104" w14:textId="77777777" w:rsidR="00FB3EEA" w:rsidRPr="00FF5269" w:rsidRDefault="00FB3EEA" w:rsidP="00FB3EEA">
      <w:pPr>
        <w:autoSpaceDE w:val="0"/>
        <w:autoSpaceDN w:val="0"/>
        <w:adjustRightInd w:val="0"/>
        <w:spacing w:after="0" w:line="240" w:lineRule="auto"/>
        <w:rPr>
          <w:rFonts w:ascii="Calibri" w:hAnsi="Calibri" w:cs="Calibri"/>
          <w:color w:val="000000"/>
        </w:rPr>
      </w:pPr>
    </w:p>
    <w:p w14:paraId="080003B5" w14:textId="77777777" w:rsidR="00FB3EEA" w:rsidRPr="00FF5269" w:rsidRDefault="00FB3EEA" w:rsidP="00FB3EEA">
      <w:pPr>
        <w:autoSpaceDE w:val="0"/>
        <w:autoSpaceDN w:val="0"/>
        <w:adjustRightInd w:val="0"/>
        <w:spacing w:after="0" w:line="240" w:lineRule="auto"/>
        <w:rPr>
          <w:rFonts w:ascii="Calibri" w:hAnsi="Calibri" w:cs="Calibri"/>
          <w:color w:val="000000"/>
        </w:rPr>
      </w:pPr>
      <w:r w:rsidRPr="00FF5269">
        <w:rPr>
          <w:rFonts w:ascii="Calibri" w:hAnsi="Calibri" w:cs="Calibri"/>
          <w:color w:val="000000"/>
        </w:rPr>
        <w:t>Do you seek advice on how to manage and exploit your intellectual capital? If so, who do</w:t>
      </w:r>
    </w:p>
    <w:p w14:paraId="039AF4A6" w14:textId="77777777" w:rsidR="00FB3EEA" w:rsidRPr="00FF5269" w:rsidRDefault="00FB3EEA" w:rsidP="00FB3EEA">
      <w:pPr>
        <w:autoSpaceDE w:val="0"/>
        <w:autoSpaceDN w:val="0"/>
        <w:adjustRightInd w:val="0"/>
        <w:spacing w:after="0" w:line="240" w:lineRule="auto"/>
        <w:rPr>
          <w:rFonts w:ascii="Calibri" w:hAnsi="Calibri" w:cs="Calibri"/>
          <w:color w:val="000000"/>
        </w:rPr>
      </w:pPr>
      <w:r w:rsidRPr="00FF5269">
        <w:rPr>
          <w:rFonts w:ascii="Calibri" w:hAnsi="Calibri" w:cs="Calibri"/>
          <w:color w:val="000000"/>
        </w:rPr>
        <w:t>you seek advice from? If not, why not?</w:t>
      </w:r>
    </w:p>
    <w:p w14:paraId="6AA83920" w14:textId="77777777" w:rsidR="00FB3EEA" w:rsidRDefault="00FB3EEA" w:rsidP="00FB3EEA">
      <w:pPr>
        <w:autoSpaceDE w:val="0"/>
        <w:autoSpaceDN w:val="0"/>
        <w:adjustRightInd w:val="0"/>
        <w:spacing w:after="0" w:line="240" w:lineRule="auto"/>
        <w:rPr>
          <w:rFonts w:ascii="Calibri" w:hAnsi="Calibri" w:cs="Calibri"/>
          <w:color w:val="000000"/>
          <w:sz w:val="24"/>
          <w:szCs w:val="24"/>
        </w:rPr>
      </w:pPr>
    </w:p>
    <w:p w14:paraId="52A48300" w14:textId="77777777" w:rsidR="00FB3EEA" w:rsidRPr="00FF5269" w:rsidRDefault="00FB3EEA" w:rsidP="00FB3EEA">
      <w:pPr>
        <w:autoSpaceDE w:val="0"/>
        <w:autoSpaceDN w:val="0"/>
        <w:adjustRightInd w:val="0"/>
        <w:spacing w:after="0" w:line="240" w:lineRule="auto"/>
        <w:rPr>
          <w:rFonts w:ascii="Calibri" w:hAnsi="Calibri" w:cs="Calibri"/>
          <w:color w:val="000000"/>
        </w:rPr>
      </w:pPr>
      <w:r w:rsidRPr="00FF5269">
        <w:rPr>
          <w:rFonts w:ascii="Calibri" w:hAnsi="Calibri" w:cs="Calibri"/>
          <w:color w:val="000000"/>
        </w:rPr>
        <w:t>Have you experienced any issues relating to the protection or enforcement of your</w:t>
      </w:r>
    </w:p>
    <w:p w14:paraId="0C4272F1" w14:textId="77777777" w:rsidR="00FB3EEA" w:rsidRPr="00FF5269" w:rsidRDefault="00FB3EEA" w:rsidP="00FB3EEA">
      <w:pPr>
        <w:autoSpaceDE w:val="0"/>
        <w:autoSpaceDN w:val="0"/>
        <w:adjustRightInd w:val="0"/>
        <w:spacing w:after="0" w:line="240" w:lineRule="auto"/>
        <w:rPr>
          <w:rFonts w:ascii="Calibri" w:hAnsi="Calibri" w:cs="Calibri"/>
          <w:color w:val="000000"/>
        </w:rPr>
      </w:pPr>
      <w:r w:rsidRPr="00FF5269">
        <w:rPr>
          <w:rFonts w:ascii="Calibri" w:hAnsi="Calibri" w:cs="Calibri"/>
          <w:color w:val="000000"/>
        </w:rPr>
        <w:t>intellectual capital, particularly registered IP rights?</w:t>
      </w:r>
    </w:p>
    <w:p w14:paraId="6C403627" w14:textId="77777777" w:rsidR="00FB3EEA" w:rsidRPr="00AB33A3" w:rsidRDefault="00FB3EEA" w:rsidP="00AB33A3">
      <w:pPr>
        <w:autoSpaceDE w:val="0"/>
        <w:autoSpaceDN w:val="0"/>
        <w:adjustRightInd w:val="0"/>
        <w:spacing w:after="0" w:line="240" w:lineRule="auto"/>
        <w:ind w:left="720"/>
        <w:rPr>
          <w:rFonts w:ascii="Calibri-Italic" w:hAnsi="Calibri-Italic" w:cs="Calibri-Italic"/>
          <w:i/>
          <w:iCs/>
          <w:color w:val="000000"/>
        </w:rPr>
      </w:pPr>
      <w:r w:rsidRPr="7B31737E">
        <w:rPr>
          <w:rFonts w:ascii="Calibri-Italic" w:hAnsi="Calibri-Italic" w:cs="Calibri-Italic"/>
          <w:i/>
          <w:iCs/>
          <w:color w:val="000000"/>
        </w:rPr>
        <w:t>This includes issues relating to the protection of your own capital, as part of your business strategy. This also includes how your business may be impeded by existing protection owned by others.</w:t>
      </w:r>
    </w:p>
    <w:p w14:paraId="766A759E" w14:textId="77777777" w:rsidR="00FB3EEA" w:rsidRDefault="00FB3EEA" w:rsidP="00FB3EEA">
      <w:pPr>
        <w:autoSpaceDE w:val="0"/>
        <w:autoSpaceDN w:val="0"/>
        <w:adjustRightInd w:val="0"/>
        <w:spacing w:after="0" w:line="240" w:lineRule="auto"/>
        <w:ind w:left="720"/>
        <w:rPr>
          <w:rFonts w:ascii="Calibri-Italic" w:hAnsi="Calibri-Italic" w:cs="Calibri-Italic"/>
          <w:i/>
          <w:iCs/>
          <w:color w:val="000000"/>
          <w:sz w:val="24"/>
          <w:szCs w:val="24"/>
        </w:rPr>
      </w:pPr>
    </w:p>
    <w:p w14:paraId="6D2F2D8D" w14:textId="77777777" w:rsidR="00FB3EEA" w:rsidRPr="00FF5269" w:rsidRDefault="00FB3EEA" w:rsidP="00FB3EEA">
      <w:pPr>
        <w:autoSpaceDE w:val="0"/>
        <w:autoSpaceDN w:val="0"/>
        <w:adjustRightInd w:val="0"/>
        <w:spacing w:after="0" w:line="240" w:lineRule="auto"/>
        <w:rPr>
          <w:rFonts w:ascii="Calibri" w:hAnsi="Calibri" w:cs="Calibri"/>
          <w:color w:val="000000"/>
        </w:rPr>
      </w:pPr>
      <w:r w:rsidRPr="00FF5269">
        <w:rPr>
          <w:rFonts w:ascii="Calibri" w:hAnsi="Calibri" w:cs="Calibri"/>
          <w:color w:val="000000"/>
        </w:rPr>
        <w:t>What are the biggest challenges faced now in managing and exploiting your intellectual</w:t>
      </w:r>
    </w:p>
    <w:p w14:paraId="45F35D81" w14:textId="77777777" w:rsidR="00FB3EEA" w:rsidRPr="00FF5269" w:rsidRDefault="00FB3EEA" w:rsidP="00FB3EEA">
      <w:pPr>
        <w:autoSpaceDE w:val="0"/>
        <w:autoSpaceDN w:val="0"/>
        <w:adjustRightInd w:val="0"/>
        <w:spacing w:after="0" w:line="240" w:lineRule="auto"/>
        <w:rPr>
          <w:rFonts w:ascii="Calibri" w:hAnsi="Calibri" w:cs="Calibri"/>
          <w:color w:val="000000"/>
        </w:rPr>
      </w:pPr>
      <w:r w:rsidRPr="00FF5269">
        <w:rPr>
          <w:rFonts w:ascii="Calibri" w:hAnsi="Calibri" w:cs="Calibri"/>
          <w:color w:val="000000"/>
        </w:rPr>
        <w:t>capital? Where do you expect to see challenges in the future?</w:t>
      </w:r>
    </w:p>
    <w:p w14:paraId="2456EB44" w14:textId="77777777" w:rsidR="00FB3EEA" w:rsidRDefault="00FB3EEA" w:rsidP="00FB3EEA">
      <w:pPr>
        <w:autoSpaceDE w:val="0"/>
        <w:autoSpaceDN w:val="0"/>
        <w:adjustRightInd w:val="0"/>
        <w:spacing w:after="0" w:line="240" w:lineRule="auto"/>
        <w:rPr>
          <w:rFonts w:ascii="Calibri" w:hAnsi="Calibri" w:cs="Calibri"/>
          <w:color w:val="000000"/>
          <w:sz w:val="24"/>
          <w:szCs w:val="24"/>
        </w:rPr>
      </w:pPr>
    </w:p>
    <w:p w14:paraId="358C5B88" w14:textId="77777777" w:rsidR="00FB3EEA" w:rsidRPr="00993121" w:rsidRDefault="00FB3EEA" w:rsidP="00FB3EEA">
      <w:pPr>
        <w:autoSpaceDE w:val="0"/>
        <w:autoSpaceDN w:val="0"/>
        <w:adjustRightInd w:val="0"/>
        <w:spacing w:after="0" w:line="240" w:lineRule="auto"/>
        <w:rPr>
          <w:rFonts w:ascii="Calibri-Light" w:hAnsi="Calibri-Light" w:cs="Calibri-Light"/>
          <w:color w:val="2E74B6"/>
          <w:sz w:val="24"/>
          <w:szCs w:val="24"/>
        </w:rPr>
      </w:pPr>
      <w:r w:rsidRPr="00993121">
        <w:rPr>
          <w:rFonts w:ascii="Calibri-Light" w:hAnsi="Calibri-Light" w:cs="Calibri-Light"/>
          <w:color w:val="2E74B6"/>
          <w:sz w:val="24"/>
          <w:szCs w:val="24"/>
        </w:rPr>
        <w:t>Please tell us a bit about your business</w:t>
      </w:r>
    </w:p>
    <w:p w14:paraId="64A0435A" w14:textId="77777777" w:rsidR="00FB3EEA" w:rsidRPr="00FF5269" w:rsidRDefault="00FB3EEA" w:rsidP="00FB3EEA">
      <w:pPr>
        <w:pStyle w:val="ListParagraph"/>
        <w:numPr>
          <w:ilvl w:val="0"/>
          <w:numId w:val="7"/>
        </w:numPr>
        <w:autoSpaceDE w:val="0"/>
        <w:autoSpaceDN w:val="0"/>
        <w:adjustRightInd w:val="0"/>
        <w:spacing w:after="0" w:line="240" w:lineRule="auto"/>
        <w:rPr>
          <w:rFonts w:ascii="Calibri" w:hAnsi="Calibri" w:cs="Calibri"/>
          <w:color w:val="000000"/>
        </w:rPr>
      </w:pPr>
      <w:r w:rsidRPr="00FF5269">
        <w:rPr>
          <w:rFonts w:ascii="Calibri" w:hAnsi="Calibri" w:cs="Calibri"/>
          <w:color w:val="000000"/>
        </w:rPr>
        <w:t>ABN</w:t>
      </w:r>
    </w:p>
    <w:p w14:paraId="7344B074" w14:textId="77777777" w:rsidR="00FB3EEA" w:rsidRPr="00FF5269" w:rsidRDefault="00FB3EEA" w:rsidP="00FB3EEA">
      <w:pPr>
        <w:pStyle w:val="ListParagraph"/>
        <w:numPr>
          <w:ilvl w:val="0"/>
          <w:numId w:val="7"/>
        </w:numPr>
        <w:autoSpaceDE w:val="0"/>
        <w:autoSpaceDN w:val="0"/>
        <w:adjustRightInd w:val="0"/>
        <w:spacing w:after="0" w:line="240" w:lineRule="auto"/>
        <w:rPr>
          <w:rFonts w:ascii="Calibri" w:hAnsi="Calibri" w:cs="Calibri"/>
          <w:color w:val="000000"/>
        </w:rPr>
      </w:pPr>
      <w:r w:rsidRPr="00FF5269">
        <w:rPr>
          <w:rFonts w:ascii="Calibri" w:hAnsi="Calibri" w:cs="Calibri"/>
          <w:color w:val="000000"/>
        </w:rPr>
        <w:t>Business size (employees)</w:t>
      </w:r>
    </w:p>
    <w:p w14:paraId="2D324D66" w14:textId="77777777" w:rsidR="00FB3EEA" w:rsidRPr="00FF5269" w:rsidRDefault="00FB3EEA" w:rsidP="00FB3EEA">
      <w:pPr>
        <w:pStyle w:val="ListParagraph"/>
        <w:numPr>
          <w:ilvl w:val="0"/>
          <w:numId w:val="7"/>
        </w:numPr>
        <w:autoSpaceDE w:val="0"/>
        <w:autoSpaceDN w:val="0"/>
        <w:adjustRightInd w:val="0"/>
        <w:spacing w:after="0" w:line="240" w:lineRule="auto"/>
        <w:rPr>
          <w:rFonts w:ascii="Calibri" w:hAnsi="Calibri" w:cs="Calibri"/>
          <w:color w:val="000000"/>
        </w:rPr>
      </w:pPr>
      <w:r w:rsidRPr="00FF5269">
        <w:rPr>
          <w:rFonts w:ascii="Calibri" w:hAnsi="Calibri" w:cs="Calibri"/>
          <w:color w:val="000000"/>
        </w:rPr>
        <w:t>Business age</w:t>
      </w:r>
    </w:p>
    <w:p w14:paraId="7DD0143F" w14:textId="77777777" w:rsidR="00FB3EEA" w:rsidRPr="00FF5269" w:rsidRDefault="00FB3EEA" w:rsidP="00FB3EEA">
      <w:pPr>
        <w:pStyle w:val="ListParagraph"/>
        <w:numPr>
          <w:ilvl w:val="0"/>
          <w:numId w:val="7"/>
        </w:numPr>
        <w:autoSpaceDE w:val="0"/>
        <w:autoSpaceDN w:val="0"/>
        <w:adjustRightInd w:val="0"/>
        <w:spacing w:after="0" w:line="240" w:lineRule="auto"/>
        <w:rPr>
          <w:rFonts w:ascii="Calibri" w:hAnsi="Calibri" w:cs="Calibri"/>
          <w:color w:val="000000"/>
        </w:rPr>
      </w:pPr>
      <w:r w:rsidRPr="00FF5269">
        <w:rPr>
          <w:rFonts w:ascii="Calibri" w:hAnsi="Calibri" w:cs="Calibri"/>
          <w:color w:val="000000"/>
        </w:rPr>
        <w:t>ANZSIC (to four digits)</w:t>
      </w:r>
    </w:p>
    <w:p w14:paraId="32A5BF0E" w14:textId="77777777" w:rsidR="00FB3EEA" w:rsidRPr="00FF5269" w:rsidRDefault="00FB3EEA" w:rsidP="00FB3EEA">
      <w:pPr>
        <w:pStyle w:val="ListParagraph"/>
        <w:numPr>
          <w:ilvl w:val="0"/>
          <w:numId w:val="7"/>
        </w:numPr>
        <w:autoSpaceDE w:val="0"/>
        <w:autoSpaceDN w:val="0"/>
        <w:adjustRightInd w:val="0"/>
        <w:spacing w:after="0" w:line="240" w:lineRule="auto"/>
        <w:rPr>
          <w:rFonts w:ascii="Calibri" w:hAnsi="Calibri" w:cs="Calibri"/>
          <w:color w:val="000000"/>
        </w:rPr>
      </w:pPr>
      <w:r w:rsidRPr="00FF5269">
        <w:rPr>
          <w:rFonts w:ascii="Calibri" w:hAnsi="Calibri" w:cs="Calibri"/>
          <w:color w:val="000000"/>
        </w:rPr>
        <w:t>What type of innovative activity is the business undertaking? (</w:t>
      </w:r>
      <w:proofErr w:type="spellStart"/>
      <w:r w:rsidRPr="00FF5269">
        <w:rPr>
          <w:rFonts w:ascii="Calibri" w:hAnsi="Calibri" w:cs="Calibri"/>
          <w:color w:val="000000"/>
        </w:rPr>
        <w:t>eg</w:t>
      </w:r>
      <w:proofErr w:type="spellEnd"/>
      <w:r w:rsidRPr="00FF5269">
        <w:rPr>
          <w:rFonts w:ascii="Calibri" w:hAnsi="Calibri" w:cs="Calibri"/>
          <w:color w:val="000000"/>
        </w:rPr>
        <w:t xml:space="preserve"> R&amp;D, process</w:t>
      </w:r>
      <w:r>
        <w:rPr>
          <w:rFonts w:ascii="Calibri" w:hAnsi="Calibri" w:cs="Calibri"/>
          <w:color w:val="000000"/>
        </w:rPr>
        <w:t xml:space="preserve"> </w:t>
      </w:r>
      <w:r w:rsidRPr="00FF5269">
        <w:rPr>
          <w:rFonts w:ascii="Calibri" w:hAnsi="Calibri" w:cs="Calibri"/>
          <w:color w:val="000000"/>
        </w:rPr>
        <w:t>innovation, organisational innovation)</w:t>
      </w:r>
    </w:p>
    <w:p w14:paraId="1B9F53D4" w14:textId="77777777" w:rsidR="00FB3EEA" w:rsidRPr="00FF5269" w:rsidRDefault="00FB3EEA" w:rsidP="00FB3EEA">
      <w:pPr>
        <w:pStyle w:val="ListParagraph"/>
        <w:numPr>
          <w:ilvl w:val="1"/>
          <w:numId w:val="7"/>
        </w:numPr>
        <w:autoSpaceDE w:val="0"/>
        <w:autoSpaceDN w:val="0"/>
        <w:adjustRightInd w:val="0"/>
        <w:spacing w:after="0" w:line="240" w:lineRule="auto"/>
        <w:rPr>
          <w:rFonts w:ascii="Calibri" w:hAnsi="Calibri" w:cs="Calibri"/>
          <w:color w:val="000000"/>
        </w:rPr>
      </w:pPr>
      <w:r w:rsidRPr="00FF5269">
        <w:rPr>
          <w:rFonts w:ascii="Calibri" w:hAnsi="Calibri" w:cs="Calibri"/>
          <w:color w:val="000000"/>
        </w:rPr>
        <w:t>Is the innovation new to business, new to industry, new to Australia or new</w:t>
      </w:r>
      <w:r>
        <w:rPr>
          <w:rFonts w:ascii="Calibri" w:hAnsi="Calibri" w:cs="Calibri"/>
          <w:color w:val="000000"/>
        </w:rPr>
        <w:t xml:space="preserve"> </w:t>
      </w:r>
      <w:r w:rsidRPr="00FF5269">
        <w:rPr>
          <w:rFonts w:ascii="Calibri" w:hAnsi="Calibri" w:cs="Calibri"/>
          <w:color w:val="000000"/>
        </w:rPr>
        <w:t>to world?</w:t>
      </w:r>
    </w:p>
    <w:p w14:paraId="4A5FBA64" w14:textId="77777777" w:rsidR="00FB3EEA" w:rsidRPr="00FF5269" w:rsidRDefault="00FB3EEA" w:rsidP="00FB3EEA">
      <w:pPr>
        <w:pStyle w:val="ListParagraph"/>
        <w:numPr>
          <w:ilvl w:val="0"/>
          <w:numId w:val="7"/>
        </w:numPr>
        <w:autoSpaceDE w:val="0"/>
        <w:autoSpaceDN w:val="0"/>
        <w:adjustRightInd w:val="0"/>
        <w:spacing w:after="0" w:line="240" w:lineRule="auto"/>
        <w:rPr>
          <w:rFonts w:ascii="Calibri" w:hAnsi="Calibri" w:cs="Calibri"/>
          <w:color w:val="000000"/>
        </w:rPr>
      </w:pPr>
      <w:r w:rsidRPr="00FF5269">
        <w:rPr>
          <w:rFonts w:ascii="Calibri" w:hAnsi="Calibri" w:cs="Calibri"/>
          <w:color w:val="000000"/>
        </w:rPr>
        <w:t xml:space="preserve">Do you view your business as a </w:t>
      </w:r>
      <w:proofErr w:type="spellStart"/>
      <w:r w:rsidRPr="00FF5269">
        <w:rPr>
          <w:rFonts w:ascii="Calibri" w:hAnsi="Calibri" w:cs="Calibri"/>
          <w:color w:val="000000"/>
        </w:rPr>
        <w:t>startup</w:t>
      </w:r>
      <w:proofErr w:type="spellEnd"/>
      <w:r w:rsidRPr="00FF5269">
        <w:rPr>
          <w:rFonts w:ascii="Calibri" w:hAnsi="Calibri" w:cs="Calibri"/>
          <w:color w:val="000000"/>
        </w:rPr>
        <w:t xml:space="preserve">, </w:t>
      </w:r>
      <w:proofErr w:type="spellStart"/>
      <w:r w:rsidRPr="00FF5269">
        <w:rPr>
          <w:rFonts w:ascii="Calibri" w:hAnsi="Calibri" w:cs="Calibri"/>
          <w:color w:val="000000"/>
        </w:rPr>
        <w:t>scaleup</w:t>
      </w:r>
      <w:proofErr w:type="spellEnd"/>
      <w:r w:rsidRPr="00FF5269">
        <w:rPr>
          <w:rFonts w:ascii="Calibri" w:hAnsi="Calibri" w:cs="Calibri"/>
          <w:color w:val="000000"/>
        </w:rPr>
        <w:t xml:space="preserve">, </w:t>
      </w:r>
      <w:proofErr w:type="spellStart"/>
      <w:r w:rsidRPr="00FF5269">
        <w:rPr>
          <w:rFonts w:ascii="Calibri" w:hAnsi="Calibri" w:cs="Calibri"/>
          <w:color w:val="000000"/>
        </w:rPr>
        <w:t>deeptech</w:t>
      </w:r>
      <w:proofErr w:type="spellEnd"/>
      <w:r w:rsidRPr="00FF5269">
        <w:rPr>
          <w:rFonts w:ascii="Calibri" w:hAnsi="Calibri" w:cs="Calibri"/>
          <w:color w:val="000000"/>
        </w:rPr>
        <w:t xml:space="preserve">, </w:t>
      </w:r>
      <w:proofErr w:type="spellStart"/>
      <w:r w:rsidRPr="00FF5269">
        <w:rPr>
          <w:rFonts w:ascii="Calibri" w:hAnsi="Calibri" w:cs="Calibri"/>
          <w:color w:val="000000"/>
        </w:rPr>
        <w:t>fintech</w:t>
      </w:r>
      <w:proofErr w:type="spellEnd"/>
      <w:r w:rsidRPr="00FF5269">
        <w:rPr>
          <w:rFonts w:ascii="Calibri" w:hAnsi="Calibri" w:cs="Calibri"/>
          <w:color w:val="000000"/>
        </w:rPr>
        <w:t xml:space="preserve">, </w:t>
      </w:r>
      <w:proofErr w:type="spellStart"/>
      <w:r w:rsidRPr="00FF5269">
        <w:rPr>
          <w:rFonts w:ascii="Calibri" w:hAnsi="Calibri" w:cs="Calibri"/>
          <w:color w:val="000000"/>
        </w:rPr>
        <w:t>etc</w:t>
      </w:r>
      <w:proofErr w:type="spellEnd"/>
      <w:r w:rsidRPr="00FF5269">
        <w:rPr>
          <w:rFonts w:ascii="Calibri" w:hAnsi="Calibri" w:cs="Calibri"/>
          <w:color w:val="000000"/>
        </w:rPr>
        <w:t>?</w:t>
      </w:r>
    </w:p>
    <w:p w14:paraId="557E6804" w14:textId="77777777" w:rsidR="00FB3EEA" w:rsidRPr="00DD52A8" w:rsidRDefault="00FB3EEA" w:rsidP="00FB3EEA">
      <w:pPr>
        <w:pStyle w:val="ListParagraph"/>
        <w:numPr>
          <w:ilvl w:val="0"/>
          <w:numId w:val="7"/>
        </w:numPr>
        <w:autoSpaceDE w:val="0"/>
        <w:autoSpaceDN w:val="0"/>
        <w:adjustRightInd w:val="0"/>
        <w:spacing w:after="0" w:line="240" w:lineRule="auto"/>
        <w:rPr>
          <w:rFonts w:ascii="Calibri" w:hAnsi="Calibri" w:cs="Calibri"/>
          <w:color w:val="000000"/>
        </w:rPr>
      </w:pPr>
      <w:r w:rsidRPr="00FF5269">
        <w:rPr>
          <w:rFonts w:ascii="Calibri" w:hAnsi="Calibri" w:cs="Calibri"/>
          <w:color w:val="000000"/>
        </w:rPr>
        <w:t>Are you responding as a professional organisation providing service or advice to</w:t>
      </w:r>
      <w:r>
        <w:rPr>
          <w:rFonts w:ascii="Calibri" w:hAnsi="Calibri" w:cs="Calibri"/>
          <w:color w:val="000000"/>
        </w:rPr>
        <w:t xml:space="preserve"> </w:t>
      </w:r>
      <w:r w:rsidRPr="00DD52A8">
        <w:rPr>
          <w:rFonts w:ascii="Calibri" w:hAnsi="Calibri" w:cs="Calibri"/>
          <w:color w:val="000000"/>
        </w:rPr>
        <w:t>SMEs?</w:t>
      </w:r>
    </w:p>
    <w:p w14:paraId="6D694B8D" w14:textId="77777777" w:rsidR="00FB3EEA" w:rsidRPr="00FF5269" w:rsidRDefault="00FB3EEA" w:rsidP="00FB3EEA">
      <w:pPr>
        <w:autoSpaceDE w:val="0"/>
        <w:autoSpaceDN w:val="0"/>
        <w:adjustRightInd w:val="0"/>
        <w:spacing w:after="0" w:line="240" w:lineRule="auto"/>
        <w:rPr>
          <w:rFonts w:ascii="Calibri" w:hAnsi="Calibri" w:cs="Calibri"/>
          <w:color w:val="000000"/>
        </w:rPr>
      </w:pPr>
    </w:p>
    <w:p w14:paraId="7B8441DA" w14:textId="77777777" w:rsidR="00FB3EEA" w:rsidRPr="00FF5269" w:rsidRDefault="00FB3EEA" w:rsidP="00FB3EEA">
      <w:pPr>
        <w:autoSpaceDE w:val="0"/>
        <w:autoSpaceDN w:val="0"/>
        <w:adjustRightInd w:val="0"/>
        <w:spacing w:after="0" w:line="240" w:lineRule="auto"/>
        <w:rPr>
          <w:rFonts w:ascii="Calibri" w:hAnsi="Calibri" w:cs="Calibri"/>
          <w:color w:val="000000"/>
        </w:rPr>
      </w:pPr>
      <w:r w:rsidRPr="00FF5269">
        <w:rPr>
          <w:rFonts w:ascii="Calibri" w:hAnsi="Calibri" w:cs="Calibri"/>
          <w:color w:val="000000"/>
        </w:rPr>
        <w:t>The consultation process will also involve some in depth interviews with individual</w:t>
      </w:r>
    </w:p>
    <w:p w14:paraId="1BDF3C1D" w14:textId="77777777" w:rsidR="00FB3EEA" w:rsidRPr="00FF5269" w:rsidRDefault="00FB3EEA" w:rsidP="00FB3EEA">
      <w:pPr>
        <w:autoSpaceDE w:val="0"/>
        <w:autoSpaceDN w:val="0"/>
        <w:adjustRightInd w:val="0"/>
        <w:spacing w:after="0" w:line="240" w:lineRule="auto"/>
        <w:rPr>
          <w:rFonts w:ascii="Calibri" w:hAnsi="Calibri" w:cs="Calibri"/>
          <w:color w:val="000000"/>
        </w:rPr>
      </w:pPr>
      <w:r w:rsidRPr="00FF5269">
        <w:rPr>
          <w:rFonts w:ascii="Calibri" w:hAnsi="Calibri" w:cs="Calibri"/>
          <w:color w:val="000000"/>
        </w:rPr>
        <w:t>businesses. We won’t be able to consult with every one, however if you’re interested in</w:t>
      </w:r>
    </w:p>
    <w:p w14:paraId="5E11D802" w14:textId="77777777" w:rsidR="00FB3EEA" w:rsidRPr="00FF5269" w:rsidRDefault="00FB3EEA" w:rsidP="00FB3EEA">
      <w:pPr>
        <w:autoSpaceDE w:val="0"/>
        <w:autoSpaceDN w:val="0"/>
        <w:adjustRightInd w:val="0"/>
        <w:spacing w:after="0" w:line="240" w:lineRule="auto"/>
        <w:rPr>
          <w:rFonts w:ascii="Calibri" w:hAnsi="Calibri" w:cs="Calibri"/>
          <w:color w:val="000000"/>
        </w:rPr>
      </w:pPr>
      <w:r w:rsidRPr="00FF5269">
        <w:rPr>
          <w:rFonts w:ascii="Calibri" w:hAnsi="Calibri" w:cs="Calibri"/>
          <w:color w:val="000000"/>
        </w:rPr>
        <w:t>taking part, please indicate this in your response.</w:t>
      </w:r>
    </w:p>
    <w:p w14:paraId="6D98BCC2" w14:textId="77777777" w:rsidR="00FB3EEA" w:rsidRPr="00FF5269" w:rsidRDefault="00FB3EEA" w:rsidP="00FB3EEA">
      <w:pPr>
        <w:autoSpaceDE w:val="0"/>
        <w:autoSpaceDN w:val="0"/>
        <w:adjustRightInd w:val="0"/>
        <w:spacing w:after="0" w:line="240" w:lineRule="auto"/>
        <w:rPr>
          <w:rFonts w:ascii="Calibri" w:hAnsi="Calibri" w:cs="Calibri"/>
          <w:color w:val="000000"/>
        </w:rPr>
      </w:pPr>
    </w:p>
    <w:p w14:paraId="178E5E3B" w14:textId="77777777" w:rsidR="00FB3EEA" w:rsidRPr="00AB33A3" w:rsidRDefault="00FB3EEA" w:rsidP="00AB33A3">
      <w:pPr>
        <w:autoSpaceDE w:val="0"/>
        <w:autoSpaceDN w:val="0"/>
        <w:adjustRightInd w:val="0"/>
        <w:spacing w:after="0" w:line="240" w:lineRule="auto"/>
        <w:rPr>
          <w:rFonts w:ascii="Calibri-Bold" w:hAnsi="Calibri-Bold" w:cs="Calibri-Bold"/>
          <w:b/>
          <w:bCs/>
          <w:color w:val="000000"/>
        </w:rPr>
      </w:pPr>
      <w:r w:rsidRPr="001D686D">
        <w:rPr>
          <w:rFonts w:ascii="Calibri-Bold" w:hAnsi="Calibri-Bold" w:cs="Calibri-Bold"/>
          <w:b/>
          <w:bCs/>
          <w:color w:val="000000"/>
        </w:rPr>
        <w:t>Due to the potential for submissions to include commercially sensitive information, responses will not be published.</w:t>
      </w:r>
    </w:p>
    <w:p w14:paraId="4BC1CBBC" w14:textId="77777777" w:rsidR="00FB3EEA" w:rsidRPr="00FF5269" w:rsidRDefault="00FB3EEA" w:rsidP="00FB3EEA">
      <w:pPr>
        <w:autoSpaceDE w:val="0"/>
        <w:autoSpaceDN w:val="0"/>
        <w:adjustRightInd w:val="0"/>
        <w:spacing w:after="0" w:line="240" w:lineRule="auto"/>
        <w:rPr>
          <w:rFonts w:ascii="Calibri-Bold" w:hAnsi="Calibri-Bold" w:cs="Calibri-Bold"/>
          <w:b/>
          <w:color w:val="000000"/>
        </w:rPr>
      </w:pPr>
    </w:p>
    <w:p w14:paraId="64B1BE04" w14:textId="77777777" w:rsidR="00FB3EEA" w:rsidRDefault="00FB3EEA" w:rsidP="24947771">
      <w:pPr>
        <w:rPr>
          <w:rStyle w:val="Hyperlink"/>
          <w:rFonts w:ascii="Calibri" w:hAnsi="Calibri" w:cs="Calibri"/>
        </w:rPr>
      </w:pPr>
      <w:r w:rsidRPr="00FF5269">
        <w:rPr>
          <w:rFonts w:ascii="Calibri" w:hAnsi="Calibri" w:cs="Calibri"/>
          <w:color w:val="000000"/>
        </w:rPr>
        <w:t xml:space="preserve">Please email your submission to </w:t>
      </w:r>
      <w:hyperlink r:id="rId30" w:history="1">
        <w:r w:rsidRPr="00FF5269">
          <w:rPr>
            <w:rStyle w:val="Hyperlink"/>
            <w:rFonts w:ascii="Calibri" w:hAnsi="Calibri" w:cs="Calibri"/>
          </w:rPr>
          <w:t>IP.consultation@industry.gov.au</w:t>
        </w:r>
      </w:hyperlink>
    </w:p>
    <w:p w14:paraId="0A440C0A" w14:textId="77777777" w:rsidR="0011080B" w:rsidRDefault="0011080B" w:rsidP="24947771"/>
    <w:p w14:paraId="4A7F7D92" w14:textId="77777777" w:rsidR="0011080B" w:rsidRDefault="0011080B">
      <w:r>
        <w:br w:type="page"/>
      </w:r>
    </w:p>
    <w:p w14:paraId="510965C9" w14:textId="7979CC75" w:rsidR="00EF7556" w:rsidRPr="00E22A47" w:rsidRDefault="00F2190D" w:rsidP="00E22A47">
      <w:pPr>
        <w:pStyle w:val="Heading1"/>
        <w:rPr>
          <w:rStyle w:val="Heading2Char"/>
          <w:sz w:val="32"/>
          <w:szCs w:val="32"/>
        </w:rPr>
      </w:pPr>
      <w:bookmarkStart w:id="96" w:name="_Toc523476585"/>
      <w:bookmarkStart w:id="97" w:name="_Toc523484605"/>
      <w:bookmarkStart w:id="98" w:name="_Toc523495670"/>
      <w:bookmarkStart w:id="99" w:name="_Toc1133842"/>
      <w:r w:rsidRPr="00E22A47">
        <w:rPr>
          <w:rStyle w:val="Heading2Char"/>
          <w:sz w:val="32"/>
          <w:szCs w:val="32"/>
        </w:rPr>
        <w:lastRenderedPageBreak/>
        <w:t xml:space="preserve">Attachment </w:t>
      </w:r>
      <w:r w:rsidR="0011080B">
        <w:rPr>
          <w:rStyle w:val="Heading2Char"/>
          <w:sz w:val="32"/>
          <w:szCs w:val="32"/>
        </w:rPr>
        <w:t>C</w:t>
      </w:r>
      <w:r w:rsidR="00D42B62" w:rsidRPr="00E22A47">
        <w:rPr>
          <w:rStyle w:val="Heading2Char"/>
          <w:sz w:val="32"/>
          <w:szCs w:val="32"/>
        </w:rPr>
        <w:t xml:space="preserve"> </w:t>
      </w:r>
      <w:r w:rsidR="00EF7556" w:rsidRPr="00E22A47">
        <w:rPr>
          <w:rStyle w:val="Heading2Char"/>
          <w:sz w:val="32"/>
          <w:szCs w:val="32"/>
        </w:rPr>
        <w:t>- Summary of Consultation</w:t>
      </w:r>
      <w:bookmarkEnd w:id="96"/>
      <w:bookmarkEnd w:id="97"/>
      <w:bookmarkEnd w:id="98"/>
      <w:bookmarkEnd w:id="99"/>
    </w:p>
    <w:p w14:paraId="208313BB" w14:textId="77777777" w:rsidR="00733BAC" w:rsidRDefault="00733BAC" w:rsidP="002D1E94">
      <w:pPr>
        <w:jc w:val="both"/>
      </w:pPr>
    </w:p>
    <w:p w14:paraId="0367D958" w14:textId="4B550132" w:rsidR="00EF7556" w:rsidRPr="00EF7556" w:rsidRDefault="00EF7556" w:rsidP="002D1E94">
      <w:pPr>
        <w:jc w:val="both"/>
      </w:pPr>
      <w:r w:rsidRPr="00EF7556">
        <w:t xml:space="preserve">Our consultative process highlighted the breadth and depth of the issues that are faced by SMEs when identifying, managing and exploiting their intellectual output. The following findings synthesise the core issues and views identified through this consultation process. </w:t>
      </w:r>
    </w:p>
    <w:p w14:paraId="4209A7BC" w14:textId="3374F365" w:rsidR="00EF7556" w:rsidRPr="00EF7556" w:rsidRDefault="00EF7556" w:rsidP="002D1E94">
      <w:pPr>
        <w:jc w:val="both"/>
      </w:pPr>
      <w:r w:rsidRPr="00EF7556">
        <w:t xml:space="preserve">In line with previous research, it was found that SMEs often choose not to seek </w:t>
      </w:r>
      <w:r w:rsidR="00BB271F">
        <w:t>registered rights</w:t>
      </w:r>
      <w:r w:rsidRPr="00EF7556">
        <w:t xml:space="preserve"> for their intellectual capital. Trade marks were commonly used either independently or as part of a larger branding strategy.</w:t>
      </w:r>
      <w:r w:rsidRPr="00EF7556" w:rsidDel="004329B3">
        <w:t xml:space="preserve"> </w:t>
      </w:r>
      <w:r w:rsidRPr="00EF7556">
        <w:t>Trade secrets (or keeping information confidential) seemed the most often employed means of protecting in-house knowledge.</w:t>
      </w:r>
    </w:p>
    <w:p w14:paraId="0774BBEE" w14:textId="77777777" w:rsidR="00EF7556" w:rsidRPr="00EF7556" w:rsidRDefault="00EF7556" w:rsidP="002D1E94">
      <w:pPr>
        <w:jc w:val="both"/>
      </w:pPr>
      <w:r w:rsidRPr="00EF7556">
        <w:t xml:space="preserve">The methods of identifying, managing, recording and protecting intellectual capital vary widely. There appears to be a lack of awareness on how to best do this, and also how to utilise this internal knowledge strategically for the benefit of the business. </w:t>
      </w:r>
    </w:p>
    <w:p w14:paraId="245A4AC4" w14:textId="77777777" w:rsidR="00EF7556" w:rsidRPr="00D42B62" w:rsidRDefault="00EF7556" w:rsidP="00EF7556">
      <w:pPr>
        <w:rPr>
          <w:b/>
        </w:rPr>
      </w:pPr>
      <w:r w:rsidRPr="00D42B62">
        <w:rPr>
          <w:b/>
        </w:rPr>
        <w:t>The triggers for Australian businesses seeking formal IPRs</w:t>
      </w:r>
      <w:r w:rsidRPr="00D42B62" w:rsidDel="00ED4DD2">
        <w:rPr>
          <w:b/>
        </w:rPr>
        <w:t xml:space="preserve"> </w:t>
      </w:r>
      <w:r w:rsidRPr="00D42B62">
        <w:rPr>
          <w:b/>
        </w:rPr>
        <w:t>include:</w:t>
      </w:r>
    </w:p>
    <w:p w14:paraId="36F3089C" w14:textId="77777777" w:rsidR="00EF7556" w:rsidRPr="00EF7556" w:rsidRDefault="00EF7556" w:rsidP="002D1E94">
      <w:pPr>
        <w:numPr>
          <w:ilvl w:val="0"/>
          <w:numId w:val="8"/>
        </w:numPr>
        <w:jc w:val="both"/>
      </w:pPr>
      <w:r w:rsidRPr="00EF7556">
        <w:t>Internationalisation – expanding markets offshore. However, international operations are also often associated with added challenges regarding protecting IPRs, as well as countering infringement;</w:t>
      </w:r>
    </w:p>
    <w:p w14:paraId="249E267C" w14:textId="77777777" w:rsidR="00EF7556" w:rsidRPr="00EF7556" w:rsidRDefault="00EF7556" w:rsidP="002D1E94">
      <w:pPr>
        <w:numPr>
          <w:ilvl w:val="0"/>
          <w:numId w:val="8"/>
        </w:numPr>
        <w:jc w:val="both"/>
      </w:pPr>
      <w:r w:rsidRPr="00EF7556">
        <w:t>Outsourcing or subcontracting elements of the production process;</w:t>
      </w:r>
    </w:p>
    <w:p w14:paraId="62372668" w14:textId="77777777" w:rsidR="00EF7556" w:rsidRPr="00EF7556" w:rsidRDefault="00EF7556" w:rsidP="002D1E94">
      <w:pPr>
        <w:numPr>
          <w:ilvl w:val="0"/>
          <w:numId w:val="9"/>
        </w:numPr>
        <w:jc w:val="both"/>
      </w:pPr>
      <w:r w:rsidRPr="00EF7556">
        <w:t>Collaboration in general – the more parties involved, the more likely they are to seek formal IP protection;</w:t>
      </w:r>
    </w:p>
    <w:p w14:paraId="78C948EE" w14:textId="77777777" w:rsidR="00EF7556" w:rsidRPr="00EF7556" w:rsidRDefault="00EF7556" w:rsidP="002D1E94">
      <w:pPr>
        <w:numPr>
          <w:ilvl w:val="0"/>
          <w:numId w:val="10"/>
        </w:numPr>
        <w:jc w:val="both"/>
      </w:pPr>
      <w:r w:rsidRPr="00EF7556">
        <w:t>Legal triggers, including acquisition or merger offers; or, consulting a patent attorney; and,</w:t>
      </w:r>
    </w:p>
    <w:p w14:paraId="5CFFDAE7" w14:textId="77777777" w:rsidR="00EF7556" w:rsidRPr="00EF7556" w:rsidRDefault="00EF7556" w:rsidP="002D1E94">
      <w:pPr>
        <w:numPr>
          <w:ilvl w:val="0"/>
          <w:numId w:val="10"/>
        </w:numPr>
        <w:jc w:val="both"/>
      </w:pPr>
      <w:r w:rsidRPr="00EF7556">
        <w:t xml:space="preserve">Financial or investment opportunities, where investors are attracted to SMEs with registered IP, and particularly, patents. </w:t>
      </w:r>
    </w:p>
    <w:p w14:paraId="5E7DC747" w14:textId="77777777" w:rsidR="00EF7556" w:rsidRPr="00BB271F" w:rsidRDefault="00EF7556" w:rsidP="002D1E94">
      <w:pPr>
        <w:jc w:val="both"/>
        <w:rPr>
          <w:b/>
        </w:rPr>
      </w:pPr>
      <w:r w:rsidRPr="00BB271F">
        <w:rPr>
          <w:b/>
        </w:rPr>
        <w:t>The reasons for not seeking formal protection include:</w:t>
      </w:r>
    </w:p>
    <w:p w14:paraId="1A52D632" w14:textId="77777777" w:rsidR="00EF7556" w:rsidRPr="00EF7556" w:rsidRDefault="00EF7556" w:rsidP="002D1E94">
      <w:pPr>
        <w:numPr>
          <w:ilvl w:val="0"/>
          <w:numId w:val="10"/>
        </w:numPr>
        <w:jc w:val="both"/>
      </w:pPr>
      <w:r w:rsidRPr="00EF7556">
        <w:t>the cost in applying, maintaining and defending registerable IPRs;</w:t>
      </w:r>
    </w:p>
    <w:p w14:paraId="76F0091D" w14:textId="3E97EE74" w:rsidR="00EF7556" w:rsidRPr="00EF7556" w:rsidRDefault="00EF7556" w:rsidP="002D1E94">
      <w:pPr>
        <w:numPr>
          <w:ilvl w:val="0"/>
          <w:numId w:val="10"/>
        </w:numPr>
        <w:jc w:val="both"/>
      </w:pPr>
      <w:r w:rsidRPr="00EF7556">
        <w:t xml:space="preserve">time and resources required to write and develop documentation or defend a claim; </w:t>
      </w:r>
    </w:p>
    <w:p w14:paraId="719A8C47" w14:textId="77777777" w:rsidR="00EF7556" w:rsidRPr="00EF7556" w:rsidRDefault="00EF7556" w:rsidP="002D1E94">
      <w:pPr>
        <w:numPr>
          <w:ilvl w:val="0"/>
          <w:numId w:val="10"/>
        </w:numPr>
        <w:jc w:val="both"/>
      </w:pPr>
      <w:r w:rsidRPr="00EF7556">
        <w:t>uncertainty regarding the value of potential enforceability outcomes.</w:t>
      </w:r>
    </w:p>
    <w:p w14:paraId="51046B9D" w14:textId="77777777" w:rsidR="00EF7556" w:rsidRPr="00EF7556" w:rsidRDefault="00EF7556" w:rsidP="002D1E94">
      <w:pPr>
        <w:jc w:val="both"/>
      </w:pPr>
      <w:r w:rsidRPr="00EF7556">
        <w:t xml:space="preserve">Sometimes, these difficulties can act as barriers for collaboration and expansion plans.  </w:t>
      </w:r>
    </w:p>
    <w:p w14:paraId="31A14E90" w14:textId="77777777" w:rsidR="00EF7556" w:rsidRPr="00EF7556" w:rsidRDefault="00EF7556" w:rsidP="002D1E94">
      <w:pPr>
        <w:jc w:val="both"/>
      </w:pPr>
      <w:r w:rsidRPr="00EF7556">
        <w:t>Further insights are captured below.</w:t>
      </w:r>
    </w:p>
    <w:p w14:paraId="144FACB4" w14:textId="77777777" w:rsidR="00EF7556" w:rsidRPr="00D42B62" w:rsidRDefault="00EF7556" w:rsidP="00EF7556">
      <w:pPr>
        <w:rPr>
          <w:b/>
        </w:rPr>
      </w:pPr>
      <w:r w:rsidRPr="00D42B62">
        <w:rPr>
          <w:b/>
        </w:rPr>
        <w:t>What does intellectual capital mean to your business?</w:t>
      </w:r>
    </w:p>
    <w:p w14:paraId="4FA12651" w14:textId="77777777" w:rsidR="00EF7556" w:rsidRPr="00EF7556" w:rsidRDefault="00EF7556" w:rsidP="002D1E94">
      <w:pPr>
        <w:jc w:val="both"/>
      </w:pPr>
      <w:r w:rsidRPr="00EF7556">
        <w:t>This question sought to gain a broader, more comprehensive understanding of the role that intellectual capital plays in the business, defining what it includes, recognition and identification of intellectual capital as it’s created or used, and recording of intellectual output. The key observations include:</w:t>
      </w:r>
    </w:p>
    <w:p w14:paraId="7447E2B7" w14:textId="0842BDDA" w:rsidR="00EF7556" w:rsidRPr="00EF7556" w:rsidRDefault="00EF7556" w:rsidP="002D1E94">
      <w:pPr>
        <w:numPr>
          <w:ilvl w:val="0"/>
          <w:numId w:val="22"/>
        </w:numPr>
        <w:jc w:val="both"/>
      </w:pPr>
      <w:r w:rsidRPr="00EF7556">
        <w:t xml:space="preserve">Registrable IPRs are the most recognised form of intellectual capital – all businesses consulted were aware of the existence of patents and </w:t>
      </w:r>
      <w:proofErr w:type="spellStart"/>
      <w:r w:rsidRPr="00EF7556">
        <w:t>trade marks</w:t>
      </w:r>
      <w:proofErr w:type="spellEnd"/>
      <w:r w:rsidRPr="00EF7556">
        <w:t xml:space="preserve">. Branding and trade secrets were the </w:t>
      </w:r>
      <w:r w:rsidR="00BB271F">
        <w:t xml:space="preserve">other </w:t>
      </w:r>
      <w:r w:rsidRPr="00EF7556">
        <w:t xml:space="preserve">most commonly mentioned forms of </w:t>
      </w:r>
      <w:r w:rsidR="00BB271F">
        <w:t>intellectual capital;</w:t>
      </w:r>
      <w:r w:rsidRPr="00EF7556">
        <w:t xml:space="preserve"> </w:t>
      </w:r>
    </w:p>
    <w:p w14:paraId="04D178E6" w14:textId="084FAD54" w:rsidR="00EF7556" w:rsidRPr="00EF7556" w:rsidRDefault="00EF7556" w:rsidP="002D1E94">
      <w:pPr>
        <w:numPr>
          <w:ilvl w:val="0"/>
          <w:numId w:val="22"/>
        </w:numPr>
        <w:jc w:val="both"/>
      </w:pPr>
      <w:r w:rsidRPr="00EF7556">
        <w:lastRenderedPageBreak/>
        <w:t xml:space="preserve">Certain industry sectors (medical technology, biotechnology and certain niche areas of Information and Communications Technology (ICT)) outperform others in </w:t>
      </w:r>
      <w:r w:rsidRPr="00EF7556" w:rsidDel="00541A23">
        <w:t xml:space="preserve">their </w:t>
      </w:r>
      <w:r w:rsidRPr="00EF7556">
        <w:t xml:space="preserve">ability and willingness to formally identify, record and manage intellectual capital. This was particularly obvious in entities developing products or innovations with </w:t>
      </w:r>
      <w:r w:rsidR="00BB271F">
        <w:t xml:space="preserve">a </w:t>
      </w:r>
      <w:r w:rsidRPr="00EF7556">
        <w:t>high technology readiness le</w:t>
      </w:r>
      <w:r w:rsidR="00BB271F">
        <w:t>vel and those with an R&amp;D focus;</w:t>
      </w:r>
      <w:r w:rsidRPr="00EF7556">
        <w:t xml:space="preserve"> </w:t>
      </w:r>
    </w:p>
    <w:p w14:paraId="7317D11D" w14:textId="3AA61769" w:rsidR="00EF7556" w:rsidRPr="00EF7556" w:rsidRDefault="00EF7556" w:rsidP="002D1E94">
      <w:pPr>
        <w:numPr>
          <w:ilvl w:val="0"/>
          <w:numId w:val="22"/>
        </w:numPr>
        <w:jc w:val="both"/>
      </w:pPr>
      <w:r w:rsidRPr="00EF7556">
        <w:t xml:space="preserve">The identification and recording of intellectual output is strongest in engineering and ICT, where document management systems and project management methodologies often support the entire operation of the business. These are also strongly linked </w:t>
      </w:r>
      <w:r w:rsidR="00BB271F">
        <w:t>to industry norms and standards;</w:t>
      </w:r>
      <w:r w:rsidRPr="00EF7556">
        <w:t xml:space="preserve">  </w:t>
      </w:r>
    </w:p>
    <w:p w14:paraId="73BE4343" w14:textId="56887B55" w:rsidR="00EF7556" w:rsidRPr="00EF7556" w:rsidRDefault="00EF7556" w:rsidP="01592BE7">
      <w:pPr>
        <w:numPr>
          <w:ilvl w:val="0"/>
          <w:numId w:val="22"/>
        </w:numPr>
        <w:jc w:val="both"/>
      </w:pPr>
      <w:r w:rsidRPr="00EF7556">
        <w:t xml:space="preserve">Collaboration with </w:t>
      </w:r>
      <w:r w:rsidR="001E6DD3">
        <w:t>g</w:t>
      </w:r>
      <w:r w:rsidR="0051333B">
        <w:t>overnment</w:t>
      </w:r>
      <w:r w:rsidRPr="00EF7556">
        <w:t xml:space="preserve"> departments, and the processes involved with applying </w:t>
      </w:r>
      <w:r w:rsidRPr="00EF7556" w:rsidDel="00C31408">
        <w:t xml:space="preserve">for </w:t>
      </w:r>
      <w:r w:rsidR="001E6DD3">
        <w:t>g</w:t>
      </w:r>
      <w:r w:rsidR="0051333B">
        <w:t>overnment</w:t>
      </w:r>
      <w:r w:rsidRPr="00EF7556">
        <w:t xml:space="preserve"> programs, such as The Entrepreneurs’ Programme and the R&amp;D </w:t>
      </w:r>
      <w:r w:rsidR="00040988">
        <w:t>T</w:t>
      </w:r>
      <w:r w:rsidRPr="00EF7556">
        <w:t xml:space="preserve">ax </w:t>
      </w:r>
      <w:r w:rsidR="00040988">
        <w:t>I</w:t>
      </w:r>
      <w:r w:rsidRPr="00EF7556">
        <w:t>ncentive, lead SMEs to improve their record keeping and identification of IP</w:t>
      </w:r>
      <w:r w:rsidR="00BB271F" w:rsidRPr="01592BE7">
        <w:t>;</w:t>
      </w:r>
      <w:r w:rsidRPr="01592BE7">
        <w:t xml:space="preserve"> </w:t>
      </w:r>
    </w:p>
    <w:p w14:paraId="652759BF" w14:textId="3A39A6A0" w:rsidR="00EF7556" w:rsidRPr="00EF7556" w:rsidRDefault="00EF7556" w:rsidP="002D1E94">
      <w:pPr>
        <w:numPr>
          <w:ilvl w:val="0"/>
          <w:numId w:val="22"/>
        </w:numPr>
        <w:jc w:val="both"/>
      </w:pPr>
      <w:r w:rsidRPr="00EF7556">
        <w:t>Certain sectors of the ICT industry (specifically those in programming, software and app development)</w:t>
      </w:r>
      <w:r w:rsidR="007E29E4">
        <w:t xml:space="preserve"> value intellectual capital differently to the conventional understanding, in that if the ICT industry utilises IP, it</w:t>
      </w:r>
      <w:r w:rsidR="007E29E4" w:rsidRPr="00EF7556">
        <w:t xml:space="preserve"> </w:t>
      </w:r>
      <w:r w:rsidRPr="00EF7556">
        <w:t>tend</w:t>
      </w:r>
      <w:r w:rsidR="007E29E4">
        <w:t>s</w:t>
      </w:r>
      <w:r w:rsidRPr="00EF7556">
        <w:t xml:space="preserve"> to favour copyright, trade secrets, </w:t>
      </w:r>
      <w:r w:rsidR="007E29E4">
        <w:t xml:space="preserve">and </w:t>
      </w:r>
      <w:r w:rsidRPr="00EF7556">
        <w:t>licensing</w:t>
      </w:r>
      <w:r w:rsidR="007E29E4">
        <w:t>.</w:t>
      </w:r>
      <w:r w:rsidRPr="00EF7556">
        <w:t xml:space="preserve"> </w:t>
      </w:r>
      <w:r w:rsidR="007E29E4">
        <w:t xml:space="preserve">However, the preferred approach is communal, relying on code </w:t>
      </w:r>
      <w:r w:rsidRPr="00EF7556">
        <w:t>sharing and open source</w:t>
      </w:r>
      <w:r w:rsidR="00BB271F">
        <w:t>;</w:t>
      </w:r>
      <w:r w:rsidRPr="00EF7556">
        <w:t xml:space="preserve"> </w:t>
      </w:r>
    </w:p>
    <w:p w14:paraId="14FD901F" w14:textId="0B458E2A" w:rsidR="00EF7556" w:rsidRPr="00EF7556" w:rsidRDefault="00EF7556" w:rsidP="002D1E94">
      <w:pPr>
        <w:numPr>
          <w:ilvl w:val="0"/>
          <w:numId w:val="22"/>
        </w:numPr>
        <w:jc w:val="both"/>
      </w:pPr>
      <w:r w:rsidRPr="00EF7556">
        <w:t xml:space="preserve">For smaller and internet-driven businesses, branding is important. Owners are directly aware when their brand generates revenue for the business </w:t>
      </w:r>
      <w:r w:rsidR="00BB271F" w:rsidRPr="00EF7556">
        <w:t>as a direct conversion from exposure to sale</w:t>
      </w:r>
      <w:r w:rsidR="00BB271F">
        <w:t>. Fo</w:t>
      </w:r>
      <w:r w:rsidRPr="00EF7556">
        <w:t>r example, if their product – or a competitor’s similar product – is used as part of media advertising or print marketing campaign</w:t>
      </w:r>
      <w:r w:rsidR="00BB271F">
        <w:t>. However, they</w:t>
      </w:r>
      <w:r w:rsidRPr="00EF7556">
        <w:t xml:space="preserve"> may fail to connect the brand to goodwill (an intangible, sellable business asset), or potential registerable IPRs. So while the monetary value associated with the brand may be recognised, its strategic value to the business is seldom acknowledged or understood</w:t>
      </w:r>
      <w:r w:rsidR="00BB271F">
        <w:t>;</w:t>
      </w:r>
      <w:r w:rsidRPr="00EF7556">
        <w:t xml:space="preserve">  </w:t>
      </w:r>
    </w:p>
    <w:p w14:paraId="5E8EB001" w14:textId="102A8097" w:rsidR="00EF7556" w:rsidRPr="00EF7556" w:rsidRDefault="00EF7556" w:rsidP="002D1E94">
      <w:pPr>
        <w:numPr>
          <w:ilvl w:val="0"/>
          <w:numId w:val="22"/>
        </w:numPr>
        <w:jc w:val="both"/>
      </w:pPr>
      <w:proofErr w:type="spellStart"/>
      <w:r w:rsidRPr="00EF7556">
        <w:t>Trade marks</w:t>
      </w:r>
      <w:proofErr w:type="spellEnd"/>
      <w:r w:rsidRPr="00EF7556">
        <w:t xml:space="preserve"> are very useful and highly valued by smaller businesses. However, there is little sophistication associated with the process beyond registration and this can often lead </w:t>
      </w:r>
      <w:r w:rsidR="00BB271F">
        <w:t>to disputes around infringement;</w:t>
      </w:r>
      <w:r w:rsidRPr="00EF7556">
        <w:t xml:space="preserve"> </w:t>
      </w:r>
    </w:p>
    <w:p w14:paraId="2302FFCA" w14:textId="555D95A8" w:rsidR="00EF7556" w:rsidRPr="00EF7556" w:rsidRDefault="00EF7556" w:rsidP="002D1E94">
      <w:pPr>
        <w:numPr>
          <w:ilvl w:val="0"/>
          <w:numId w:val="22"/>
        </w:numPr>
        <w:jc w:val="both"/>
      </w:pPr>
      <w:r w:rsidRPr="00EF7556">
        <w:t>The designs system is not well understood. As a result, Australian design rights are undervalued and underutilised. It appears that SMEs are more likely to seek design protection in foreign jurisdictions, such as the USA, based on the guidance provid</w:t>
      </w:r>
      <w:r w:rsidR="00BB271F">
        <w:t>ed by advisors in these markets and differences in associated costs and duration of protection;</w:t>
      </w:r>
    </w:p>
    <w:p w14:paraId="451BB1AA" w14:textId="77777777" w:rsidR="00EF7556" w:rsidRPr="00EF7556" w:rsidRDefault="00EF7556" w:rsidP="002D1E94">
      <w:pPr>
        <w:numPr>
          <w:ilvl w:val="0"/>
          <w:numId w:val="22"/>
        </w:numPr>
        <w:jc w:val="both"/>
      </w:pPr>
      <w:r w:rsidRPr="00EF7556">
        <w:t xml:space="preserve">Universities that commercialise and university spin outs often employ a sophisticated IP recording process, stemming from traditional laboratory protocols and processes. </w:t>
      </w:r>
    </w:p>
    <w:p w14:paraId="527B92F6" w14:textId="77777777" w:rsidR="00EF7556" w:rsidRPr="00EF7556" w:rsidRDefault="00EF7556" w:rsidP="00EF7556"/>
    <w:p w14:paraId="69C1B6CA" w14:textId="77777777" w:rsidR="00EF7556" w:rsidRPr="00D42B62" w:rsidRDefault="00EF7556" w:rsidP="00EF7556">
      <w:pPr>
        <w:rPr>
          <w:b/>
        </w:rPr>
      </w:pPr>
      <w:r w:rsidRPr="00D42B62">
        <w:rPr>
          <w:b/>
        </w:rPr>
        <w:t>How do you manage and exploit your intellectual capital?</w:t>
      </w:r>
    </w:p>
    <w:p w14:paraId="478E51E7" w14:textId="77777777" w:rsidR="00EF7556" w:rsidRPr="00EF7556" w:rsidRDefault="00EF7556" w:rsidP="002D1E94">
      <w:pPr>
        <w:jc w:val="both"/>
      </w:pPr>
      <w:r w:rsidRPr="00EF7556">
        <w:t>This line of questioning sought to understand the link between intellectual capital and the strategic objectives of the company. Topics covered included the skillset within the business, the decision making process, the trusted advisors used and personal experiences in dealing with the IP system. Key observations include:</w:t>
      </w:r>
    </w:p>
    <w:p w14:paraId="39E8E1B0" w14:textId="3BA1A396" w:rsidR="00EF7556" w:rsidRPr="00EF7556" w:rsidRDefault="00EF7556" w:rsidP="002D1E94">
      <w:pPr>
        <w:numPr>
          <w:ilvl w:val="0"/>
          <w:numId w:val="23"/>
        </w:numPr>
        <w:jc w:val="both"/>
      </w:pPr>
      <w:r w:rsidRPr="00EF7556">
        <w:t xml:space="preserve">Most businesses did not have a specific strategy that identifies the best way to exploit their intellectual capital. Those that did mostly failed to integrate their IP strategy as part of their overall business or commercialisation strategy. This is often related to the lack of </w:t>
      </w:r>
      <w:r w:rsidRPr="00EF7556">
        <w:lastRenderedPageBreak/>
        <w:t>recognition/identification of intellectual capital, and its potential value to the business. For example, decisions on how to protect intellectual capital (</w:t>
      </w:r>
      <w:r w:rsidR="008A271F" w:rsidRPr="00EF7556">
        <w:t>e.g.</w:t>
      </w:r>
      <w:r w:rsidRPr="00EF7556">
        <w:t xml:space="preserve"> through a patent or a trade secret) are made independently of the business’s strategy to enter or expand its market. This can result in poor outcomes such as being locked into a rigid patent lifecycle timeframe that does not match with the projected business milestones, or missing out completely on the chance to patent an invention because a marketing strategy has publicly disclosed the invention</w:t>
      </w:r>
      <w:r w:rsidR="00297076">
        <w:t>;</w:t>
      </w:r>
      <w:r w:rsidRPr="00EF7556">
        <w:t xml:space="preserve"> </w:t>
      </w:r>
    </w:p>
    <w:p w14:paraId="3626DD74" w14:textId="1F4395E8" w:rsidR="00EF7556" w:rsidRPr="00EF7556" w:rsidRDefault="00EF7556" w:rsidP="002D1E94">
      <w:pPr>
        <w:numPr>
          <w:ilvl w:val="0"/>
          <w:numId w:val="23"/>
        </w:numPr>
        <w:jc w:val="both"/>
      </w:pPr>
      <w:r w:rsidRPr="00EF7556">
        <w:t>With regard to the management of IP, the vast majority of SMEs lacked the ability to set up a specialised IP management team and were lacking in professional IP management staff</w:t>
      </w:r>
      <w:r w:rsidR="00297076">
        <w:t>;</w:t>
      </w:r>
      <w:r w:rsidRPr="00EF7556">
        <w:t xml:space="preserve"> </w:t>
      </w:r>
    </w:p>
    <w:p w14:paraId="0C0A6DAE" w14:textId="51046A86" w:rsidR="00EF7556" w:rsidRPr="00EF7556" w:rsidRDefault="00EF7556" w:rsidP="002D1E94">
      <w:pPr>
        <w:numPr>
          <w:ilvl w:val="0"/>
          <w:numId w:val="23"/>
        </w:numPr>
        <w:jc w:val="both"/>
      </w:pPr>
      <w:r w:rsidRPr="00EF7556">
        <w:t>Patenting is often commenced without a strategy or a commercial value imperative. The intention is often to validate the technology and/or to utilise a patent or patent pending as leverage when seeking external investment</w:t>
      </w:r>
      <w:r w:rsidR="00297076">
        <w:t>;</w:t>
      </w:r>
      <w:r w:rsidRPr="00EF7556">
        <w:t xml:space="preserve"> </w:t>
      </w:r>
    </w:p>
    <w:p w14:paraId="34FEA0F4" w14:textId="1CDFAC68" w:rsidR="00EF7556" w:rsidRPr="00EF7556" w:rsidRDefault="00EF7556" w:rsidP="002D1E94">
      <w:pPr>
        <w:numPr>
          <w:ilvl w:val="0"/>
          <w:numId w:val="23"/>
        </w:numPr>
        <w:jc w:val="both"/>
      </w:pPr>
      <w:r w:rsidRPr="00EF7556">
        <w:t xml:space="preserve">The ICT industry (specifically those in programming and software development) notably choose to forgo IP protection in favour of being first to market and the need for ‘the [ICT] community’ to be agile, transparent and have the freedom to share without concern of infringement. However, there are many drivers pushing such a decision, </w:t>
      </w:r>
      <w:r w:rsidR="00297076">
        <w:t>including</w:t>
      </w:r>
      <w:r w:rsidRPr="00EF7556">
        <w:t>: capitalising on novelty; lack of awareness of IP created; inability to protect or register IP; speed of technology development; a notion of creative commons licences being essential; and, competition (while friendly), reducing profits.</w:t>
      </w:r>
    </w:p>
    <w:p w14:paraId="4B15E426" w14:textId="6DAD13C9" w:rsidR="00D42B62" w:rsidRPr="00EF7556" w:rsidRDefault="00D42B62" w:rsidP="002D1E94">
      <w:pPr>
        <w:numPr>
          <w:ilvl w:val="0"/>
          <w:numId w:val="23"/>
        </w:numPr>
        <w:jc w:val="both"/>
      </w:pPr>
      <w:r w:rsidRPr="00EF7556">
        <w:t>While many businesses rely to some extent on trade secrets, very few had the necessary understanding of how to effectively manage trade secrets or what remedies may be available if there was a breach. NDAs and IP clauses in employment contracts are generally adopted. However, the perception is that these seem to be a token effort to deter nefarious behaviour</w:t>
      </w:r>
      <w:r w:rsidR="00297076">
        <w:t>;</w:t>
      </w:r>
    </w:p>
    <w:p w14:paraId="27717D72" w14:textId="215B2604" w:rsidR="00EF7556" w:rsidRPr="00EF7556" w:rsidRDefault="00EF7556" w:rsidP="002D1E94">
      <w:pPr>
        <w:numPr>
          <w:ilvl w:val="0"/>
          <w:numId w:val="23"/>
        </w:numPr>
        <w:jc w:val="both"/>
      </w:pPr>
      <w:r w:rsidRPr="00EF7556">
        <w:t>There is a lack of independent, strategic advice which encapsulates all intellectual capital matters, including how it fits into the organisation’s broader commercial objectives</w:t>
      </w:r>
      <w:r w:rsidR="00297076">
        <w:t>;</w:t>
      </w:r>
      <w:r w:rsidRPr="00EF7556">
        <w:t xml:space="preserve"> </w:t>
      </w:r>
    </w:p>
    <w:p w14:paraId="47E638DC" w14:textId="77777777" w:rsidR="00EF7556" w:rsidRPr="00EF7556" w:rsidRDefault="00EF7556" w:rsidP="002D1E94">
      <w:pPr>
        <w:numPr>
          <w:ilvl w:val="0"/>
          <w:numId w:val="23"/>
        </w:numPr>
        <w:jc w:val="both"/>
      </w:pPr>
      <w:r w:rsidRPr="00EF7556">
        <w:t>Patent and trade mark attorneys are being approached to provide advice on commercial strategies to exploit intellectual capital, but are often ill-equipped or unqualified to provide this advice.</w:t>
      </w:r>
    </w:p>
    <w:p w14:paraId="66201D78" w14:textId="77777777" w:rsidR="00EF7556" w:rsidRPr="00D42B62" w:rsidRDefault="00EF7556" w:rsidP="00EF7556">
      <w:pPr>
        <w:rPr>
          <w:b/>
        </w:rPr>
      </w:pPr>
      <w:r w:rsidRPr="00D42B62">
        <w:rPr>
          <w:b/>
        </w:rPr>
        <w:t>What barriers do you face in exploiting or managing your IP?</w:t>
      </w:r>
    </w:p>
    <w:p w14:paraId="791784B8" w14:textId="2A89F3F7" w:rsidR="00EF7556" w:rsidRPr="00EF7556" w:rsidRDefault="00EF7556" w:rsidP="002D1E94">
      <w:pPr>
        <w:jc w:val="both"/>
      </w:pPr>
      <w:r w:rsidRPr="00EF7556">
        <w:t>We sought to identify the key barriers or difficulties that SMEs face in managing and exploiting their intellectual capital. This was an opportunity to further expand on some of the issues raised under the previous topics and to understand the real impacts of these issues on the business.</w:t>
      </w:r>
      <w:r w:rsidR="00297076">
        <w:t xml:space="preserve"> Key observations include:</w:t>
      </w:r>
    </w:p>
    <w:p w14:paraId="164B77EA" w14:textId="03D50CF2" w:rsidR="00EF7556" w:rsidRPr="00EF7556" w:rsidRDefault="00EF7556" w:rsidP="002D1E94">
      <w:pPr>
        <w:numPr>
          <w:ilvl w:val="0"/>
          <w:numId w:val="24"/>
        </w:numPr>
        <w:jc w:val="both"/>
      </w:pPr>
      <w:r w:rsidRPr="00EF7556">
        <w:t>Businesses whose key output is new content or materials (typically digital) find it difficult to fully exploit and manage their intellectual capital. A common theme from</w:t>
      </w:r>
      <w:r w:rsidRPr="00EF7556" w:rsidDel="001C7C60">
        <w:t xml:space="preserve"> </w:t>
      </w:r>
      <w:r w:rsidRPr="00EF7556">
        <w:t xml:space="preserve">this creative sector was that their intellectual capital lies in their ideas, but ideas themselves cannot be protected. Copyright and </w:t>
      </w:r>
      <w:proofErr w:type="spellStart"/>
      <w:r w:rsidRPr="00EF7556">
        <w:t>trade marks</w:t>
      </w:r>
      <w:proofErr w:type="spellEnd"/>
      <w:r w:rsidRPr="00EF7556">
        <w:t xml:space="preserve"> provide some protection but can cannot prevent the underlying unique idea being copied.  This creates uncertainty and increases risk for the business</w:t>
      </w:r>
      <w:r w:rsidR="00297076">
        <w:t>;</w:t>
      </w:r>
    </w:p>
    <w:p w14:paraId="6844033A" w14:textId="4CD812FF" w:rsidR="00EF7556" w:rsidRPr="00EF7556" w:rsidRDefault="00EF7556" w:rsidP="002D1E94">
      <w:pPr>
        <w:numPr>
          <w:ilvl w:val="0"/>
          <w:numId w:val="24"/>
        </w:numPr>
        <w:jc w:val="both"/>
      </w:pPr>
      <w:r w:rsidRPr="00EF7556">
        <w:t>Trade secrets, NDAs and IP clauses in employment contracts are seen as vital to those who use them. However, there is lack of understanding regarding use and enforcement of these</w:t>
      </w:r>
      <w:r w:rsidR="00297076">
        <w:t>. For</w:t>
      </w:r>
      <w:r w:rsidR="00C01B0C">
        <w:t xml:space="preserve"> example, employers often cited NDAs as being an administrative step to the collaborative process, rather than an effective tool to deter unauthorised disclosure</w:t>
      </w:r>
      <w:r w:rsidR="00297076">
        <w:t>;</w:t>
      </w:r>
      <w:r w:rsidRPr="00EF7556">
        <w:t xml:space="preserve"> </w:t>
      </w:r>
    </w:p>
    <w:p w14:paraId="143CC341" w14:textId="0F7D7073" w:rsidR="00EF7556" w:rsidRPr="00EF7556" w:rsidRDefault="00EF7556" w:rsidP="002D1E94">
      <w:pPr>
        <w:numPr>
          <w:ilvl w:val="0"/>
          <w:numId w:val="24"/>
        </w:numPr>
        <w:jc w:val="both"/>
      </w:pPr>
      <w:r w:rsidRPr="00EF7556">
        <w:lastRenderedPageBreak/>
        <w:t>There is often tension between disclosing intellectual capital and engaging with external third parties for collaboration or investment purposes. While NDAs may be in place, there is a general reticence to engage with third parties in the absence of registered rights in place</w:t>
      </w:r>
      <w:r w:rsidR="00297076">
        <w:t>;</w:t>
      </w:r>
      <w:r w:rsidRPr="00EF7556">
        <w:t xml:space="preserve"> </w:t>
      </w:r>
    </w:p>
    <w:p w14:paraId="7A1B5FC3" w14:textId="16EBF00A" w:rsidR="00EF7556" w:rsidRPr="00EF7556" w:rsidRDefault="00EF7556" w:rsidP="002D1E94">
      <w:pPr>
        <w:numPr>
          <w:ilvl w:val="0"/>
          <w:numId w:val="24"/>
        </w:numPr>
        <w:jc w:val="both"/>
      </w:pPr>
      <w:r w:rsidRPr="00EF7556">
        <w:t xml:space="preserve">IP insurance was used by some of the SMEs consulted. However, this was used predominantly by those trading internationally and/or in markets where litigation was common, noting that the domestic market </w:t>
      </w:r>
      <w:r w:rsidR="00C01B0C">
        <w:t xml:space="preserve">for IP insurance offerings </w:t>
      </w:r>
      <w:r w:rsidRPr="00EF7556">
        <w:t>is limited. Few could quantify its value, scope of protection or financial risk mitigation</w:t>
      </w:r>
      <w:r w:rsidR="00297076">
        <w:t>;</w:t>
      </w:r>
      <w:r w:rsidRPr="00EF7556">
        <w:t xml:space="preserve"> </w:t>
      </w:r>
    </w:p>
    <w:p w14:paraId="0735C32A" w14:textId="58D24FC1" w:rsidR="00EF7556" w:rsidRPr="00EF7556" w:rsidRDefault="00EF7556" w:rsidP="002D1E94">
      <w:pPr>
        <w:numPr>
          <w:ilvl w:val="0"/>
          <w:numId w:val="24"/>
        </w:numPr>
        <w:jc w:val="both"/>
      </w:pPr>
      <w:r w:rsidRPr="00EF7556">
        <w:t>The large majority of SMEs consulted did not have an IP management system in place. There were exceptions for businesses who were managed by staff with engineering and ICT qualifications. These often employed industry best practice protocols and software in their processes</w:t>
      </w:r>
      <w:r w:rsidR="00297076">
        <w:t>;</w:t>
      </w:r>
    </w:p>
    <w:p w14:paraId="348CD788" w14:textId="0506AEAD" w:rsidR="00EF7556" w:rsidRPr="00EF7556" w:rsidRDefault="00EF7556" w:rsidP="002D1E94">
      <w:pPr>
        <w:numPr>
          <w:ilvl w:val="0"/>
          <w:numId w:val="24"/>
        </w:numPr>
        <w:jc w:val="both"/>
      </w:pPr>
      <w:r w:rsidRPr="00EF7556">
        <w:t>While businesses tend to know their market, there is a general lack of awareness around the importance of establishing that their ideas will not infringe on a third party’s IP through a freedom to operate search, or around how to conduct and effective, affordable searches</w:t>
      </w:r>
      <w:r w:rsidR="00297076">
        <w:t>;</w:t>
      </w:r>
    </w:p>
    <w:p w14:paraId="1A355BDE" w14:textId="13BA131D" w:rsidR="00EF7556" w:rsidRPr="00EF7556" w:rsidRDefault="00EF7556" w:rsidP="002D1E94">
      <w:pPr>
        <w:numPr>
          <w:ilvl w:val="0"/>
          <w:numId w:val="24"/>
        </w:numPr>
        <w:jc w:val="both"/>
      </w:pPr>
      <w:r w:rsidRPr="00EF7556">
        <w:t>In instances where there has been alleged infringement, no attempts have been made to enforce them. This is due to lack of resources, affordability of enforcement, ignorance of available options, complacency to seek information, intimidation of or from a third party, and the perceived potential risk of litigation</w:t>
      </w:r>
      <w:r w:rsidR="00297076">
        <w:t>;</w:t>
      </w:r>
    </w:p>
    <w:p w14:paraId="0C1216DD" w14:textId="77777777" w:rsidR="00EF7556" w:rsidRDefault="00EF7556" w:rsidP="002D1E94">
      <w:pPr>
        <w:numPr>
          <w:ilvl w:val="0"/>
          <w:numId w:val="24"/>
        </w:numPr>
        <w:jc w:val="both"/>
      </w:pPr>
      <w:r w:rsidRPr="00EF7556">
        <w:t xml:space="preserve">While businesses are cognisant of cyber security issues, they are unsure of how to protect their IP held in the cloud or on computer servers. Participants were particularly concerned about Chinese interference with their IT systems. </w:t>
      </w:r>
    </w:p>
    <w:p w14:paraId="1E06E40F" w14:textId="77777777" w:rsidR="002D1E94" w:rsidRPr="00EF7556" w:rsidRDefault="002D1E94" w:rsidP="002D1E94">
      <w:pPr>
        <w:ind w:left="720"/>
        <w:jc w:val="both"/>
      </w:pPr>
    </w:p>
    <w:p w14:paraId="2D03CD24" w14:textId="77777777" w:rsidR="00EF7556" w:rsidRPr="00D42B62" w:rsidRDefault="00EF7556" w:rsidP="00EF7556">
      <w:pPr>
        <w:rPr>
          <w:b/>
        </w:rPr>
      </w:pPr>
      <w:r w:rsidRPr="00D42B62">
        <w:rPr>
          <w:b/>
        </w:rPr>
        <w:t>Have you experienced infringement and/or enforcement of IP?</w:t>
      </w:r>
    </w:p>
    <w:p w14:paraId="05E1A20B" w14:textId="5AB5F5F9" w:rsidR="00EF7556" w:rsidRPr="00EF7556" w:rsidRDefault="00EF7556" w:rsidP="002D1E94">
      <w:pPr>
        <w:jc w:val="both"/>
      </w:pPr>
      <w:r w:rsidRPr="00EF7556">
        <w:t>This question explored the understanding SMEs have regarding the varying levels of enforcement, from: identifying potential infringements against its IP</w:t>
      </w:r>
      <w:r w:rsidR="00297076">
        <w:t>,</w:t>
      </w:r>
      <w:r w:rsidRPr="00EF7556">
        <w:t xml:space="preserve"> monitoring for infringement</w:t>
      </w:r>
      <w:r w:rsidR="00297076">
        <w:t>,</w:t>
      </w:r>
      <w:r w:rsidRPr="00EF7556">
        <w:t xml:space="preserve"> the steps taken in enforcing IPRs</w:t>
      </w:r>
      <w:r w:rsidR="00297076">
        <w:t>,</w:t>
      </w:r>
      <w:r w:rsidRPr="00EF7556">
        <w:t xml:space="preserve"> to the effectiveness and affordability of enforcement</w:t>
      </w:r>
      <w:r w:rsidR="00297076">
        <w:t>. It also explored</w:t>
      </w:r>
      <w:r w:rsidRPr="00EF7556">
        <w:t xml:space="preserve"> what actions </w:t>
      </w:r>
      <w:r w:rsidR="00297076">
        <w:t>had been considered or</w:t>
      </w:r>
      <w:r w:rsidRPr="00EF7556">
        <w:t xml:space="preserve"> employed when accused of infringement by another. There are fewer observations in this section as few participants had any direct experience in actively enforcing their IP or had been accused of infringing on someone else’s IP. The key observations include:</w:t>
      </w:r>
    </w:p>
    <w:p w14:paraId="3C1229CF" w14:textId="2A9238EF" w:rsidR="00EF7556" w:rsidRPr="00EF7556" w:rsidRDefault="00EF7556" w:rsidP="002D1E94">
      <w:pPr>
        <w:numPr>
          <w:ilvl w:val="0"/>
          <w:numId w:val="26"/>
        </w:numPr>
        <w:jc w:val="both"/>
      </w:pPr>
      <w:r w:rsidRPr="00EF7556">
        <w:t>Protection and proof of ownership of intellectual capital becomes critical at certain points of the business life cycle. For example, when establishing a supply chain offshore, seeking investment or expanding to international markets. At these times, businesses are often unprepared to deal with IP related issues. Attempts to remedy or address these issues are often lacking and lead to increased exposure to infringement and enforcement proceedings. The lack of strategic intent noted above compounds these issues</w:t>
      </w:r>
      <w:r w:rsidR="00297076">
        <w:t>;</w:t>
      </w:r>
      <w:r w:rsidRPr="00EF7556">
        <w:t xml:space="preserve"> </w:t>
      </w:r>
    </w:p>
    <w:p w14:paraId="1FDAAB50" w14:textId="05305814" w:rsidR="00EF7556" w:rsidRPr="00EF7556" w:rsidRDefault="00EF7556" w:rsidP="002D1E94">
      <w:pPr>
        <w:numPr>
          <w:ilvl w:val="0"/>
          <w:numId w:val="26"/>
        </w:numPr>
        <w:jc w:val="both"/>
      </w:pPr>
      <w:r w:rsidRPr="00EF7556">
        <w:t>Almost all of the businesses interviewed admitted that when they are deciding how to protect their intellectual capital, little or no forethought is given to whether or how they might enforce their protection mechanisms. This was variously described as being due to poor advice from advisors, not realising what potential measures for enforcement are, or simply the realisation that they would unlikely to be able to afford to pursue an infringer</w:t>
      </w:r>
      <w:r w:rsidR="00297076">
        <w:t>;</w:t>
      </w:r>
    </w:p>
    <w:p w14:paraId="22EAEFFC" w14:textId="45E26DCF" w:rsidR="00EF7556" w:rsidRPr="00EF7556" w:rsidRDefault="00EF7556" w:rsidP="002D1E94">
      <w:pPr>
        <w:numPr>
          <w:ilvl w:val="0"/>
          <w:numId w:val="26"/>
        </w:numPr>
        <w:jc w:val="both"/>
      </w:pPr>
      <w:r w:rsidRPr="00EF7556">
        <w:t>Many SMEs did not actively monitor the market for potential infringement of their IP</w:t>
      </w:r>
      <w:r w:rsidR="00297076">
        <w:t>;</w:t>
      </w:r>
    </w:p>
    <w:p w14:paraId="2A055ACF" w14:textId="637C3E86" w:rsidR="00EF7556" w:rsidRPr="00EF7556" w:rsidRDefault="00EF7556" w:rsidP="002D1E94">
      <w:pPr>
        <w:numPr>
          <w:ilvl w:val="0"/>
          <w:numId w:val="26"/>
        </w:numPr>
        <w:jc w:val="both"/>
      </w:pPr>
      <w:r w:rsidRPr="00EF7556">
        <w:lastRenderedPageBreak/>
        <w:t>A few participants had sent a cease and desist letter when they became aware of a potential infringer. These resulted in a successful outcome for some. However, if these did not work, further action through the court system or by using alternative dispute resolution services were not pursued</w:t>
      </w:r>
      <w:r w:rsidR="00297076">
        <w:t>;</w:t>
      </w:r>
      <w:r w:rsidRPr="00EF7556">
        <w:t xml:space="preserve"> </w:t>
      </w:r>
    </w:p>
    <w:p w14:paraId="2A797CE2" w14:textId="02248C4E" w:rsidR="00EF7556" w:rsidRPr="00EF7556" w:rsidRDefault="00EF7556" w:rsidP="002D1E94">
      <w:pPr>
        <w:numPr>
          <w:ilvl w:val="0"/>
          <w:numId w:val="26"/>
        </w:numPr>
        <w:jc w:val="both"/>
      </w:pPr>
      <w:r w:rsidRPr="00EF7556">
        <w:t xml:space="preserve">Several businesses chose to make internal changes (to </w:t>
      </w:r>
      <w:proofErr w:type="spellStart"/>
      <w:r w:rsidRPr="00EF7556">
        <w:t>trade marks</w:t>
      </w:r>
      <w:proofErr w:type="spellEnd"/>
      <w:r w:rsidRPr="00EF7556">
        <w:t xml:space="preserve"> or to their product) rather than pursue a potential infringer</w:t>
      </w:r>
      <w:r w:rsidR="00297076">
        <w:t>;</w:t>
      </w:r>
      <w:r w:rsidRPr="00EF7556">
        <w:t xml:space="preserve"> </w:t>
      </w:r>
    </w:p>
    <w:p w14:paraId="11B8C119" w14:textId="3C2E286B" w:rsidR="00EF7556" w:rsidRPr="00EF7556" w:rsidRDefault="00EF7556" w:rsidP="002D1E94">
      <w:pPr>
        <w:numPr>
          <w:ilvl w:val="0"/>
          <w:numId w:val="26"/>
        </w:numPr>
        <w:jc w:val="both"/>
      </w:pPr>
      <w:r w:rsidRPr="00EF7556">
        <w:t>There was a general perception that the costs of pursuing enforcement action are prohibitive. This perception, in most cases, was not based on any particular knowledge or experience</w:t>
      </w:r>
      <w:r w:rsidR="00297076">
        <w:t>;</w:t>
      </w:r>
    </w:p>
    <w:p w14:paraId="77D48B22" w14:textId="404CB5BF" w:rsidR="00EF7556" w:rsidRPr="00EF7556" w:rsidRDefault="00EF7556" w:rsidP="002D1E94">
      <w:pPr>
        <w:numPr>
          <w:ilvl w:val="0"/>
          <w:numId w:val="26"/>
        </w:numPr>
        <w:jc w:val="both"/>
      </w:pPr>
      <w:r w:rsidRPr="00EF7556">
        <w:t>Trade marks were generally deemed easier to enforce</w:t>
      </w:r>
      <w:r w:rsidR="00297076">
        <w:t>;</w:t>
      </w:r>
      <w:r w:rsidRPr="00EF7556">
        <w:t xml:space="preserve"> </w:t>
      </w:r>
    </w:p>
    <w:p w14:paraId="2FEA9A41" w14:textId="481B2DDE" w:rsidR="00EF7556" w:rsidRPr="00EF7556" w:rsidRDefault="00EF7556" w:rsidP="002D1E94">
      <w:pPr>
        <w:numPr>
          <w:ilvl w:val="0"/>
          <w:numId w:val="26"/>
        </w:numPr>
        <w:jc w:val="both"/>
      </w:pPr>
      <w:r w:rsidRPr="00EF7556">
        <w:t xml:space="preserve">Several interviewees noted that unregistered intellectual capital is easily stolen. It is difficult </w:t>
      </w:r>
      <w:r w:rsidRPr="00EF7556" w:rsidDel="00E96082">
        <w:t xml:space="preserve">to </w:t>
      </w:r>
      <w:r w:rsidRPr="00EF7556">
        <w:t>prove and regain ownership</w:t>
      </w:r>
      <w:r w:rsidR="00297076">
        <w:t>;</w:t>
      </w:r>
    </w:p>
    <w:p w14:paraId="562C6FAD" w14:textId="33F40FB2" w:rsidR="00EF7556" w:rsidRPr="00EF7556" w:rsidRDefault="00EF7556" w:rsidP="002D1E94">
      <w:pPr>
        <w:numPr>
          <w:ilvl w:val="0"/>
          <w:numId w:val="26"/>
        </w:numPr>
        <w:jc w:val="both"/>
      </w:pPr>
      <w:r w:rsidRPr="00EF7556">
        <w:t>Some of the SMEs consulted felt that they were powerless to act when infringed by a foreign entity. This was particularly evident for those operating online businesses and those who did not link their commercialisation (including globalisation) plans with their IP strategy. Examples were raised where a business changed its own strategy in order to avoid pursuing legal action</w:t>
      </w:r>
      <w:r w:rsidR="00297076">
        <w:t>;</w:t>
      </w:r>
    </w:p>
    <w:p w14:paraId="63FB49DF" w14:textId="4DDB4450" w:rsidR="00D42B62" w:rsidRDefault="00EF7556" w:rsidP="00C01B0C">
      <w:pPr>
        <w:numPr>
          <w:ilvl w:val="0"/>
          <w:numId w:val="26"/>
        </w:numPr>
        <w:jc w:val="both"/>
      </w:pPr>
      <w:r w:rsidRPr="00EF7556">
        <w:t xml:space="preserve">There was a mixed response from businesses about whether they had conducted their due diligence or a freedom to operate search to ensure that their </w:t>
      </w:r>
      <w:r w:rsidR="00297076">
        <w:t>intellectual capital</w:t>
      </w:r>
      <w:r w:rsidRPr="00EF7556">
        <w:t xml:space="preserve"> did not infringe on the registered rights of others. Often there was the expectation – rather than confirmation – that their trusted advisor or patent attorney had sufficiently completed this on their behalf.</w:t>
      </w:r>
    </w:p>
    <w:p w14:paraId="034DC3E7" w14:textId="77777777" w:rsidR="002D1E94" w:rsidRPr="00EF7556" w:rsidRDefault="002D1E94" w:rsidP="00D42B62">
      <w:pPr>
        <w:ind w:left="720"/>
      </w:pPr>
    </w:p>
    <w:p w14:paraId="0334D291" w14:textId="77777777" w:rsidR="00EF7556" w:rsidRPr="00D42B62" w:rsidRDefault="00EF7556" w:rsidP="00EF7556">
      <w:pPr>
        <w:rPr>
          <w:b/>
        </w:rPr>
      </w:pPr>
      <w:r w:rsidRPr="00D42B62">
        <w:rPr>
          <w:b/>
        </w:rPr>
        <w:t>Key findings about the innovation patent</w:t>
      </w:r>
    </w:p>
    <w:p w14:paraId="1C7EC51E" w14:textId="200B54FB" w:rsidR="00EF7556" w:rsidRPr="00EF7556" w:rsidRDefault="00EF7556" w:rsidP="002D1E94">
      <w:pPr>
        <w:jc w:val="both"/>
      </w:pPr>
      <w:r w:rsidRPr="00EF7556">
        <w:t xml:space="preserve">During the consultation period the following observations were made regarding the use </w:t>
      </w:r>
      <w:r w:rsidR="00297076">
        <w:t>of the Innovation Patent system:</w:t>
      </w:r>
      <w:r w:rsidRPr="00EF7556">
        <w:t xml:space="preserve"> </w:t>
      </w:r>
    </w:p>
    <w:p w14:paraId="465CE277" w14:textId="5EC8CA2D" w:rsidR="00EF7556" w:rsidRPr="00EF7556" w:rsidRDefault="00040988" w:rsidP="01592BE7">
      <w:pPr>
        <w:numPr>
          <w:ilvl w:val="0"/>
          <w:numId w:val="25"/>
        </w:numPr>
        <w:jc w:val="both"/>
      </w:pPr>
      <w:r>
        <w:t>Most i</w:t>
      </w:r>
      <w:r w:rsidR="00EF7556" w:rsidRPr="00EF7556">
        <w:t>nterviewees had no or limited knowledge of the system</w:t>
      </w:r>
      <w:r w:rsidRPr="01592BE7">
        <w:t>;</w:t>
      </w:r>
      <w:r w:rsidR="00EF7556" w:rsidRPr="01592BE7">
        <w:t xml:space="preserve"> </w:t>
      </w:r>
    </w:p>
    <w:p w14:paraId="7468C7DE" w14:textId="52CC0502" w:rsidR="00EF7556" w:rsidRPr="00EF7556" w:rsidRDefault="00EF7556" w:rsidP="01592BE7">
      <w:pPr>
        <w:numPr>
          <w:ilvl w:val="0"/>
          <w:numId w:val="25"/>
        </w:numPr>
        <w:jc w:val="both"/>
      </w:pPr>
      <w:r w:rsidRPr="00EF7556">
        <w:t xml:space="preserve">Those that had an awareness </w:t>
      </w:r>
      <w:r w:rsidR="00040988">
        <w:t xml:space="preserve">generally </w:t>
      </w:r>
      <w:r w:rsidRPr="00EF7556">
        <w:t>deemed the innovation patent to be</w:t>
      </w:r>
    </w:p>
    <w:p w14:paraId="72C88B47" w14:textId="77777777" w:rsidR="00EF7556" w:rsidRPr="00EF7556" w:rsidRDefault="00EF7556" w:rsidP="002D1E94">
      <w:pPr>
        <w:numPr>
          <w:ilvl w:val="1"/>
          <w:numId w:val="25"/>
        </w:numPr>
        <w:jc w:val="both"/>
      </w:pPr>
      <w:r w:rsidRPr="00EF7556">
        <w:t xml:space="preserve">of little or no value, or </w:t>
      </w:r>
    </w:p>
    <w:p w14:paraId="129417E9" w14:textId="2CA426A4" w:rsidR="00EF7556" w:rsidRDefault="00EF7556" w:rsidP="01592BE7">
      <w:pPr>
        <w:numPr>
          <w:ilvl w:val="1"/>
          <w:numId w:val="25"/>
        </w:numPr>
        <w:jc w:val="both"/>
      </w:pPr>
      <w:r w:rsidRPr="00EF7556">
        <w:t>useful to the extent that it could be used as a means of creating patent thickets in order to block out competitors</w:t>
      </w:r>
      <w:r w:rsidR="006E2857" w:rsidRPr="01592BE7">
        <w:t>;</w:t>
      </w:r>
      <w:r w:rsidRPr="01592BE7">
        <w:t xml:space="preserve"> </w:t>
      </w:r>
    </w:p>
    <w:p w14:paraId="77E8FC82" w14:textId="5851C9F3" w:rsidR="00040988" w:rsidRPr="00EF7556" w:rsidRDefault="00040988" w:rsidP="00AB33A3">
      <w:pPr>
        <w:numPr>
          <w:ilvl w:val="0"/>
          <w:numId w:val="25"/>
        </w:numPr>
        <w:jc w:val="both"/>
      </w:pPr>
      <w:r>
        <w:t xml:space="preserve">The few that supported the continuation of the innovation patent saw them as a useful </w:t>
      </w:r>
      <w:r w:rsidR="006E2857">
        <w:t>component of</w:t>
      </w:r>
      <w:r>
        <w:t xml:space="preserve"> their broader IP portfolio</w:t>
      </w:r>
      <w:r w:rsidRPr="01592BE7">
        <w:t xml:space="preserve">. </w:t>
      </w:r>
    </w:p>
    <w:p w14:paraId="40BE2E76" w14:textId="012B9AF5" w:rsidR="00EF7556" w:rsidRPr="00EF7556" w:rsidRDefault="00D42B62" w:rsidP="002D1E94">
      <w:pPr>
        <w:jc w:val="both"/>
        <w:sectPr w:rsidR="00EF7556" w:rsidRPr="00EF7556" w:rsidSect="00EF7556">
          <w:headerReference w:type="default" r:id="rId31"/>
          <w:footerReference w:type="default" r:id="rId32"/>
          <w:pgSz w:w="11906" w:h="16838"/>
          <w:pgMar w:top="1440" w:right="1440" w:bottom="1440" w:left="1440" w:header="708" w:footer="708" w:gutter="0"/>
          <w:cols w:space="708"/>
          <w:docGrid w:linePitch="360"/>
        </w:sectPr>
      </w:pPr>
      <w:r>
        <w:t>The c</w:t>
      </w:r>
      <w:r w:rsidR="00EF7556" w:rsidRPr="00EF7556">
        <w:t xml:space="preserve">onsultations found that the businesses advocating the benefits of the innovation patent </w:t>
      </w:r>
      <w:r w:rsidR="00040988">
        <w:t xml:space="preserve">tended to </w:t>
      </w:r>
      <w:r w:rsidR="00EF7556" w:rsidRPr="00EF7556">
        <w:t xml:space="preserve">use their filing strategically: to deter competitors by threatening enforcement; for attracting investors; or for </w:t>
      </w:r>
      <w:r w:rsidR="00040988">
        <w:t xml:space="preserve">short term protection of </w:t>
      </w:r>
      <w:r w:rsidR="00EF7556" w:rsidRPr="00EF7556">
        <w:t>incremental improvements to already existing products</w:t>
      </w:r>
      <w:r w:rsidR="00EF7556" w:rsidRPr="01592BE7">
        <w:t xml:space="preserve">. </w:t>
      </w:r>
      <w:r w:rsidR="00EF7556" w:rsidRPr="00EF7556">
        <w:t>Some acknowledged that the innovation patent provided no real legal protection, but its major benefit was that most competitors were unaware of this.</w:t>
      </w:r>
    </w:p>
    <w:p w14:paraId="1FCF68ED" w14:textId="771EDD6E" w:rsidR="000C4A78" w:rsidRPr="000C4A78" w:rsidRDefault="00F2190D" w:rsidP="00E22A47">
      <w:pPr>
        <w:pStyle w:val="Heading1"/>
        <w:rPr>
          <w:rStyle w:val="Heading2Char"/>
        </w:rPr>
      </w:pPr>
      <w:bookmarkStart w:id="100" w:name="_Toc523484606"/>
      <w:bookmarkStart w:id="101" w:name="_Toc523495671"/>
      <w:bookmarkStart w:id="102" w:name="_Toc1133843"/>
      <w:r w:rsidRPr="00EF7556">
        <w:rPr>
          <w:rStyle w:val="Heading2Char"/>
        </w:rPr>
        <w:lastRenderedPageBreak/>
        <w:t xml:space="preserve">Attachment </w:t>
      </w:r>
      <w:r w:rsidR="0011080B">
        <w:rPr>
          <w:rStyle w:val="Heading2Char"/>
        </w:rPr>
        <w:t>D</w:t>
      </w:r>
      <w:r w:rsidR="000C4A78" w:rsidRPr="000C4A78">
        <w:t xml:space="preserve"> </w:t>
      </w:r>
      <w:r w:rsidR="00D42B62">
        <w:t xml:space="preserve">– </w:t>
      </w:r>
      <w:r w:rsidR="000C4A78" w:rsidRPr="000C4A78">
        <w:rPr>
          <w:rStyle w:val="Heading2Char"/>
        </w:rPr>
        <w:t>Stakeholder suggestions and other recommendations</w:t>
      </w:r>
      <w:bookmarkEnd w:id="100"/>
      <w:bookmarkEnd w:id="101"/>
      <w:bookmarkEnd w:id="102"/>
      <w:r w:rsidR="000C4A78" w:rsidRPr="000C4A78">
        <w:rPr>
          <w:rStyle w:val="Heading2Char"/>
        </w:rPr>
        <w:t xml:space="preserve"> </w:t>
      </w:r>
    </w:p>
    <w:p w14:paraId="5423B082" w14:textId="77777777" w:rsidR="00733BAC" w:rsidRDefault="00733BAC" w:rsidP="002D1E94">
      <w:pPr>
        <w:jc w:val="both"/>
      </w:pPr>
    </w:p>
    <w:p w14:paraId="2485D53F" w14:textId="02C0B539" w:rsidR="0006425A" w:rsidRPr="00EF7556" w:rsidRDefault="00297076" w:rsidP="002D1E94">
      <w:pPr>
        <w:jc w:val="both"/>
        <w:rPr>
          <w:i/>
        </w:rPr>
      </w:pPr>
      <w:r>
        <w:t>A</w:t>
      </w:r>
      <w:r w:rsidR="0006425A" w:rsidRPr="001252A1">
        <w:t xml:space="preserve"> list of suggestions and recommendations which were raised by those consulted</w:t>
      </w:r>
      <w:r>
        <w:t xml:space="preserve"> is presented below</w:t>
      </w:r>
      <w:r w:rsidR="0006425A" w:rsidRPr="001252A1">
        <w:t xml:space="preserve">. Some have been incorporated into the </w:t>
      </w:r>
      <w:r w:rsidR="00523EAE">
        <w:t xml:space="preserve">main body </w:t>
      </w:r>
      <w:r w:rsidR="0006425A" w:rsidRPr="001252A1">
        <w:t>recommendations above</w:t>
      </w:r>
      <w:r w:rsidR="00523EAE">
        <w:t>,</w:t>
      </w:r>
      <w:r w:rsidR="0006425A" w:rsidRPr="001252A1">
        <w:t xml:space="preserve"> or could be included in proposed educational material, while others require further consideration.</w:t>
      </w:r>
    </w:p>
    <w:p w14:paraId="3D52867D" w14:textId="1CDF53AA" w:rsidR="0006425A" w:rsidRPr="001252A1" w:rsidRDefault="0006425A" w:rsidP="01592BE7">
      <w:pPr>
        <w:pStyle w:val="ListParagraph"/>
        <w:numPr>
          <w:ilvl w:val="0"/>
          <w:numId w:val="11"/>
        </w:numPr>
        <w:jc w:val="both"/>
      </w:pPr>
      <w:r w:rsidRPr="001252A1">
        <w:t>As innovation</w:t>
      </w:r>
      <w:r w:rsidR="00297076">
        <w:t>s</w:t>
      </w:r>
      <w:r w:rsidRPr="001252A1">
        <w:t xml:space="preserve"> a</w:t>
      </w:r>
      <w:r w:rsidR="00297076">
        <w:t>nd</w:t>
      </w:r>
      <w:r w:rsidRPr="001252A1">
        <w:t xml:space="preserve"> disruptive technologies emerge rapidly,</w:t>
      </w:r>
      <w:r w:rsidR="00297076">
        <w:t xml:space="preserve"> the </w:t>
      </w:r>
      <w:r w:rsidR="0051333B">
        <w:t>Government</w:t>
      </w:r>
      <w:r w:rsidRPr="001252A1">
        <w:t xml:space="preserve"> should conduct a regular review of IP legislation and the IP system approximately every two years so Australia’s ecosystem can reflect industry developments.</w:t>
      </w:r>
    </w:p>
    <w:p w14:paraId="3CE5A3D9" w14:textId="77777777" w:rsidR="0006425A" w:rsidRPr="001252A1" w:rsidRDefault="0006425A" w:rsidP="002D1E94">
      <w:pPr>
        <w:pStyle w:val="ListParagraph"/>
        <w:ind w:left="1440"/>
        <w:jc w:val="both"/>
      </w:pPr>
    </w:p>
    <w:p w14:paraId="50CBA063" w14:textId="72640BD7" w:rsidR="0006425A" w:rsidRDefault="0006425A" w:rsidP="002D1E94">
      <w:pPr>
        <w:pStyle w:val="ListParagraph"/>
        <w:numPr>
          <w:ilvl w:val="0"/>
          <w:numId w:val="11"/>
        </w:numPr>
        <w:jc w:val="both"/>
      </w:pPr>
      <w:r w:rsidRPr="001252A1">
        <w:t xml:space="preserve">The IP Australia website should be streamlined as it can be difficult to navigate and find the </w:t>
      </w:r>
      <w:r w:rsidR="00297076">
        <w:t>relevant</w:t>
      </w:r>
      <w:r w:rsidRPr="001252A1">
        <w:t xml:space="preserve"> information. Alternative to this, if an IP education or an independent strategic IP advisory centre is funded, that entity should provide unbiased advice on intellectual capital and commercialisation.</w:t>
      </w:r>
    </w:p>
    <w:p w14:paraId="2DBE2E0B" w14:textId="43DCAED2" w:rsidR="00BF0599" w:rsidRDefault="005E25DD" w:rsidP="01592BE7">
      <w:pPr>
        <w:pStyle w:val="ListParagraph"/>
        <w:numPr>
          <w:ilvl w:val="1"/>
          <w:numId w:val="11"/>
        </w:numPr>
        <w:jc w:val="both"/>
      </w:pPr>
      <w:r>
        <w:t>A specific suggestion was to i</w:t>
      </w:r>
      <w:r w:rsidR="00BF0599" w:rsidRPr="00BF0599">
        <w:t>mprove IP Australia’s search function for designs and patents</w:t>
      </w:r>
    </w:p>
    <w:p w14:paraId="01EFAA82" w14:textId="77777777" w:rsidR="00EE2FEB" w:rsidRDefault="00EE2FEB" w:rsidP="00D5796C">
      <w:pPr>
        <w:pStyle w:val="ListParagraph"/>
        <w:ind w:left="1080"/>
        <w:jc w:val="both"/>
      </w:pPr>
    </w:p>
    <w:p w14:paraId="76B2FD56" w14:textId="77777777" w:rsidR="00EE2FEB" w:rsidRDefault="00EE2FEB" w:rsidP="01592BE7">
      <w:pPr>
        <w:pStyle w:val="ListParagraph"/>
        <w:numPr>
          <w:ilvl w:val="0"/>
          <w:numId w:val="11"/>
        </w:numPr>
        <w:jc w:val="both"/>
      </w:pPr>
      <w:r>
        <w:t>IP Australia should consider:</w:t>
      </w:r>
    </w:p>
    <w:p w14:paraId="16AD8D9B" w14:textId="2B7FE07B" w:rsidR="00EE2FEB" w:rsidRPr="001252A1" w:rsidRDefault="00EE2FEB" w:rsidP="01592BE7">
      <w:pPr>
        <w:pStyle w:val="ListParagraph"/>
        <w:numPr>
          <w:ilvl w:val="1"/>
          <w:numId w:val="11"/>
        </w:numPr>
        <w:jc w:val="both"/>
      </w:pPr>
      <w:r>
        <w:t>u</w:t>
      </w:r>
      <w:r w:rsidRPr="001252A1">
        <w:t>s</w:t>
      </w:r>
      <w:r>
        <w:t>ing</w:t>
      </w:r>
      <w:r w:rsidRPr="001252A1">
        <w:t xml:space="preserve"> technology and artificial intelligence for efficiencies in patent examinations</w:t>
      </w:r>
    </w:p>
    <w:p w14:paraId="1B1E3865" w14:textId="7A75B8EA" w:rsidR="00EE2FEB" w:rsidRDefault="00D5796C" w:rsidP="00D5796C">
      <w:pPr>
        <w:pStyle w:val="ListParagraph"/>
        <w:numPr>
          <w:ilvl w:val="1"/>
          <w:numId w:val="11"/>
        </w:numPr>
        <w:jc w:val="both"/>
      </w:pPr>
      <w:r>
        <w:t>s</w:t>
      </w:r>
      <w:r w:rsidR="00EE2FEB" w:rsidRPr="001252A1">
        <w:t>peed</w:t>
      </w:r>
      <w:r w:rsidR="00EE2FEB">
        <w:t>ing</w:t>
      </w:r>
      <w:r w:rsidR="00EE2FEB" w:rsidRPr="001252A1">
        <w:t xml:space="preserve"> up application and examination/review process for registerable IP rights</w:t>
      </w:r>
    </w:p>
    <w:p w14:paraId="4CE91584" w14:textId="1143E1B8" w:rsidR="00EE2FEB" w:rsidRDefault="00D5796C" w:rsidP="00D5796C">
      <w:pPr>
        <w:pStyle w:val="ListParagraph"/>
        <w:numPr>
          <w:ilvl w:val="1"/>
          <w:numId w:val="11"/>
        </w:numPr>
        <w:jc w:val="both"/>
      </w:pPr>
      <w:r>
        <w:t>r</w:t>
      </w:r>
      <w:r w:rsidR="00EE2FEB" w:rsidRPr="001252A1">
        <w:t>educ</w:t>
      </w:r>
      <w:r w:rsidR="00EE2FEB">
        <w:t>ing the</w:t>
      </w:r>
      <w:r w:rsidR="00EE2FEB" w:rsidRPr="001252A1">
        <w:t xml:space="preserve"> complexity of trade marks</w:t>
      </w:r>
    </w:p>
    <w:p w14:paraId="24EB4C03" w14:textId="2A55F5B9" w:rsidR="00EE2FEB" w:rsidRDefault="00D5796C" w:rsidP="00D5796C">
      <w:pPr>
        <w:pStyle w:val="ListParagraph"/>
        <w:numPr>
          <w:ilvl w:val="2"/>
          <w:numId w:val="11"/>
        </w:numPr>
        <w:jc w:val="both"/>
      </w:pPr>
      <w:r>
        <w:t>i</w:t>
      </w:r>
      <w:r w:rsidR="00EE2FEB">
        <w:t>n particular, the two stage filing process can be confusing and lead to mistakes.</w:t>
      </w:r>
    </w:p>
    <w:p w14:paraId="022E278F" w14:textId="3B949BF0" w:rsidR="00EE2FEB" w:rsidRPr="001252A1" w:rsidRDefault="00EE2FEB" w:rsidP="00783F5D">
      <w:pPr>
        <w:pStyle w:val="ListParagraph"/>
        <w:ind w:left="1080"/>
        <w:jc w:val="both"/>
      </w:pPr>
    </w:p>
    <w:p w14:paraId="33D63349" w14:textId="769DFE7F" w:rsidR="0006425A" w:rsidRPr="001252A1" w:rsidRDefault="0006425A" w:rsidP="002D1E94">
      <w:pPr>
        <w:pStyle w:val="ListParagraph"/>
        <w:numPr>
          <w:ilvl w:val="0"/>
          <w:numId w:val="11"/>
        </w:numPr>
        <w:jc w:val="both"/>
      </w:pPr>
      <w:r w:rsidRPr="001252A1">
        <w:t>Streamline the due diligence process and searches to deliver a 'holistic' IP landscape search service (that covers a business’s intellectual capital in all its forms and searches IP rights as well as markets, domain names, online retailers, etc.)</w:t>
      </w:r>
      <w:r w:rsidR="00BF0599">
        <w:t>:</w:t>
      </w:r>
      <w:r w:rsidRPr="001252A1">
        <w:t xml:space="preserve"> </w:t>
      </w:r>
    </w:p>
    <w:p w14:paraId="7704AA55" w14:textId="77777777" w:rsidR="0006425A" w:rsidRPr="00EF7556" w:rsidRDefault="0006425A" w:rsidP="002D1E94">
      <w:pPr>
        <w:pStyle w:val="NoSpacing"/>
        <w:numPr>
          <w:ilvl w:val="1"/>
          <w:numId w:val="11"/>
        </w:numPr>
        <w:rPr>
          <w:rFonts w:asciiTheme="minorHAnsi" w:hAnsiTheme="minorHAnsi" w:cstheme="minorBidi"/>
          <w:sz w:val="22"/>
          <w:szCs w:val="22"/>
        </w:rPr>
      </w:pPr>
      <w:r w:rsidRPr="0B5E6C5E">
        <w:rPr>
          <w:rFonts w:asciiTheme="minorHAnsi" w:hAnsiTheme="minorHAnsi" w:cstheme="minorBidi"/>
          <w:sz w:val="22"/>
          <w:szCs w:val="22"/>
        </w:rPr>
        <w:t>All-in-One IP Database</w:t>
      </w:r>
    </w:p>
    <w:p w14:paraId="09078574" w14:textId="77777777" w:rsidR="0006425A" w:rsidRPr="00EF7556" w:rsidRDefault="0006425A" w:rsidP="002D1E94">
      <w:pPr>
        <w:pStyle w:val="NoSpacing"/>
        <w:numPr>
          <w:ilvl w:val="2"/>
          <w:numId w:val="11"/>
        </w:numPr>
        <w:rPr>
          <w:rFonts w:asciiTheme="minorHAnsi" w:hAnsiTheme="minorHAnsi" w:cstheme="minorBidi"/>
          <w:sz w:val="22"/>
          <w:szCs w:val="22"/>
        </w:rPr>
      </w:pPr>
      <w:r w:rsidRPr="0B5E6C5E">
        <w:rPr>
          <w:rFonts w:asciiTheme="minorHAnsi" w:hAnsiTheme="minorHAnsi" w:cstheme="minorBidi"/>
          <w:sz w:val="22"/>
          <w:szCs w:val="22"/>
        </w:rPr>
        <w:t>Database</w:t>
      </w:r>
    </w:p>
    <w:p w14:paraId="00976F50" w14:textId="77777777" w:rsidR="0006425A" w:rsidRPr="00EF7556" w:rsidRDefault="0006425A" w:rsidP="002D1E94">
      <w:pPr>
        <w:pStyle w:val="NoSpacing"/>
        <w:numPr>
          <w:ilvl w:val="3"/>
          <w:numId w:val="11"/>
        </w:numPr>
        <w:rPr>
          <w:rFonts w:asciiTheme="minorHAnsi" w:hAnsiTheme="minorHAnsi" w:cstheme="minorBidi"/>
          <w:sz w:val="22"/>
          <w:szCs w:val="22"/>
        </w:rPr>
      </w:pPr>
      <w:r w:rsidRPr="0B5E6C5E">
        <w:rPr>
          <w:rFonts w:asciiTheme="minorHAnsi" w:hAnsiTheme="minorHAnsi" w:cstheme="minorBidi"/>
          <w:sz w:val="22"/>
          <w:szCs w:val="22"/>
        </w:rPr>
        <w:t xml:space="preserve">all forms of IP (including </w:t>
      </w:r>
      <w:proofErr w:type="spellStart"/>
      <w:r w:rsidRPr="0B5E6C5E">
        <w:rPr>
          <w:rFonts w:asciiTheme="minorHAnsi" w:hAnsiTheme="minorHAnsi" w:cstheme="minorBidi"/>
          <w:sz w:val="22"/>
          <w:szCs w:val="22"/>
        </w:rPr>
        <w:t>unregisterable</w:t>
      </w:r>
      <w:proofErr w:type="spellEnd"/>
      <w:r w:rsidRPr="0B5E6C5E">
        <w:rPr>
          <w:rFonts w:asciiTheme="minorHAnsi" w:hAnsiTheme="minorHAnsi" w:cstheme="minorBidi"/>
          <w:sz w:val="22"/>
          <w:szCs w:val="22"/>
        </w:rPr>
        <w:t xml:space="preserve"> IP, where possible) consolidated</w:t>
      </w:r>
    </w:p>
    <w:p w14:paraId="4C95FE11" w14:textId="77777777" w:rsidR="0006425A" w:rsidRPr="00EF7556" w:rsidRDefault="0006425A" w:rsidP="002D1E94">
      <w:pPr>
        <w:pStyle w:val="NoSpacing"/>
        <w:numPr>
          <w:ilvl w:val="2"/>
          <w:numId w:val="11"/>
        </w:numPr>
        <w:rPr>
          <w:rFonts w:asciiTheme="minorHAnsi" w:hAnsiTheme="minorHAnsi" w:cstheme="minorBidi"/>
          <w:sz w:val="22"/>
          <w:szCs w:val="22"/>
        </w:rPr>
      </w:pPr>
      <w:r w:rsidRPr="0B5E6C5E">
        <w:rPr>
          <w:rFonts w:asciiTheme="minorHAnsi" w:hAnsiTheme="minorHAnsi" w:cstheme="minorBidi"/>
          <w:sz w:val="22"/>
          <w:szCs w:val="22"/>
        </w:rPr>
        <w:t>Due diligence search</w:t>
      </w:r>
    </w:p>
    <w:p w14:paraId="3140C03F" w14:textId="77777777" w:rsidR="0006425A" w:rsidRDefault="0006425A" w:rsidP="002D1E94">
      <w:pPr>
        <w:pStyle w:val="NoSpacing"/>
        <w:numPr>
          <w:ilvl w:val="3"/>
          <w:numId w:val="11"/>
        </w:numPr>
        <w:rPr>
          <w:rFonts w:asciiTheme="minorHAnsi" w:hAnsiTheme="minorHAnsi" w:cstheme="minorBidi"/>
          <w:sz w:val="22"/>
          <w:szCs w:val="22"/>
        </w:rPr>
      </w:pPr>
      <w:r w:rsidRPr="0B5E6C5E">
        <w:rPr>
          <w:rFonts w:asciiTheme="minorHAnsi" w:hAnsiTheme="minorHAnsi" w:cstheme="minorBidi"/>
          <w:sz w:val="22"/>
          <w:szCs w:val="22"/>
        </w:rPr>
        <w:t>Includes index of registered IP</w:t>
      </w:r>
    </w:p>
    <w:p w14:paraId="18E787A5" w14:textId="77777777" w:rsidR="00BF0599" w:rsidRPr="00BF0599" w:rsidRDefault="00BF0599" w:rsidP="002D1E94">
      <w:pPr>
        <w:pStyle w:val="NoSpacing"/>
        <w:numPr>
          <w:ilvl w:val="3"/>
          <w:numId w:val="11"/>
        </w:numPr>
        <w:rPr>
          <w:rFonts w:asciiTheme="minorHAnsi" w:hAnsiTheme="minorHAnsi" w:cstheme="minorBidi"/>
          <w:sz w:val="22"/>
          <w:szCs w:val="22"/>
        </w:rPr>
      </w:pPr>
      <w:r w:rsidRPr="00BF0599">
        <w:rPr>
          <w:rFonts w:asciiTheme="minorHAnsi" w:hAnsiTheme="minorHAnsi" w:cstheme="minorBidi"/>
          <w:sz w:val="22"/>
          <w:szCs w:val="22"/>
        </w:rPr>
        <w:t>Freedom to Operate</w:t>
      </w:r>
    </w:p>
    <w:p w14:paraId="7BA4BEC2" w14:textId="7B03C64B" w:rsidR="00BF0599" w:rsidRDefault="00BF0599" w:rsidP="002D1E94">
      <w:pPr>
        <w:pStyle w:val="NoSpacing"/>
        <w:numPr>
          <w:ilvl w:val="3"/>
          <w:numId w:val="11"/>
        </w:numPr>
        <w:rPr>
          <w:rFonts w:asciiTheme="minorHAnsi" w:hAnsiTheme="minorHAnsi" w:cstheme="minorBidi"/>
          <w:sz w:val="22"/>
          <w:szCs w:val="22"/>
        </w:rPr>
      </w:pPr>
      <w:r>
        <w:rPr>
          <w:rFonts w:asciiTheme="minorHAnsi" w:hAnsiTheme="minorHAnsi" w:cstheme="minorBidi"/>
          <w:sz w:val="22"/>
          <w:szCs w:val="22"/>
        </w:rPr>
        <w:t>Landscape Searching</w:t>
      </w:r>
    </w:p>
    <w:p w14:paraId="025E698C" w14:textId="64143765" w:rsidR="00BF0599" w:rsidRPr="00BF0599" w:rsidRDefault="00BF0599" w:rsidP="002D1E94">
      <w:pPr>
        <w:pStyle w:val="ListParagraph"/>
        <w:numPr>
          <w:ilvl w:val="3"/>
          <w:numId w:val="11"/>
        </w:numPr>
        <w:jc w:val="both"/>
        <w:rPr>
          <w:rFonts w:eastAsia="SimSun"/>
          <w:lang w:eastAsia="zh-CN"/>
        </w:rPr>
      </w:pPr>
      <w:r w:rsidRPr="00BF0599">
        <w:rPr>
          <w:rFonts w:eastAsia="SimSun"/>
          <w:lang w:eastAsia="zh-CN"/>
        </w:rPr>
        <w:t>Preliminary validation of IP (originating from patents)</w:t>
      </w:r>
    </w:p>
    <w:p w14:paraId="7373149B" w14:textId="77777777" w:rsidR="00BF0599" w:rsidRPr="00BF0599" w:rsidRDefault="00BF0599" w:rsidP="002D1E94">
      <w:pPr>
        <w:pStyle w:val="NoSpacing"/>
        <w:numPr>
          <w:ilvl w:val="2"/>
          <w:numId w:val="11"/>
        </w:numPr>
        <w:rPr>
          <w:rFonts w:asciiTheme="minorHAnsi" w:hAnsiTheme="minorHAnsi" w:cstheme="minorBidi"/>
          <w:sz w:val="22"/>
          <w:szCs w:val="22"/>
        </w:rPr>
      </w:pPr>
      <w:r w:rsidRPr="00BF0599">
        <w:rPr>
          <w:rFonts w:asciiTheme="minorHAnsi" w:hAnsiTheme="minorHAnsi" w:cstheme="minorBidi"/>
          <w:sz w:val="22"/>
          <w:szCs w:val="22"/>
        </w:rPr>
        <w:t>Registration/Application Portal</w:t>
      </w:r>
    </w:p>
    <w:p w14:paraId="17227C7A" w14:textId="77777777" w:rsidR="00BF0599" w:rsidRPr="00BF0599" w:rsidRDefault="00BF0599" w:rsidP="002D1E94">
      <w:pPr>
        <w:pStyle w:val="NoSpacing"/>
        <w:numPr>
          <w:ilvl w:val="3"/>
          <w:numId w:val="11"/>
        </w:numPr>
        <w:rPr>
          <w:rFonts w:asciiTheme="minorHAnsi" w:hAnsiTheme="minorHAnsi" w:cstheme="minorBidi"/>
          <w:sz w:val="22"/>
          <w:szCs w:val="22"/>
        </w:rPr>
      </w:pPr>
      <w:r w:rsidRPr="00BF0599">
        <w:rPr>
          <w:rFonts w:asciiTheme="minorHAnsi" w:hAnsiTheme="minorHAnsi" w:cstheme="minorBidi"/>
          <w:sz w:val="22"/>
          <w:szCs w:val="22"/>
        </w:rPr>
        <w:t>User Tracker</w:t>
      </w:r>
    </w:p>
    <w:p w14:paraId="1C1C0FAC" w14:textId="77777777" w:rsidR="0006425A" w:rsidRPr="00BF0599" w:rsidRDefault="0006425A" w:rsidP="002D1E94">
      <w:pPr>
        <w:pStyle w:val="NoSpacing"/>
        <w:numPr>
          <w:ilvl w:val="3"/>
          <w:numId w:val="11"/>
        </w:numPr>
      </w:pPr>
      <w:r w:rsidRPr="00BF0599">
        <w:rPr>
          <w:rFonts w:asciiTheme="minorHAnsi" w:hAnsiTheme="minorHAnsi" w:cstheme="minorBidi"/>
          <w:sz w:val="22"/>
          <w:szCs w:val="22"/>
        </w:rPr>
        <w:t>Able to submit applications for registration</w:t>
      </w:r>
    </w:p>
    <w:p w14:paraId="7B920AB4" w14:textId="77777777" w:rsidR="0006425A" w:rsidRDefault="0006425A" w:rsidP="002D1E94">
      <w:pPr>
        <w:pStyle w:val="NoSpacing"/>
        <w:numPr>
          <w:ilvl w:val="3"/>
          <w:numId w:val="11"/>
        </w:numPr>
        <w:rPr>
          <w:rFonts w:asciiTheme="minorHAnsi" w:hAnsiTheme="minorHAnsi" w:cstheme="minorBidi"/>
          <w:sz w:val="22"/>
          <w:szCs w:val="22"/>
        </w:rPr>
      </w:pPr>
      <w:r w:rsidRPr="0B5E6C5E">
        <w:rPr>
          <w:rFonts w:asciiTheme="minorHAnsi" w:hAnsiTheme="minorHAnsi" w:cstheme="minorBidi"/>
          <w:sz w:val="22"/>
          <w:szCs w:val="22"/>
        </w:rPr>
        <w:t>Upload proposed IP to be registered (e.g.: picture file of logo) to be contested against index of registered IP</w:t>
      </w:r>
    </w:p>
    <w:p w14:paraId="0D8FDAFA" w14:textId="77777777" w:rsidR="00BF0599" w:rsidRDefault="00BF0599" w:rsidP="002D1E94">
      <w:pPr>
        <w:pStyle w:val="ListParagraph"/>
        <w:numPr>
          <w:ilvl w:val="3"/>
          <w:numId w:val="11"/>
        </w:numPr>
        <w:jc w:val="both"/>
        <w:rPr>
          <w:rFonts w:eastAsia="SimSun"/>
          <w:lang w:eastAsia="zh-CN"/>
        </w:rPr>
      </w:pPr>
      <w:r w:rsidRPr="00BF0599">
        <w:rPr>
          <w:rFonts w:eastAsia="SimSun"/>
          <w:lang w:eastAsia="zh-CN"/>
        </w:rPr>
        <w:t>Infringement Check</w:t>
      </w:r>
    </w:p>
    <w:p w14:paraId="2CB197B3" w14:textId="77777777" w:rsidR="0006425A" w:rsidRPr="00BF0599" w:rsidRDefault="0006425A" w:rsidP="002D1E94">
      <w:pPr>
        <w:pStyle w:val="ListParagraph"/>
        <w:numPr>
          <w:ilvl w:val="3"/>
          <w:numId w:val="11"/>
        </w:numPr>
        <w:jc w:val="both"/>
        <w:rPr>
          <w:rFonts w:eastAsia="SimSun"/>
          <w:lang w:eastAsia="zh-CN"/>
        </w:rPr>
      </w:pPr>
      <w:r w:rsidRPr="00BF0599">
        <w:t>Using algorithms and AI, advises if proposed IP infringes or not and whether to proceed</w:t>
      </w:r>
    </w:p>
    <w:p w14:paraId="765FEEAB" w14:textId="487B0D96" w:rsidR="00BF0599" w:rsidRPr="00BF0599" w:rsidRDefault="00BF0599" w:rsidP="002D1E94">
      <w:pPr>
        <w:pStyle w:val="ListParagraph"/>
        <w:numPr>
          <w:ilvl w:val="3"/>
          <w:numId w:val="11"/>
        </w:numPr>
        <w:jc w:val="both"/>
        <w:rPr>
          <w:rFonts w:eastAsia="SimSun"/>
          <w:lang w:eastAsia="zh-CN"/>
        </w:rPr>
      </w:pPr>
      <w:r w:rsidRPr="00BF0599">
        <w:rPr>
          <w:rFonts w:eastAsia="SimSun"/>
          <w:lang w:eastAsia="zh-CN"/>
        </w:rPr>
        <w:t>Workflow process</w:t>
      </w:r>
    </w:p>
    <w:p w14:paraId="34156EB1" w14:textId="77777777" w:rsidR="0006425A" w:rsidRPr="00EF7556" w:rsidRDefault="0006425A" w:rsidP="002D1E94">
      <w:pPr>
        <w:pStyle w:val="NoSpacing"/>
        <w:numPr>
          <w:ilvl w:val="2"/>
          <w:numId w:val="11"/>
        </w:numPr>
        <w:rPr>
          <w:rFonts w:asciiTheme="minorHAnsi" w:hAnsiTheme="minorHAnsi" w:cstheme="minorBidi"/>
          <w:sz w:val="22"/>
          <w:szCs w:val="22"/>
        </w:rPr>
      </w:pPr>
      <w:r w:rsidRPr="0B5E6C5E">
        <w:rPr>
          <w:rFonts w:asciiTheme="minorHAnsi" w:hAnsiTheme="minorHAnsi" w:cstheme="minorBidi"/>
          <w:sz w:val="22"/>
          <w:szCs w:val="22"/>
        </w:rPr>
        <w:t>This process should reduce need for enforcement</w:t>
      </w:r>
    </w:p>
    <w:p w14:paraId="35444CC6" w14:textId="3C6F75AE" w:rsidR="0006425A" w:rsidRPr="00EF7556" w:rsidRDefault="0006425A" w:rsidP="002D1E94">
      <w:pPr>
        <w:pStyle w:val="NoSpacing"/>
        <w:numPr>
          <w:ilvl w:val="3"/>
          <w:numId w:val="11"/>
        </w:numPr>
        <w:rPr>
          <w:rFonts w:asciiTheme="minorHAnsi" w:hAnsiTheme="minorHAnsi" w:cstheme="minorBidi"/>
          <w:sz w:val="22"/>
          <w:szCs w:val="22"/>
        </w:rPr>
      </w:pPr>
      <w:r w:rsidRPr="0B5E6C5E">
        <w:rPr>
          <w:rFonts w:asciiTheme="minorHAnsi" w:hAnsiTheme="minorHAnsi" w:cstheme="minorBidi"/>
          <w:sz w:val="22"/>
          <w:szCs w:val="22"/>
        </w:rPr>
        <w:t>If necessa</w:t>
      </w:r>
      <w:r w:rsidR="00DB5E36">
        <w:rPr>
          <w:rFonts w:asciiTheme="minorHAnsi" w:hAnsiTheme="minorHAnsi" w:cstheme="minorBidi"/>
          <w:sz w:val="22"/>
          <w:szCs w:val="22"/>
        </w:rPr>
        <w:t>ry, include pro-forma template c</w:t>
      </w:r>
      <w:r w:rsidRPr="0B5E6C5E">
        <w:rPr>
          <w:rFonts w:asciiTheme="minorHAnsi" w:hAnsiTheme="minorHAnsi" w:cstheme="minorBidi"/>
          <w:sz w:val="22"/>
          <w:szCs w:val="22"/>
        </w:rPr>
        <w:t xml:space="preserve">ease and </w:t>
      </w:r>
      <w:r w:rsidR="00DB5E36">
        <w:rPr>
          <w:rFonts w:asciiTheme="minorHAnsi" w:hAnsiTheme="minorHAnsi" w:cstheme="minorBidi"/>
          <w:sz w:val="22"/>
          <w:szCs w:val="22"/>
        </w:rPr>
        <w:t>d</w:t>
      </w:r>
      <w:r w:rsidRPr="0B5E6C5E">
        <w:rPr>
          <w:rFonts w:asciiTheme="minorHAnsi" w:hAnsiTheme="minorHAnsi" w:cstheme="minorBidi"/>
          <w:sz w:val="22"/>
          <w:szCs w:val="22"/>
        </w:rPr>
        <w:t xml:space="preserve">esist </w:t>
      </w:r>
      <w:r w:rsidR="00DB5E36">
        <w:rPr>
          <w:rFonts w:asciiTheme="minorHAnsi" w:hAnsiTheme="minorHAnsi" w:cstheme="minorBidi"/>
          <w:sz w:val="22"/>
          <w:szCs w:val="22"/>
        </w:rPr>
        <w:t>l</w:t>
      </w:r>
      <w:r w:rsidRPr="0B5E6C5E">
        <w:rPr>
          <w:rFonts w:asciiTheme="minorHAnsi" w:hAnsiTheme="minorHAnsi" w:cstheme="minorBidi"/>
          <w:sz w:val="22"/>
          <w:szCs w:val="22"/>
        </w:rPr>
        <w:t>etters</w:t>
      </w:r>
    </w:p>
    <w:p w14:paraId="184224EB" w14:textId="77777777" w:rsidR="0006425A" w:rsidRPr="001252A1" w:rsidRDefault="0006425A" w:rsidP="002D1E94">
      <w:pPr>
        <w:pStyle w:val="NoSpacing"/>
        <w:ind w:left="2880"/>
        <w:rPr>
          <w:rFonts w:asciiTheme="minorHAnsi" w:hAnsiTheme="minorHAnsi" w:cstheme="minorBidi"/>
          <w:sz w:val="22"/>
          <w:szCs w:val="22"/>
        </w:rPr>
      </w:pPr>
    </w:p>
    <w:p w14:paraId="7B36A6EF" w14:textId="2EC13A1E" w:rsidR="00EE2FEB" w:rsidRPr="001252A1" w:rsidRDefault="00EE2FEB" w:rsidP="00EE2FEB">
      <w:pPr>
        <w:pStyle w:val="ListParagraph"/>
        <w:numPr>
          <w:ilvl w:val="0"/>
          <w:numId w:val="11"/>
        </w:numPr>
        <w:jc w:val="both"/>
      </w:pPr>
      <w:r>
        <w:lastRenderedPageBreak/>
        <w:t xml:space="preserve">Reforms to the </w:t>
      </w:r>
      <w:r w:rsidRPr="001252A1">
        <w:t xml:space="preserve">Patent Attorney </w:t>
      </w:r>
      <w:r>
        <w:t>p</w:t>
      </w:r>
      <w:r w:rsidRPr="001252A1">
        <w:t>rofession</w:t>
      </w:r>
      <w:r>
        <w:t xml:space="preserve"> to improve clarity around what services are being offered.</w:t>
      </w:r>
    </w:p>
    <w:p w14:paraId="7AAF1E93" w14:textId="77777777" w:rsidR="00EE2FEB" w:rsidRPr="001252A1" w:rsidRDefault="00EE2FEB" w:rsidP="00EE2FEB">
      <w:pPr>
        <w:pStyle w:val="ListParagraph"/>
        <w:numPr>
          <w:ilvl w:val="1"/>
          <w:numId w:val="11"/>
        </w:numPr>
        <w:jc w:val="both"/>
      </w:pPr>
      <w:r w:rsidRPr="001252A1">
        <w:t xml:space="preserve">As the title of ‘Patent Attorney’ misleads consumers (to think people in the profession are qualified to advise on IP more broadly and provide all strategic options), a change of the title to ‘Patent Agent’ would not only </w:t>
      </w:r>
      <w:r>
        <w:t>alter</w:t>
      </w:r>
      <w:r w:rsidRPr="001252A1">
        <w:t xml:space="preserve"> the misconception, but would also reflect international practice.</w:t>
      </w:r>
    </w:p>
    <w:p w14:paraId="2B34E211" w14:textId="77777777" w:rsidR="00EE2FEB" w:rsidRDefault="00EE2FEB" w:rsidP="00EE2FEB">
      <w:pPr>
        <w:pStyle w:val="ListParagraph"/>
        <w:numPr>
          <w:ilvl w:val="1"/>
          <w:numId w:val="11"/>
        </w:numPr>
        <w:jc w:val="both"/>
      </w:pPr>
      <w:r w:rsidRPr="001252A1">
        <w:t xml:space="preserve">The patent </w:t>
      </w:r>
      <w:r>
        <w:t>attorney</w:t>
      </w:r>
      <w:r w:rsidRPr="001252A1">
        <w:t xml:space="preserve"> code of conduct, standards of practice and duty of care to clients should be improved through regulation of the profession.</w:t>
      </w:r>
    </w:p>
    <w:p w14:paraId="187DD781" w14:textId="77777777" w:rsidR="00EE2FEB" w:rsidRPr="001252A1" w:rsidRDefault="00EE2FEB" w:rsidP="00783F5D">
      <w:pPr>
        <w:pStyle w:val="ListParagraph"/>
        <w:ind w:left="1080"/>
        <w:jc w:val="both"/>
      </w:pPr>
    </w:p>
    <w:p w14:paraId="2528F9BC" w14:textId="64DFA71A" w:rsidR="005E25DD" w:rsidRPr="001252A1" w:rsidRDefault="00EE2FEB" w:rsidP="01592BE7">
      <w:pPr>
        <w:pStyle w:val="ListParagraph"/>
        <w:numPr>
          <w:ilvl w:val="0"/>
          <w:numId w:val="11"/>
        </w:numPr>
        <w:jc w:val="both"/>
      </w:pPr>
      <w:r>
        <w:t>Establish</w:t>
      </w:r>
      <w:r w:rsidR="005E25DD" w:rsidRPr="001252A1">
        <w:t xml:space="preserve"> a mentoring network that balances hope and reality</w:t>
      </w:r>
    </w:p>
    <w:p w14:paraId="30016256" w14:textId="43D69742" w:rsidR="005E25DD" w:rsidRDefault="00EE2FEB" w:rsidP="01592BE7">
      <w:pPr>
        <w:pStyle w:val="ListParagraph"/>
        <w:numPr>
          <w:ilvl w:val="1"/>
          <w:numId w:val="11"/>
        </w:numPr>
        <w:jc w:val="both"/>
      </w:pPr>
      <w:r>
        <w:t>There is an ongoing n</w:t>
      </w:r>
      <w:r w:rsidR="005E25DD" w:rsidRPr="001252A1">
        <w:t>eed to connect experts and start ups</w:t>
      </w:r>
    </w:p>
    <w:p w14:paraId="15BA64DB" w14:textId="77777777" w:rsidR="00820CC6" w:rsidRDefault="00820CC6" w:rsidP="00783F5D">
      <w:pPr>
        <w:pStyle w:val="ListParagraph"/>
        <w:ind w:left="360"/>
        <w:jc w:val="both"/>
      </w:pPr>
    </w:p>
    <w:p w14:paraId="4FCA016B" w14:textId="2ABBF5E2" w:rsidR="00820CC6" w:rsidRDefault="00820CC6" w:rsidP="00783F5D">
      <w:pPr>
        <w:pStyle w:val="ListParagraph"/>
        <w:numPr>
          <w:ilvl w:val="0"/>
          <w:numId w:val="11"/>
        </w:numPr>
        <w:jc w:val="both"/>
      </w:pPr>
      <w:r w:rsidRPr="001252A1">
        <w:t>Government support (in addition to R&amp;D Tax Incentive) which provides the ability for businesses to ‘fail’ in the Australian innovation ecosystem</w:t>
      </w:r>
    </w:p>
    <w:p w14:paraId="621B16FB" w14:textId="77777777" w:rsidR="005E25DD" w:rsidRDefault="005E25DD" w:rsidP="00783F5D">
      <w:pPr>
        <w:pStyle w:val="ListParagraph"/>
        <w:ind w:left="1080"/>
        <w:jc w:val="both"/>
      </w:pPr>
    </w:p>
    <w:p w14:paraId="2918E0F6" w14:textId="5685A41F" w:rsidR="005E25DD" w:rsidRPr="001252A1" w:rsidRDefault="00EE2FEB" w:rsidP="005E25DD">
      <w:pPr>
        <w:pStyle w:val="ListParagraph"/>
        <w:numPr>
          <w:ilvl w:val="0"/>
          <w:numId w:val="11"/>
        </w:numPr>
        <w:jc w:val="both"/>
      </w:pPr>
      <w:r>
        <w:t>In any educational material (pre-existing and new) there n</w:t>
      </w:r>
      <w:r w:rsidR="005E25DD" w:rsidRPr="001252A1">
        <w:t>eed</w:t>
      </w:r>
      <w:r>
        <w:t>s to be simple</w:t>
      </w:r>
      <w:r w:rsidR="005E25DD" w:rsidRPr="001252A1">
        <w:t xml:space="preserve"> expla</w:t>
      </w:r>
      <w:r w:rsidR="005E25DD">
        <w:t>n</w:t>
      </w:r>
      <w:r>
        <w:t>ations of the</w:t>
      </w:r>
      <w:r w:rsidR="005E25DD">
        <w:t xml:space="preserve"> terminology</w:t>
      </w:r>
      <w:r>
        <w:t xml:space="preserve"> used</w:t>
      </w:r>
      <w:r w:rsidR="005E25DD">
        <w:t xml:space="preserve"> in licences (e.g.</w:t>
      </w:r>
      <w:r w:rsidR="005E25DD" w:rsidRPr="001252A1">
        <w:t xml:space="preserve"> exclusive, transferrable)</w:t>
      </w:r>
    </w:p>
    <w:p w14:paraId="3A7B012E" w14:textId="5FF6174C" w:rsidR="005E25DD" w:rsidRDefault="005E25DD" w:rsidP="005E25DD">
      <w:pPr>
        <w:pStyle w:val="ListParagraph"/>
        <w:numPr>
          <w:ilvl w:val="1"/>
          <w:numId w:val="11"/>
        </w:numPr>
        <w:jc w:val="both"/>
      </w:pPr>
      <w:r w:rsidRPr="001252A1">
        <w:t>Provide options for ideal licensing terms and changes for acceptable options</w:t>
      </w:r>
      <w:r w:rsidR="00EE2FEB">
        <w:t>.</w:t>
      </w:r>
    </w:p>
    <w:p w14:paraId="1BE903F3" w14:textId="77777777" w:rsidR="005E25DD" w:rsidRPr="001252A1" w:rsidRDefault="005E25DD" w:rsidP="005E25DD">
      <w:pPr>
        <w:pStyle w:val="ListParagraph"/>
        <w:ind w:left="1080"/>
        <w:jc w:val="both"/>
      </w:pPr>
    </w:p>
    <w:p w14:paraId="55494AA2" w14:textId="6D08D218" w:rsidR="005E25DD" w:rsidRPr="001252A1" w:rsidRDefault="00EE2FEB" w:rsidP="005E25DD">
      <w:pPr>
        <w:pStyle w:val="ListParagraph"/>
        <w:numPr>
          <w:ilvl w:val="0"/>
          <w:numId w:val="11"/>
        </w:numPr>
        <w:jc w:val="both"/>
      </w:pPr>
      <w:r>
        <w:t>It would be valuable to have a clear and simple r</w:t>
      </w:r>
      <w:r w:rsidR="005E25DD" w:rsidRPr="001252A1">
        <w:t>oadmap of the patent process</w:t>
      </w:r>
      <w:r w:rsidR="00820CC6">
        <w:t xml:space="preserve"> </w:t>
      </w:r>
      <w:r>
        <w:t>including</w:t>
      </w:r>
      <w:r w:rsidR="00820CC6">
        <w:t xml:space="preserve"> timelines, decision points and potential costs.</w:t>
      </w:r>
    </w:p>
    <w:p w14:paraId="5E4A7EBA" w14:textId="77777777" w:rsidR="005E25DD" w:rsidRDefault="005E25DD" w:rsidP="00783F5D">
      <w:pPr>
        <w:pStyle w:val="ListParagraph"/>
        <w:ind w:left="1080"/>
        <w:jc w:val="both"/>
      </w:pPr>
    </w:p>
    <w:p w14:paraId="2397C286" w14:textId="2731AD73" w:rsidR="00EE2FEB" w:rsidRPr="001252A1" w:rsidRDefault="00EE2FEB" w:rsidP="00EE2FEB">
      <w:pPr>
        <w:pStyle w:val="ListParagraph"/>
        <w:numPr>
          <w:ilvl w:val="0"/>
          <w:numId w:val="11"/>
        </w:numPr>
        <w:jc w:val="both"/>
      </w:pPr>
      <w:r>
        <w:t>For easier</w:t>
      </w:r>
      <w:r w:rsidR="005E25DD" w:rsidRPr="001252A1">
        <w:t xml:space="preserve"> access to university and research institutions’ IP</w:t>
      </w:r>
      <w:r>
        <w:t xml:space="preserve">, </w:t>
      </w:r>
      <w:r w:rsidR="005E25DD" w:rsidRPr="001252A1">
        <w:t>Technology Transfer Offices should have a standard agreement</w:t>
      </w:r>
      <w:r>
        <w:t>.</w:t>
      </w:r>
    </w:p>
    <w:p w14:paraId="6BE3937E" w14:textId="1863E5BC" w:rsidR="00EE2FEB" w:rsidRPr="001252A1" w:rsidRDefault="00EE2FEB" w:rsidP="00783F5D">
      <w:pPr>
        <w:pStyle w:val="ListParagraph"/>
        <w:ind w:left="1080"/>
        <w:jc w:val="both"/>
      </w:pPr>
    </w:p>
    <w:p w14:paraId="10CEB838" w14:textId="77777777" w:rsidR="005E25DD" w:rsidRDefault="005E25DD" w:rsidP="005E25DD">
      <w:pPr>
        <w:pStyle w:val="ListParagraph"/>
        <w:numPr>
          <w:ilvl w:val="0"/>
          <w:numId w:val="11"/>
        </w:numPr>
        <w:jc w:val="both"/>
      </w:pPr>
      <w:r w:rsidRPr="001252A1">
        <w:t>For the creative sector, pseudo-licences that have a notice and approval process to use IP more freely, but still recognise rights and allow for royalties</w:t>
      </w:r>
      <w:r>
        <w:t>.</w:t>
      </w:r>
    </w:p>
    <w:p w14:paraId="5CAF35BB" w14:textId="77777777" w:rsidR="005E25DD" w:rsidRPr="00FF5269" w:rsidRDefault="005E25DD" w:rsidP="00783F5D">
      <w:pPr>
        <w:pStyle w:val="ListParagraph"/>
        <w:ind w:left="360"/>
        <w:jc w:val="both"/>
      </w:pPr>
    </w:p>
    <w:p w14:paraId="3FDA425D" w14:textId="02349C25" w:rsidR="00820CC6" w:rsidRDefault="00820CC6" w:rsidP="00820CC6">
      <w:pPr>
        <w:pStyle w:val="ListParagraph"/>
        <w:numPr>
          <w:ilvl w:val="0"/>
          <w:numId w:val="11"/>
        </w:numPr>
        <w:jc w:val="both"/>
      </w:pPr>
      <w:r>
        <w:t>More assistance is needed to deal with digital/online enforcement issues:</w:t>
      </w:r>
    </w:p>
    <w:p w14:paraId="23ACE515" w14:textId="1A758C01" w:rsidR="00BF0599" w:rsidRPr="001252A1" w:rsidRDefault="00EE2FEB" w:rsidP="01592BE7">
      <w:pPr>
        <w:pStyle w:val="ListParagraph"/>
        <w:numPr>
          <w:ilvl w:val="1"/>
          <w:numId w:val="11"/>
        </w:numPr>
        <w:jc w:val="both"/>
      </w:pPr>
      <w:r>
        <w:t>A single p</w:t>
      </w:r>
      <w:r w:rsidR="00BF0599" w:rsidRPr="001252A1">
        <w:t>ortal to request take down of (online) infringing imports</w:t>
      </w:r>
    </w:p>
    <w:p w14:paraId="3ADD144C" w14:textId="77777777" w:rsidR="00BF0599" w:rsidRPr="001252A1" w:rsidRDefault="00BF0599" w:rsidP="00D5796C">
      <w:pPr>
        <w:pStyle w:val="ListParagraph"/>
        <w:numPr>
          <w:ilvl w:val="2"/>
          <w:numId w:val="11"/>
        </w:numPr>
        <w:jc w:val="both"/>
      </w:pPr>
      <w:r w:rsidRPr="001252A1">
        <w:t>Assistance with Border Control required</w:t>
      </w:r>
    </w:p>
    <w:p w14:paraId="4E606DE4" w14:textId="0DC5B3B4" w:rsidR="00BF0599" w:rsidRPr="001252A1" w:rsidRDefault="00820CC6" w:rsidP="01592BE7">
      <w:pPr>
        <w:pStyle w:val="ListParagraph"/>
        <w:numPr>
          <w:ilvl w:val="2"/>
          <w:numId w:val="11"/>
        </w:numPr>
        <w:jc w:val="both"/>
      </w:pPr>
      <w:r>
        <w:t>An information g</w:t>
      </w:r>
      <w:r w:rsidR="00BF0599" w:rsidRPr="001252A1">
        <w:t>uide</w:t>
      </w:r>
      <w:r>
        <w:t xml:space="preserve"> would be useful</w:t>
      </w:r>
    </w:p>
    <w:p w14:paraId="6464AC34" w14:textId="44287E38" w:rsidR="00BF0599" w:rsidRDefault="00DB5E36" w:rsidP="002D1E94">
      <w:pPr>
        <w:pStyle w:val="ListParagraph"/>
        <w:numPr>
          <w:ilvl w:val="2"/>
          <w:numId w:val="11"/>
        </w:numPr>
        <w:jc w:val="both"/>
      </w:pPr>
      <w:r>
        <w:t>E.g.</w:t>
      </w:r>
      <w:r w:rsidR="00BF0599" w:rsidRPr="001252A1">
        <w:t xml:space="preserve"> trade mark infringement can be partially curbed when a Notice of Objection is filed with the Department of Immigration and Border Force</w:t>
      </w:r>
    </w:p>
    <w:p w14:paraId="510285AB" w14:textId="4867DAF2" w:rsidR="00820CC6" w:rsidRPr="001252A1" w:rsidRDefault="00820CC6" w:rsidP="00D5796C">
      <w:pPr>
        <w:pStyle w:val="ListParagraph"/>
        <w:numPr>
          <w:ilvl w:val="1"/>
          <w:numId w:val="11"/>
        </w:numPr>
        <w:jc w:val="both"/>
      </w:pPr>
      <w:r w:rsidRPr="001252A1">
        <w:t>Digital trade is unregulated – need assistance</w:t>
      </w:r>
    </w:p>
    <w:p w14:paraId="6FD1B2A8" w14:textId="77777777" w:rsidR="00BF0599" w:rsidRDefault="00BF0599" w:rsidP="002D1E94">
      <w:pPr>
        <w:pStyle w:val="ListParagraph"/>
        <w:ind w:left="360"/>
        <w:jc w:val="both"/>
      </w:pPr>
    </w:p>
    <w:p w14:paraId="5737E0F5" w14:textId="77777777" w:rsidR="0006425A" w:rsidRDefault="0006425A" w:rsidP="002D1E94">
      <w:pPr>
        <w:pStyle w:val="ListParagraph"/>
        <w:numPr>
          <w:ilvl w:val="0"/>
          <w:numId w:val="11"/>
        </w:numPr>
        <w:jc w:val="both"/>
      </w:pPr>
      <w:r w:rsidRPr="001252A1">
        <w:t>Streamline courts and approvals</w:t>
      </w:r>
    </w:p>
    <w:p w14:paraId="3756ED04" w14:textId="77777777" w:rsidR="00820CC6" w:rsidRPr="001252A1" w:rsidRDefault="00820CC6" w:rsidP="00783F5D">
      <w:pPr>
        <w:pStyle w:val="ListParagraph"/>
        <w:ind w:left="360"/>
        <w:jc w:val="both"/>
      </w:pPr>
    </w:p>
    <w:p w14:paraId="7BF3735F" w14:textId="60482359" w:rsidR="00820CC6" w:rsidRDefault="00820CC6" w:rsidP="002D1E94">
      <w:pPr>
        <w:pStyle w:val="ListParagraph"/>
        <w:numPr>
          <w:ilvl w:val="0"/>
          <w:numId w:val="11"/>
        </w:numPr>
        <w:jc w:val="both"/>
      </w:pPr>
      <w:r w:rsidRPr="001252A1">
        <w:t xml:space="preserve">Need guidance/advice for commencing proceedings against Chinese infringement </w:t>
      </w:r>
    </w:p>
    <w:p w14:paraId="5C3092BA" w14:textId="5E8F8A50" w:rsidR="000D61A8" w:rsidRPr="001252A1" w:rsidRDefault="000D61A8" w:rsidP="00D5796C"/>
    <w:p w14:paraId="7969E9C2" w14:textId="77777777" w:rsidR="0006425A" w:rsidRPr="001252A1" w:rsidRDefault="0006425A" w:rsidP="002D1E94">
      <w:pPr>
        <w:pStyle w:val="ListParagraph"/>
        <w:numPr>
          <w:ilvl w:val="0"/>
          <w:numId w:val="11"/>
        </w:numPr>
        <w:jc w:val="both"/>
      </w:pPr>
      <w:r w:rsidRPr="001252A1">
        <w:t>Government Program: IP Enforcers</w:t>
      </w:r>
    </w:p>
    <w:p w14:paraId="6F39B534" w14:textId="77777777" w:rsidR="0006425A" w:rsidRDefault="0006425A" w:rsidP="002D1E94">
      <w:pPr>
        <w:pStyle w:val="ListParagraph"/>
        <w:numPr>
          <w:ilvl w:val="1"/>
          <w:numId w:val="11"/>
        </w:numPr>
        <w:jc w:val="both"/>
      </w:pPr>
      <w:r w:rsidRPr="001252A1">
        <w:t>Compliance checks and regular, complete IP audits of businesses</w:t>
      </w:r>
    </w:p>
    <w:p w14:paraId="31D67F8B" w14:textId="77777777" w:rsidR="00820CC6" w:rsidRDefault="00820CC6" w:rsidP="00783F5D">
      <w:pPr>
        <w:pStyle w:val="ListParagraph"/>
        <w:ind w:left="1080"/>
        <w:jc w:val="both"/>
      </w:pPr>
    </w:p>
    <w:p w14:paraId="06AD1492" w14:textId="433A6236" w:rsidR="00820CC6" w:rsidRDefault="00820CC6" w:rsidP="00783F5D">
      <w:pPr>
        <w:pStyle w:val="ListParagraph"/>
        <w:numPr>
          <w:ilvl w:val="0"/>
          <w:numId w:val="11"/>
        </w:numPr>
        <w:jc w:val="both"/>
      </w:pPr>
      <w:r w:rsidRPr="001252A1">
        <w:t>Creati</w:t>
      </w:r>
      <w:r>
        <w:t>on of</w:t>
      </w:r>
      <w:r w:rsidRPr="001252A1">
        <w:t xml:space="preserve"> a group to fund IP enforcement</w:t>
      </w:r>
      <w:r>
        <w:t xml:space="preserve"> might resolve some of the issues around costs</w:t>
      </w:r>
    </w:p>
    <w:p w14:paraId="4A2A67E2" w14:textId="3992C093" w:rsidR="00394D1C" w:rsidRPr="00FF5269" w:rsidRDefault="00394D1C" w:rsidP="005A0CD9"/>
    <w:sectPr w:rsidR="00394D1C" w:rsidRPr="00FF5269" w:rsidSect="000A061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8862EF" w14:textId="77777777" w:rsidR="0098753E" w:rsidRDefault="0098753E" w:rsidP="005F4081">
      <w:pPr>
        <w:spacing w:after="0" w:line="240" w:lineRule="auto"/>
      </w:pPr>
      <w:r>
        <w:separator/>
      </w:r>
    </w:p>
  </w:endnote>
  <w:endnote w:type="continuationSeparator" w:id="0">
    <w:p w14:paraId="673F3FBE" w14:textId="77777777" w:rsidR="0098753E" w:rsidRDefault="0098753E" w:rsidP="005F4081">
      <w:pPr>
        <w:spacing w:after="0" w:line="240" w:lineRule="auto"/>
      </w:pPr>
      <w:r>
        <w:continuationSeparator/>
      </w:r>
    </w:p>
  </w:endnote>
  <w:endnote w:type="continuationNotice" w:id="1">
    <w:p w14:paraId="62650478" w14:textId="77777777" w:rsidR="0098753E" w:rsidRDefault="0098753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Light">
    <w:altName w:val="Calibri"/>
    <w:panose1 w:val="00000000000000000000"/>
    <w:charset w:val="00"/>
    <w:family w:val="swiss"/>
    <w:notTrueType/>
    <w:pitch w:val="default"/>
    <w:sig w:usb0="00000003" w:usb1="00000000" w:usb2="00000000" w:usb3="00000000" w:csb0="00000001" w:csb1="00000000"/>
  </w:font>
  <w:font w:name="Calibri-Italic">
    <w:altName w:val="Calibri"/>
    <w:panose1 w:val="00000000000000000000"/>
    <w:charset w:val="00"/>
    <w:family w:val="swiss"/>
    <w:notTrueType/>
    <w:pitch w:val="default"/>
    <w:sig w:usb0="00000003" w:usb1="00000000" w:usb2="00000000" w:usb3="00000000" w:csb0="00000001" w:csb1="00000000"/>
  </w:font>
  <w:font w:name="Calibri-Bold">
    <w:altName w:val="Calibri"/>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84115939"/>
      <w:docPartObj>
        <w:docPartGallery w:val="Page Numbers (Bottom of Page)"/>
        <w:docPartUnique/>
      </w:docPartObj>
    </w:sdtPr>
    <w:sdtEndPr>
      <w:rPr>
        <w:noProof/>
      </w:rPr>
    </w:sdtEndPr>
    <w:sdtContent>
      <w:p w14:paraId="372F6170" w14:textId="092B6AEF" w:rsidR="0098753E" w:rsidRDefault="0098753E">
        <w:pPr>
          <w:pStyle w:val="Footer"/>
          <w:jc w:val="right"/>
        </w:pPr>
        <w:r>
          <w:fldChar w:fldCharType="begin"/>
        </w:r>
        <w:r>
          <w:instrText xml:space="preserve"> PAGE   \* MERGEFORMAT </w:instrText>
        </w:r>
        <w:r>
          <w:fldChar w:fldCharType="separate"/>
        </w:r>
        <w:r w:rsidR="00E035CE">
          <w:rPr>
            <w:noProof/>
          </w:rPr>
          <w:t>1</w:t>
        </w:r>
        <w:r>
          <w:rPr>
            <w:noProof/>
          </w:rPr>
          <w:fldChar w:fldCharType="end"/>
        </w:r>
      </w:p>
    </w:sdtContent>
  </w:sdt>
  <w:p w14:paraId="5F706DC4" w14:textId="77777777" w:rsidR="0098753E" w:rsidRDefault="0098753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96814022"/>
      <w:docPartObj>
        <w:docPartGallery w:val="Page Numbers (Bottom of Page)"/>
        <w:docPartUnique/>
      </w:docPartObj>
    </w:sdtPr>
    <w:sdtEndPr>
      <w:rPr>
        <w:noProof/>
      </w:rPr>
    </w:sdtEndPr>
    <w:sdtContent>
      <w:p w14:paraId="2F9BD5D3" w14:textId="77777777" w:rsidR="0098753E" w:rsidRDefault="0098753E">
        <w:pPr>
          <w:pStyle w:val="Footer"/>
          <w:jc w:val="right"/>
        </w:pPr>
        <w:r>
          <w:fldChar w:fldCharType="begin"/>
        </w:r>
        <w:r>
          <w:instrText xml:space="preserve"> PAGE   \* MERGEFORMAT </w:instrText>
        </w:r>
        <w:r>
          <w:fldChar w:fldCharType="separate"/>
        </w:r>
        <w:r w:rsidR="00E035CE">
          <w:rPr>
            <w:noProof/>
          </w:rPr>
          <w:t>35</w:t>
        </w:r>
        <w:r>
          <w:rPr>
            <w:noProof/>
          </w:rPr>
          <w:fldChar w:fldCharType="end"/>
        </w:r>
      </w:p>
    </w:sdtContent>
  </w:sdt>
  <w:p w14:paraId="0866B9A7" w14:textId="77777777" w:rsidR="0098753E" w:rsidRDefault="0098753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F28F45" w14:textId="77777777" w:rsidR="0098753E" w:rsidRDefault="0098753E" w:rsidP="005F4081">
      <w:pPr>
        <w:spacing w:after="0" w:line="240" w:lineRule="auto"/>
      </w:pPr>
      <w:r>
        <w:separator/>
      </w:r>
    </w:p>
  </w:footnote>
  <w:footnote w:type="continuationSeparator" w:id="0">
    <w:p w14:paraId="04FE83CB" w14:textId="77777777" w:rsidR="0098753E" w:rsidRDefault="0098753E" w:rsidP="005F4081">
      <w:pPr>
        <w:spacing w:after="0" w:line="240" w:lineRule="auto"/>
      </w:pPr>
      <w:r>
        <w:continuationSeparator/>
      </w:r>
    </w:p>
  </w:footnote>
  <w:footnote w:type="continuationNotice" w:id="1">
    <w:p w14:paraId="6D3F18E6" w14:textId="77777777" w:rsidR="0098753E" w:rsidRDefault="0098753E">
      <w:pPr>
        <w:spacing w:after="0" w:line="240" w:lineRule="auto"/>
      </w:pPr>
    </w:p>
  </w:footnote>
  <w:footnote w:id="2">
    <w:p w14:paraId="19C5AC77" w14:textId="73566092" w:rsidR="0098753E" w:rsidRDefault="0098753E">
      <w:pPr>
        <w:pStyle w:val="FootnoteText"/>
      </w:pPr>
      <w:r>
        <w:rPr>
          <w:rStyle w:val="FootnoteReference"/>
        </w:rPr>
        <w:footnoteRef/>
      </w:r>
      <w:r>
        <w:t xml:space="preserve"> </w:t>
      </w:r>
      <w:r w:rsidRPr="000D31AB">
        <w:t>https://www.business.qld.gov.au/running-business/marketing-sales/marketing-promotion/branding-basics</w:t>
      </w:r>
    </w:p>
  </w:footnote>
  <w:footnote w:id="3">
    <w:p w14:paraId="420B2811" w14:textId="77777777" w:rsidR="0098753E" w:rsidRPr="007A2761" w:rsidRDefault="0098753E" w:rsidP="00A01757">
      <w:pPr>
        <w:pStyle w:val="FootnoteText"/>
        <w:rPr>
          <w:lang w:val="en-US"/>
        </w:rPr>
      </w:pPr>
      <w:r>
        <w:rPr>
          <w:rStyle w:val="FootnoteReference"/>
        </w:rPr>
        <w:footnoteRef/>
      </w:r>
      <w:r>
        <w:t xml:space="preserve"> </w:t>
      </w:r>
      <w:r w:rsidRPr="00C55D2D">
        <w:t>http://www.wipo.int/wipo_magazine/en/2005/05/article_0006.html</w:t>
      </w:r>
    </w:p>
  </w:footnote>
  <w:footnote w:id="4">
    <w:p w14:paraId="30850249" w14:textId="0548406B" w:rsidR="0098753E" w:rsidRPr="007A2761" w:rsidRDefault="0098753E">
      <w:pPr>
        <w:pStyle w:val="FootnoteText"/>
        <w:rPr>
          <w:lang w:val="en-US"/>
        </w:rPr>
      </w:pPr>
      <w:r>
        <w:rPr>
          <w:rStyle w:val="FootnoteReference"/>
        </w:rPr>
        <w:footnoteRef/>
      </w:r>
      <w:r>
        <w:t xml:space="preserve"> </w:t>
      </w:r>
      <w:r w:rsidRPr="0066353C">
        <w:t>https://www.oecd.org/sti/ieconomy/2771153.pdf</w:t>
      </w:r>
    </w:p>
  </w:footnote>
  <w:footnote w:id="5">
    <w:p w14:paraId="0B59FE6E" w14:textId="77777777" w:rsidR="0098753E" w:rsidRPr="0022166C" w:rsidRDefault="0098753E">
      <w:pPr>
        <w:pStyle w:val="FootnoteText"/>
        <w:rPr>
          <w:lang w:val="en-US"/>
        </w:rPr>
      </w:pPr>
      <w:r>
        <w:rPr>
          <w:rStyle w:val="FootnoteReference"/>
        </w:rPr>
        <w:footnoteRef/>
      </w:r>
      <w:r>
        <w:t xml:space="preserve"> </w:t>
      </w:r>
      <w:r w:rsidRPr="00850926">
        <w:t>https://www.ipaustralia.gov.au/ip-infringement/more-about-ip-infringement/ip-insurance</w:t>
      </w:r>
    </w:p>
  </w:footnote>
  <w:footnote w:id="6">
    <w:p w14:paraId="2F7B1309" w14:textId="6D653056" w:rsidR="0098753E" w:rsidRPr="007A2761" w:rsidRDefault="0098753E">
      <w:pPr>
        <w:pStyle w:val="FootnoteText"/>
        <w:rPr>
          <w:lang w:val="en-US"/>
        </w:rPr>
      </w:pPr>
      <w:r>
        <w:rPr>
          <w:rStyle w:val="FootnoteReference"/>
        </w:rPr>
        <w:footnoteRef/>
      </w:r>
      <w:r>
        <w:t xml:space="preserve"> </w:t>
      </w:r>
      <w:r w:rsidRPr="0022166C">
        <w:t>http://www.wipo.int/patentscope/en/programs/patent_landscapes/</w:t>
      </w:r>
    </w:p>
  </w:footnote>
  <w:footnote w:id="7">
    <w:p w14:paraId="1A985AD2" w14:textId="52F21C87" w:rsidR="0098753E" w:rsidRPr="007A2761" w:rsidRDefault="0098753E">
      <w:pPr>
        <w:pStyle w:val="FootnoteText"/>
        <w:rPr>
          <w:lang w:val="en-US"/>
        </w:rPr>
      </w:pPr>
      <w:r>
        <w:rPr>
          <w:rStyle w:val="FootnoteReference"/>
        </w:rPr>
        <w:footnoteRef/>
      </w:r>
      <w:r>
        <w:t xml:space="preserve"> </w:t>
      </w:r>
      <w:r w:rsidRPr="005D4262">
        <w:t>https://www.gov.uk/government/publications/non-disclosure-agreements/non-disclosure-agreements</w:t>
      </w:r>
    </w:p>
  </w:footnote>
  <w:footnote w:id="8">
    <w:p w14:paraId="363E5D9B" w14:textId="224C0CCA" w:rsidR="0098753E" w:rsidRPr="007A2761" w:rsidRDefault="0098753E">
      <w:pPr>
        <w:pStyle w:val="FootnoteText"/>
        <w:rPr>
          <w:lang w:val="en-US"/>
        </w:rPr>
      </w:pPr>
      <w:r>
        <w:rPr>
          <w:rStyle w:val="FootnoteReference"/>
        </w:rPr>
        <w:footnoteRef/>
      </w:r>
      <w:r>
        <w:t xml:space="preserve"> </w:t>
      </w:r>
      <w:r w:rsidRPr="005D4262">
        <w:t>https://www.pc.gov.au/about</w:t>
      </w:r>
    </w:p>
  </w:footnote>
  <w:footnote w:id="9">
    <w:p w14:paraId="764F7243" w14:textId="77777777" w:rsidR="0098753E" w:rsidRDefault="0098753E" w:rsidP="37175708">
      <w:pPr>
        <w:pStyle w:val="FootnoteText"/>
      </w:pPr>
      <w:r>
        <w:rPr>
          <w:rStyle w:val="FootnoteReference"/>
        </w:rPr>
        <w:footnoteRef/>
      </w:r>
      <w:r>
        <w:t xml:space="preserve"> The PC inquiry was established in response to a recommendation of the Competition Policy Review (Harper Review)</w:t>
      </w:r>
    </w:p>
  </w:footnote>
  <w:footnote w:id="10">
    <w:p w14:paraId="60DF64A8" w14:textId="77777777" w:rsidR="0098753E" w:rsidRDefault="0098753E" w:rsidP="37175708">
      <w:pPr>
        <w:pStyle w:val="FootnoteText"/>
      </w:pPr>
      <w:r>
        <w:rPr>
          <w:rStyle w:val="FootnoteReference"/>
        </w:rPr>
        <w:footnoteRef/>
      </w:r>
      <w:r>
        <w:t xml:space="preserve"> </w:t>
      </w:r>
      <w:r w:rsidRPr="00D51D1B">
        <w:t>https://www.industry.gov.au/sites/g/files/net3906/f/June%202018/document/pdf/government_response_to_pc_inquiry_into_ip_august_2017.pdf</w:t>
      </w:r>
    </w:p>
  </w:footnote>
  <w:footnote w:id="11">
    <w:p w14:paraId="752565A8" w14:textId="77777777" w:rsidR="0098753E" w:rsidRDefault="0098753E" w:rsidP="37175708">
      <w:pPr>
        <w:pStyle w:val="FootnoteText"/>
      </w:pPr>
      <w:r>
        <w:rPr>
          <w:rStyle w:val="FootnoteReference"/>
        </w:rPr>
        <w:footnoteRef/>
      </w:r>
      <w:r>
        <w:t xml:space="preserve"> Organization for Economic Cooperation and Development, </w:t>
      </w:r>
      <w:r w:rsidRPr="0B5E6C5E">
        <w:rPr>
          <w:i/>
          <w:iCs/>
        </w:rPr>
        <w:t>Supporting Investment in Knowledge Capital, Growth and Innovation</w:t>
      </w:r>
      <w:r>
        <w:t>, 2013, available at</w:t>
      </w:r>
      <w:r w:rsidRPr="0B5E6C5E">
        <w:rPr>
          <w:i/>
          <w:iCs/>
        </w:rPr>
        <w:t xml:space="preserve"> </w:t>
      </w:r>
      <w:hyperlink r:id="rId1" w:history="1">
        <w:r w:rsidRPr="00111C28">
          <w:rPr>
            <w:rStyle w:val="Hyperlink"/>
          </w:rPr>
          <w:t>http://www.oecd.org/sti/inno/newsourcesofgrowthknowledge-basedcapital.htm</w:t>
        </w:r>
      </w:hyperlink>
      <w:r>
        <w:rPr>
          <w:rStyle w:val="Hyperlink"/>
        </w:rPr>
        <w:t>.</w:t>
      </w:r>
      <w:r>
        <w:t xml:space="preserve"> </w:t>
      </w:r>
    </w:p>
  </w:footnote>
  <w:footnote w:id="12">
    <w:p w14:paraId="5CDDE9C8" w14:textId="652351BC" w:rsidR="0098753E" w:rsidRPr="00395191" w:rsidRDefault="0098753E">
      <w:pPr>
        <w:pStyle w:val="FootnoteText"/>
      </w:pPr>
      <w:r>
        <w:rPr>
          <w:rStyle w:val="FootnoteReference"/>
        </w:rPr>
        <w:footnoteRef/>
      </w:r>
      <w:r>
        <w:t xml:space="preserve"> </w:t>
      </w:r>
      <w:r>
        <w:rPr>
          <w:lang w:val="en-US"/>
        </w:rPr>
        <w:t xml:space="preserve">In 2017, domestic applicants filed 2503 standard patent applications, 46,352 trade mark applications, 2,854 design right applications and 147 plant breeders’ rights applications. </w:t>
      </w:r>
      <w:r w:rsidRPr="007C2EDF">
        <w:rPr>
          <w:lang w:val="en-US"/>
        </w:rPr>
        <w:t>https://www.ipaustralia.gov.au/sites/g/files/net856/f/ip_report_2018.pdf</w:t>
      </w:r>
      <w:r>
        <w:rPr>
          <w:lang w:val="en-US"/>
        </w:rPr>
        <w:t xml:space="preserve">. </w:t>
      </w:r>
    </w:p>
  </w:footnote>
  <w:footnote w:id="13">
    <w:p w14:paraId="133C195F" w14:textId="2EB3190A" w:rsidR="0098753E" w:rsidRDefault="0098753E" w:rsidP="37175708">
      <w:pPr>
        <w:pStyle w:val="FootnoteText"/>
      </w:pPr>
      <w:r>
        <w:rPr>
          <w:rStyle w:val="FootnoteReference"/>
        </w:rPr>
        <w:footnoteRef/>
      </w:r>
      <w:r>
        <w:t xml:space="preserve"> Australian Innovation System Report 2016 showed that around 10% of all Australian innovation-active business applied for a patent, 9% registered a design, 29% registered a trade mark and 31% used trade secrets</w:t>
      </w:r>
      <w:r w:rsidDel="00E95265">
        <w:t xml:space="preserve"> </w:t>
      </w:r>
    </w:p>
  </w:footnote>
  <w:footnote w:id="14">
    <w:p w14:paraId="03A616E6" w14:textId="39663C5D" w:rsidR="0098753E" w:rsidRDefault="0098753E" w:rsidP="37175708">
      <w:pPr>
        <w:pStyle w:val="FootnoteText"/>
      </w:pPr>
      <w:r>
        <w:rPr>
          <w:rStyle w:val="FootnoteReference"/>
        </w:rPr>
        <w:footnoteRef/>
      </w:r>
      <w:r>
        <w:t xml:space="preserve"> IP Stakeholder Forum membership includes IP Australia executive, the department, Knowledge Commercialisation Australia, Universities Australia, AI Group, various patent attorney groups and Law Councils.</w:t>
      </w:r>
    </w:p>
  </w:footnote>
  <w:footnote w:id="15">
    <w:p w14:paraId="54B4BD62" w14:textId="77777777" w:rsidR="0098753E" w:rsidRPr="001C3064" w:rsidRDefault="0098753E" w:rsidP="003A6F84">
      <w:pPr>
        <w:pStyle w:val="FootnoteText"/>
      </w:pPr>
      <w:r>
        <w:rPr>
          <w:rStyle w:val="FootnoteReference"/>
        </w:rPr>
        <w:footnoteRef/>
      </w:r>
      <w:r>
        <w:t xml:space="preserve"> </w:t>
      </w:r>
      <w:r w:rsidRPr="00696A27">
        <w:rPr>
          <w:lang w:val="en-US"/>
        </w:rPr>
        <w:t>http://www.abs.gov.au/ausstats/abs@.nsf/0/AF04F89CEE4E54D6CA25711F00146D76?opendocument</w:t>
      </w:r>
    </w:p>
  </w:footnote>
  <w:footnote w:id="16">
    <w:p w14:paraId="707D7848" w14:textId="7EFF08D3" w:rsidR="0098753E" w:rsidRPr="00224663" w:rsidRDefault="0098753E">
      <w:pPr>
        <w:pStyle w:val="FootnoteText"/>
      </w:pPr>
      <w:r>
        <w:rPr>
          <w:rStyle w:val="FootnoteReference"/>
        </w:rPr>
        <w:footnoteRef/>
      </w:r>
      <w:r w:rsidRPr="6D7DD911">
        <w:t xml:space="preserve"> </w:t>
      </w:r>
      <w:r>
        <w:t xml:space="preserve">There are a number of data sources available from the IP Australia web site, including IP Australia, Data and Research available at </w:t>
      </w:r>
      <w:hyperlink r:id="rId2" w:history="1">
        <w:r w:rsidRPr="00CC77A1">
          <w:rPr>
            <w:rStyle w:val="Hyperlink"/>
          </w:rPr>
          <w:t>https://www.ipaustralia.gov.au/about-us/data-and-research</w:t>
        </w:r>
      </w:hyperlink>
      <w:r>
        <w:t xml:space="preserve"> and the 2018 IP report at </w:t>
      </w:r>
      <w:hyperlink r:id="rId3" w:history="1">
        <w:r w:rsidRPr="00F77DBB">
          <w:rPr>
            <w:rStyle w:val="Hyperlink"/>
          </w:rPr>
          <w:t>https://www.ipaustralia.gov.au/sites/g/files/net856/f/ip_report_2018.pdf</w:t>
        </w:r>
      </w:hyperlink>
    </w:p>
  </w:footnote>
  <w:footnote w:id="17">
    <w:p w14:paraId="771EC827" w14:textId="77777777" w:rsidR="0098753E" w:rsidRPr="006744F1" w:rsidRDefault="0098753E" w:rsidP="003C5BFF">
      <w:pPr>
        <w:pStyle w:val="FootnoteText"/>
        <w:rPr>
          <w:lang w:val="en-US"/>
        </w:rPr>
      </w:pPr>
      <w:r>
        <w:rPr>
          <w:rStyle w:val="FootnoteReference"/>
        </w:rPr>
        <w:footnoteRef/>
      </w:r>
      <w:r w:rsidRPr="6D7DD911">
        <w:t xml:space="preserve"> </w:t>
      </w:r>
      <w:r>
        <w:rPr>
          <w:lang w:val="en-US"/>
        </w:rPr>
        <w:t xml:space="preserve">To 31 July 2018 </w:t>
      </w:r>
      <w:r w:rsidRPr="008E395D">
        <w:rPr>
          <w:lang w:val="en-US"/>
        </w:rPr>
        <w:t>https://dochub/div/ausindustry/programmesprojectstaskforces/ep/admin/EP%20Output%20Report.pdf</w:t>
      </w:r>
    </w:p>
  </w:footnote>
  <w:footnote w:id="18">
    <w:p w14:paraId="73D5D40F" w14:textId="5BFADE1E" w:rsidR="0098753E" w:rsidRDefault="0098753E">
      <w:pPr>
        <w:pStyle w:val="FootnoteText"/>
      </w:pPr>
      <w:r>
        <w:rPr>
          <w:rStyle w:val="FootnoteReference"/>
        </w:rPr>
        <w:footnoteRef/>
      </w:r>
      <w:r>
        <w:t xml:space="preserve"> </w:t>
      </w:r>
      <w:hyperlink r:id="rId4" w:history="1">
        <w:r w:rsidRPr="00A65082">
          <w:rPr>
            <w:rStyle w:val="Hyperlink"/>
          </w:rPr>
          <w:t>www.ipacademy.com.sg</w:t>
        </w:r>
      </w:hyperlink>
      <w:r>
        <w:t>. The IP Academy Singapore offers a range of programmes, high-level conferences and roundtables to broaden knowledge and capabilities in IP protection, management and value creation.</w:t>
      </w:r>
    </w:p>
  </w:footnote>
  <w:footnote w:id="19">
    <w:p w14:paraId="3BEEC519" w14:textId="0C6A8A6C" w:rsidR="0098753E" w:rsidRPr="008039BB" w:rsidRDefault="0098753E" w:rsidP="008039BB">
      <w:pPr>
        <w:pStyle w:val="FootnoteText"/>
        <w:rPr>
          <w:lang w:val="en-US"/>
        </w:rPr>
      </w:pPr>
      <w:r>
        <w:rPr>
          <w:rStyle w:val="FootnoteReference"/>
        </w:rPr>
        <w:footnoteRef/>
      </w:r>
      <w:r>
        <w:t xml:space="preserve"> O</w:t>
      </w:r>
      <w:r w:rsidRPr="008039BB">
        <w:t xml:space="preserve">n </w:t>
      </w:r>
      <w:r>
        <w:t xml:space="preserve">7 November 2012 the UK Government’s </w:t>
      </w:r>
      <w:r w:rsidRPr="008039BB">
        <w:t xml:space="preserve">Intellectual Property </w:t>
      </w:r>
      <w:r>
        <w:t>Office</w:t>
      </w:r>
      <w:r w:rsidRPr="008039BB">
        <w:t xml:space="preserve"> </w:t>
      </w:r>
      <w:r>
        <w:t xml:space="preserve">published its conclusions to the </w:t>
      </w:r>
      <w:r w:rsidRPr="008039BB">
        <w:t>discussion paper ‘From ideas to growth: Helping SMEs get value from their intellectual property’</w:t>
      </w:r>
      <w:r>
        <w:t>, expanding on plans and outlining how it will support SMEs, &lt;</w:t>
      </w:r>
      <w:r w:rsidRPr="008039BB">
        <w:t>https://assets.publishing.service.gov.uk/government/uploads/system/uploads/attachment_data/file/316117/ip4b-sme-conclusions.pdf</w:t>
      </w:r>
      <w:r>
        <w:t>&gt;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AA6CA1" w14:textId="4DB12C90" w:rsidR="0098753E" w:rsidRPr="00AB7DF8" w:rsidRDefault="0098753E" w:rsidP="00AB7DF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3"/>
    <w:multiLevelType w:val="singleLevel"/>
    <w:tmpl w:val="4C803066"/>
    <w:lvl w:ilvl="0">
      <w:start w:val="1"/>
      <w:numFmt w:val="bullet"/>
      <w:pStyle w:val="ListBullet2"/>
      <w:lvlText w:val="-"/>
      <w:lvlJc w:val="left"/>
      <w:pPr>
        <w:ind w:left="643" w:hanging="360"/>
      </w:pPr>
      <w:rPr>
        <w:rFonts w:ascii="Courier New" w:hAnsi="Courier New" w:hint="default"/>
        <w:color w:val="5B9BD5" w:themeColor="accent1"/>
      </w:rPr>
    </w:lvl>
  </w:abstractNum>
  <w:abstractNum w:abstractNumId="1" w15:restartNumberingAfterBreak="0">
    <w:nsid w:val="03EA665C"/>
    <w:multiLevelType w:val="hybridMultilevel"/>
    <w:tmpl w:val="444C9C32"/>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 w15:restartNumberingAfterBreak="0">
    <w:nsid w:val="045300BD"/>
    <w:multiLevelType w:val="hybridMultilevel"/>
    <w:tmpl w:val="F1E21772"/>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06E47AA5"/>
    <w:multiLevelType w:val="hybridMultilevel"/>
    <w:tmpl w:val="CF2A29F6"/>
    <w:lvl w:ilvl="0" w:tplc="0C09000F">
      <w:start w:val="1"/>
      <w:numFmt w:val="decimal"/>
      <w:lvlText w:val="%1."/>
      <w:lvlJc w:val="left"/>
      <w:pPr>
        <w:ind w:left="770" w:hanging="360"/>
      </w:pPr>
      <w:rPr>
        <w:rFonts w:hint="default"/>
      </w:rPr>
    </w:lvl>
    <w:lvl w:ilvl="1" w:tplc="0C090003" w:tentative="1">
      <w:start w:val="1"/>
      <w:numFmt w:val="bullet"/>
      <w:lvlText w:val="o"/>
      <w:lvlJc w:val="left"/>
      <w:pPr>
        <w:ind w:left="1490" w:hanging="360"/>
      </w:pPr>
      <w:rPr>
        <w:rFonts w:ascii="Courier New" w:hAnsi="Courier New" w:cs="Courier New" w:hint="default"/>
      </w:rPr>
    </w:lvl>
    <w:lvl w:ilvl="2" w:tplc="0C090005" w:tentative="1">
      <w:start w:val="1"/>
      <w:numFmt w:val="bullet"/>
      <w:lvlText w:val=""/>
      <w:lvlJc w:val="left"/>
      <w:pPr>
        <w:ind w:left="2210" w:hanging="360"/>
      </w:pPr>
      <w:rPr>
        <w:rFonts w:ascii="Wingdings" w:hAnsi="Wingdings" w:hint="default"/>
      </w:rPr>
    </w:lvl>
    <w:lvl w:ilvl="3" w:tplc="0C090001" w:tentative="1">
      <w:start w:val="1"/>
      <w:numFmt w:val="bullet"/>
      <w:lvlText w:val=""/>
      <w:lvlJc w:val="left"/>
      <w:pPr>
        <w:ind w:left="2930" w:hanging="360"/>
      </w:pPr>
      <w:rPr>
        <w:rFonts w:ascii="Symbol" w:hAnsi="Symbol" w:hint="default"/>
      </w:rPr>
    </w:lvl>
    <w:lvl w:ilvl="4" w:tplc="0C090003" w:tentative="1">
      <w:start w:val="1"/>
      <w:numFmt w:val="bullet"/>
      <w:lvlText w:val="o"/>
      <w:lvlJc w:val="left"/>
      <w:pPr>
        <w:ind w:left="3650" w:hanging="360"/>
      </w:pPr>
      <w:rPr>
        <w:rFonts w:ascii="Courier New" w:hAnsi="Courier New" w:cs="Courier New" w:hint="default"/>
      </w:rPr>
    </w:lvl>
    <w:lvl w:ilvl="5" w:tplc="0C090005" w:tentative="1">
      <w:start w:val="1"/>
      <w:numFmt w:val="bullet"/>
      <w:lvlText w:val=""/>
      <w:lvlJc w:val="left"/>
      <w:pPr>
        <w:ind w:left="4370" w:hanging="360"/>
      </w:pPr>
      <w:rPr>
        <w:rFonts w:ascii="Wingdings" w:hAnsi="Wingdings" w:hint="default"/>
      </w:rPr>
    </w:lvl>
    <w:lvl w:ilvl="6" w:tplc="0C090001" w:tentative="1">
      <w:start w:val="1"/>
      <w:numFmt w:val="bullet"/>
      <w:lvlText w:val=""/>
      <w:lvlJc w:val="left"/>
      <w:pPr>
        <w:ind w:left="5090" w:hanging="360"/>
      </w:pPr>
      <w:rPr>
        <w:rFonts w:ascii="Symbol" w:hAnsi="Symbol" w:hint="default"/>
      </w:rPr>
    </w:lvl>
    <w:lvl w:ilvl="7" w:tplc="0C090003" w:tentative="1">
      <w:start w:val="1"/>
      <w:numFmt w:val="bullet"/>
      <w:lvlText w:val="o"/>
      <w:lvlJc w:val="left"/>
      <w:pPr>
        <w:ind w:left="5810" w:hanging="360"/>
      </w:pPr>
      <w:rPr>
        <w:rFonts w:ascii="Courier New" w:hAnsi="Courier New" w:cs="Courier New" w:hint="default"/>
      </w:rPr>
    </w:lvl>
    <w:lvl w:ilvl="8" w:tplc="0C090005" w:tentative="1">
      <w:start w:val="1"/>
      <w:numFmt w:val="bullet"/>
      <w:lvlText w:val=""/>
      <w:lvlJc w:val="left"/>
      <w:pPr>
        <w:ind w:left="6530" w:hanging="360"/>
      </w:pPr>
      <w:rPr>
        <w:rFonts w:ascii="Wingdings" w:hAnsi="Wingdings" w:hint="default"/>
      </w:rPr>
    </w:lvl>
  </w:abstractNum>
  <w:abstractNum w:abstractNumId="4" w15:restartNumberingAfterBreak="0">
    <w:nsid w:val="08A3080D"/>
    <w:multiLevelType w:val="hybridMultilevel"/>
    <w:tmpl w:val="F8CAFB62"/>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14780065"/>
    <w:multiLevelType w:val="hybridMultilevel"/>
    <w:tmpl w:val="AE8A7F8A"/>
    <w:lvl w:ilvl="0" w:tplc="0C090001">
      <w:start w:val="1"/>
      <w:numFmt w:val="bullet"/>
      <w:lvlText w:val=""/>
      <w:lvlJc w:val="left"/>
      <w:pPr>
        <w:ind w:left="1080" w:hanging="360"/>
      </w:pPr>
      <w:rPr>
        <w:rFonts w:ascii="Symbol" w:hAnsi="Symbol" w:hint="default"/>
      </w:rPr>
    </w:lvl>
    <w:lvl w:ilvl="1" w:tplc="0C090003">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6" w15:restartNumberingAfterBreak="0">
    <w:nsid w:val="18B0555A"/>
    <w:multiLevelType w:val="hybridMultilevel"/>
    <w:tmpl w:val="454E32A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18C332F1"/>
    <w:multiLevelType w:val="hybridMultilevel"/>
    <w:tmpl w:val="3A482CEE"/>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1BA946FF"/>
    <w:multiLevelType w:val="hybridMultilevel"/>
    <w:tmpl w:val="D2E0920A"/>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9" w15:restartNumberingAfterBreak="0">
    <w:nsid w:val="1FDF6E8E"/>
    <w:multiLevelType w:val="hybridMultilevel"/>
    <w:tmpl w:val="3E7EB76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2093643B"/>
    <w:multiLevelType w:val="hybridMultilevel"/>
    <w:tmpl w:val="EE7A5CF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231C27DE"/>
    <w:multiLevelType w:val="hybridMultilevel"/>
    <w:tmpl w:val="633E96A6"/>
    <w:lvl w:ilvl="0" w:tplc="DF041FD0">
      <w:start w:val="1"/>
      <w:numFmt w:val="bullet"/>
      <w:lvlText w:val=""/>
      <w:lvlJc w:val="left"/>
      <w:pPr>
        <w:ind w:left="720" w:hanging="360"/>
      </w:pPr>
      <w:rPr>
        <w:rFonts w:ascii="Symbol" w:hAnsi="Symbol" w:hint="default"/>
      </w:rPr>
    </w:lvl>
    <w:lvl w:ilvl="1" w:tplc="B76C590A">
      <w:start w:val="1"/>
      <w:numFmt w:val="bullet"/>
      <w:lvlText w:val="o"/>
      <w:lvlJc w:val="left"/>
      <w:pPr>
        <w:ind w:left="1440" w:hanging="360"/>
      </w:pPr>
      <w:rPr>
        <w:rFonts w:ascii="Courier New" w:hAnsi="Courier New" w:hint="default"/>
      </w:rPr>
    </w:lvl>
    <w:lvl w:ilvl="2" w:tplc="59F6BB28">
      <w:start w:val="1"/>
      <w:numFmt w:val="bullet"/>
      <w:lvlText w:val=""/>
      <w:lvlJc w:val="left"/>
      <w:pPr>
        <w:ind w:left="2160" w:hanging="360"/>
      </w:pPr>
      <w:rPr>
        <w:rFonts w:ascii="Wingdings" w:hAnsi="Wingdings" w:hint="default"/>
      </w:rPr>
    </w:lvl>
    <w:lvl w:ilvl="3" w:tplc="91A84FAE">
      <w:start w:val="1"/>
      <w:numFmt w:val="bullet"/>
      <w:lvlText w:val=""/>
      <w:lvlJc w:val="left"/>
      <w:pPr>
        <w:ind w:left="2880" w:hanging="360"/>
      </w:pPr>
      <w:rPr>
        <w:rFonts w:ascii="Symbol" w:hAnsi="Symbol" w:hint="default"/>
      </w:rPr>
    </w:lvl>
    <w:lvl w:ilvl="4" w:tplc="352E7F4E">
      <w:start w:val="1"/>
      <w:numFmt w:val="bullet"/>
      <w:lvlText w:val="o"/>
      <w:lvlJc w:val="left"/>
      <w:pPr>
        <w:ind w:left="3600" w:hanging="360"/>
      </w:pPr>
      <w:rPr>
        <w:rFonts w:ascii="Courier New" w:hAnsi="Courier New" w:hint="default"/>
      </w:rPr>
    </w:lvl>
    <w:lvl w:ilvl="5" w:tplc="4662AD76">
      <w:start w:val="1"/>
      <w:numFmt w:val="bullet"/>
      <w:lvlText w:val=""/>
      <w:lvlJc w:val="left"/>
      <w:pPr>
        <w:ind w:left="4320" w:hanging="360"/>
      </w:pPr>
      <w:rPr>
        <w:rFonts w:ascii="Wingdings" w:hAnsi="Wingdings" w:hint="default"/>
      </w:rPr>
    </w:lvl>
    <w:lvl w:ilvl="6" w:tplc="25DCADA4">
      <w:start w:val="1"/>
      <w:numFmt w:val="bullet"/>
      <w:lvlText w:val=""/>
      <w:lvlJc w:val="left"/>
      <w:pPr>
        <w:ind w:left="5040" w:hanging="360"/>
      </w:pPr>
      <w:rPr>
        <w:rFonts w:ascii="Symbol" w:hAnsi="Symbol" w:hint="default"/>
      </w:rPr>
    </w:lvl>
    <w:lvl w:ilvl="7" w:tplc="EF424770">
      <w:start w:val="1"/>
      <w:numFmt w:val="bullet"/>
      <w:lvlText w:val="o"/>
      <w:lvlJc w:val="left"/>
      <w:pPr>
        <w:ind w:left="5760" w:hanging="360"/>
      </w:pPr>
      <w:rPr>
        <w:rFonts w:ascii="Courier New" w:hAnsi="Courier New" w:hint="default"/>
      </w:rPr>
    </w:lvl>
    <w:lvl w:ilvl="8" w:tplc="2006CA8E">
      <w:start w:val="1"/>
      <w:numFmt w:val="bullet"/>
      <w:lvlText w:val=""/>
      <w:lvlJc w:val="left"/>
      <w:pPr>
        <w:ind w:left="6480" w:hanging="360"/>
      </w:pPr>
      <w:rPr>
        <w:rFonts w:ascii="Wingdings" w:hAnsi="Wingdings" w:hint="default"/>
      </w:rPr>
    </w:lvl>
  </w:abstractNum>
  <w:abstractNum w:abstractNumId="12" w15:restartNumberingAfterBreak="0">
    <w:nsid w:val="23C62741"/>
    <w:multiLevelType w:val="hybridMultilevel"/>
    <w:tmpl w:val="1E6A3C58"/>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13" w15:restartNumberingAfterBreak="0">
    <w:nsid w:val="24BA2DAB"/>
    <w:multiLevelType w:val="hybridMultilevel"/>
    <w:tmpl w:val="630C32AA"/>
    <w:lvl w:ilvl="0" w:tplc="68E6D72C">
      <w:start w:val="1"/>
      <w:numFmt w:val="bullet"/>
      <w:pStyle w:val="ListBullet"/>
      <w:lvlText w:val=""/>
      <w:lvlJc w:val="left"/>
      <w:pPr>
        <w:ind w:left="720" w:hanging="360"/>
      </w:pPr>
      <w:rPr>
        <w:rFonts w:ascii="Symbol" w:hAnsi="Symbol" w:hint="default"/>
        <w:color w:val="5B9BD5" w:themeColor="accent1"/>
      </w:rPr>
    </w:lvl>
    <w:lvl w:ilvl="1" w:tplc="21E8437E">
      <w:start w:val="1"/>
      <w:numFmt w:val="bullet"/>
      <w:lvlText w:val="-"/>
      <w:lvlJc w:val="left"/>
      <w:pPr>
        <w:ind w:left="1440" w:hanging="360"/>
      </w:pPr>
      <w:rPr>
        <w:rFonts w:ascii="Courier New" w:hAnsi="Courier New" w:hint="default"/>
        <w:color w:val="5B9BD5" w:themeColor="accent1"/>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263B52D5"/>
    <w:multiLevelType w:val="hybridMultilevel"/>
    <w:tmpl w:val="AB42ACB0"/>
    <w:lvl w:ilvl="0" w:tplc="0C090001">
      <w:start w:val="1"/>
      <w:numFmt w:val="bullet"/>
      <w:lvlText w:val=""/>
      <w:lvlJc w:val="left"/>
      <w:pPr>
        <w:ind w:left="360" w:hanging="360"/>
      </w:pPr>
      <w:rPr>
        <w:rFonts w:ascii="Symbol" w:hAnsi="Symbol" w:hint="default"/>
      </w:rPr>
    </w:lvl>
    <w:lvl w:ilvl="1" w:tplc="81120990">
      <w:numFmt w:val="bullet"/>
      <w:lvlText w:val="•"/>
      <w:lvlJc w:val="left"/>
      <w:pPr>
        <w:ind w:left="1440" w:hanging="720"/>
      </w:pPr>
      <w:rPr>
        <w:rFonts w:ascii="Arial" w:eastAsiaTheme="minorHAnsi" w:hAnsi="Arial" w:cs="Arial" w:hint="default"/>
      </w:rPr>
    </w:lvl>
    <w:lvl w:ilvl="2" w:tplc="0C090005">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5" w15:restartNumberingAfterBreak="0">
    <w:nsid w:val="2767617F"/>
    <w:multiLevelType w:val="hybridMultilevel"/>
    <w:tmpl w:val="169CB992"/>
    <w:lvl w:ilvl="0" w:tplc="0C090001">
      <w:start w:val="1"/>
      <w:numFmt w:val="bullet"/>
      <w:lvlText w:val=""/>
      <w:lvlJc w:val="left"/>
      <w:pPr>
        <w:ind w:left="766" w:hanging="360"/>
      </w:pPr>
      <w:rPr>
        <w:rFonts w:ascii="Symbol" w:hAnsi="Symbol" w:hint="default"/>
      </w:rPr>
    </w:lvl>
    <w:lvl w:ilvl="1" w:tplc="0C090003" w:tentative="1">
      <w:start w:val="1"/>
      <w:numFmt w:val="bullet"/>
      <w:lvlText w:val="o"/>
      <w:lvlJc w:val="left"/>
      <w:pPr>
        <w:ind w:left="1486" w:hanging="360"/>
      </w:pPr>
      <w:rPr>
        <w:rFonts w:ascii="Courier New" w:hAnsi="Courier New" w:cs="Courier New" w:hint="default"/>
      </w:rPr>
    </w:lvl>
    <w:lvl w:ilvl="2" w:tplc="0C090005" w:tentative="1">
      <w:start w:val="1"/>
      <w:numFmt w:val="bullet"/>
      <w:lvlText w:val=""/>
      <w:lvlJc w:val="left"/>
      <w:pPr>
        <w:ind w:left="2206" w:hanging="360"/>
      </w:pPr>
      <w:rPr>
        <w:rFonts w:ascii="Wingdings" w:hAnsi="Wingdings" w:hint="default"/>
      </w:rPr>
    </w:lvl>
    <w:lvl w:ilvl="3" w:tplc="0C090001" w:tentative="1">
      <w:start w:val="1"/>
      <w:numFmt w:val="bullet"/>
      <w:lvlText w:val=""/>
      <w:lvlJc w:val="left"/>
      <w:pPr>
        <w:ind w:left="2926" w:hanging="360"/>
      </w:pPr>
      <w:rPr>
        <w:rFonts w:ascii="Symbol" w:hAnsi="Symbol" w:hint="default"/>
      </w:rPr>
    </w:lvl>
    <w:lvl w:ilvl="4" w:tplc="0C090003" w:tentative="1">
      <w:start w:val="1"/>
      <w:numFmt w:val="bullet"/>
      <w:lvlText w:val="o"/>
      <w:lvlJc w:val="left"/>
      <w:pPr>
        <w:ind w:left="3646" w:hanging="360"/>
      </w:pPr>
      <w:rPr>
        <w:rFonts w:ascii="Courier New" w:hAnsi="Courier New" w:cs="Courier New" w:hint="default"/>
      </w:rPr>
    </w:lvl>
    <w:lvl w:ilvl="5" w:tplc="0C090005" w:tentative="1">
      <w:start w:val="1"/>
      <w:numFmt w:val="bullet"/>
      <w:lvlText w:val=""/>
      <w:lvlJc w:val="left"/>
      <w:pPr>
        <w:ind w:left="4366" w:hanging="360"/>
      </w:pPr>
      <w:rPr>
        <w:rFonts w:ascii="Wingdings" w:hAnsi="Wingdings" w:hint="default"/>
      </w:rPr>
    </w:lvl>
    <w:lvl w:ilvl="6" w:tplc="0C090001" w:tentative="1">
      <w:start w:val="1"/>
      <w:numFmt w:val="bullet"/>
      <w:lvlText w:val=""/>
      <w:lvlJc w:val="left"/>
      <w:pPr>
        <w:ind w:left="5086" w:hanging="360"/>
      </w:pPr>
      <w:rPr>
        <w:rFonts w:ascii="Symbol" w:hAnsi="Symbol" w:hint="default"/>
      </w:rPr>
    </w:lvl>
    <w:lvl w:ilvl="7" w:tplc="0C090003" w:tentative="1">
      <w:start w:val="1"/>
      <w:numFmt w:val="bullet"/>
      <w:lvlText w:val="o"/>
      <w:lvlJc w:val="left"/>
      <w:pPr>
        <w:ind w:left="5806" w:hanging="360"/>
      </w:pPr>
      <w:rPr>
        <w:rFonts w:ascii="Courier New" w:hAnsi="Courier New" w:cs="Courier New" w:hint="default"/>
      </w:rPr>
    </w:lvl>
    <w:lvl w:ilvl="8" w:tplc="0C090005" w:tentative="1">
      <w:start w:val="1"/>
      <w:numFmt w:val="bullet"/>
      <w:lvlText w:val=""/>
      <w:lvlJc w:val="left"/>
      <w:pPr>
        <w:ind w:left="6526" w:hanging="360"/>
      </w:pPr>
      <w:rPr>
        <w:rFonts w:ascii="Wingdings" w:hAnsi="Wingdings" w:hint="default"/>
      </w:rPr>
    </w:lvl>
  </w:abstractNum>
  <w:abstractNum w:abstractNumId="16" w15:restartNumberingAfterBreak="0">
    <w:nsid w:val="2ABE7ABE"/>
    <w:multiLevelType w:val="hybridMultilevel"/>
    <w:tmpl w:val="D2E0920A"/>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7" w15:restartNumberingAfterBreak="0">
    <w:nsid w:val="2CE17817"/>
    <w:multiLevelType w:val="hybridMultilevel"/>
    <w:tmpl w:val="D61698C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15:restartNumberingAfterBreak="0">
    <w:nsid w:val="2FEB0A7A"/>
    <w:multiLevelType w:val="hybridMultilevel"/>
    <w:tmpl w:val="530A3866"/>
    <w:lvl w:ilvl="0" w:tplc="0C090001">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9" w15:restartNumberingAfterBreak="0">
    <w:nsid w:val="2FF87ED0"/>
    <w:multiLevelType w:val="hybridMultilevel"/>
    <w:tmpl w:val="7646FC50"/>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20" w15:restartNumberingAfterBreak="0">
    <w:nsid w:val="30572B4E"/>
    <w:multiLevelType w:val="hybridMultilevel"/>
    <w:tmpl w:val="16F8889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1" w15:restartNumberingAfterBreak="0">
    <w:nsid w:val="351D6375"/>
    <w:multiLevelType w:val="hybridMultilevel"/>
    <w:tmpl w:val="4B7E75F2"/>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2" w15:restartNumberingAfterBreak="0">
    <w:nsid w:val="353026D5"/>
    <w:multiLevelType w:val="hybridMultilevel"/>
    <w:tmpl w:val="D2CA31CE"/>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23" w15:restartNumberingAfterBreak="0">
    <w:nsid w:val="3DB74D8E"/>
    <w:multiLevelType w:val="hybridMultilevel"/>
    <w:tmpl w:val="0CF8D26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4" w15:restartNumberingAfterBreak="0">
    <w:nsid w:val="427C61BD"/>
    <w:multiLevelType w:val="hybridMultilevel"/>
    <w:tmpl w:val="A684829E"/>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5" w15:restartNumberingAfterBreak="0">
    <w:nsid w:val="47BC4732"/>
    <w:multiLevelType w:val="hybridMultilevel"/>
    <w:tmpl w:val="21122A34"/>
    <w:lvl w:ilvl="0" w:tplc="0C090001">
      <w:start w:val="1"/>
      <w:numFmt w:val="bullet"/>
      <w:lvlText w:val=""/>
      <w:lvlJc w:val="left"/>
      <w:pPr>
        <w:ind w:left="770" w:hanging="360"/>
      </w:pPr>
      <w:rPr>
        <w:rFonts w:ascii="Symbol" w:hAnsi="Symbol" w:hint="default"/>
      </w:rPr>
    </w:lvl>
    <w:lvl w:ilvl="1" w:tplc="0C090003" w:tentative="1">
      <w:start w:val="1"/>
      <w:numFmt w:val="bullet"/>
      <w:lvlText w:val="o"/>
      <w:lvlJc w:val="left"/>
      <w:pPr>
        <w:ind w:left="1490" w:hanging="360"/>
      </w:pPr>
      <w:rPr>
        <w:rFonts w:ascii="Courier New" w:hAnsi="Courier New" w:cs="Courier New" w:hint="default"/>
      </w:rPr>
    </w:lvl>
    <w:lvl w:ilvl="2" w:tplc="0C090005" w:tentative="1">
      <w:start w:val="1"/>
      <w:numFmt w:val="bullet"/>
      <w:lvlText w:val=""/>
      <w:lvlJc w:val="left"/>
      <w:pPr>
        <w:ind w:left="2210" w:hanging="360"/>
      </w:pPr>
      <w:rPr>
        <w:rFonts w:ascii="Wingdings" w:hAnsi="Wingdings" w:hint="default"/>
      </w:rPr>
    </w:lvl>
    <w:lvl w:ilvl="3" w:tplc="0C090001" w:tentative="1">
      <w:start w:val="1"/>
      <w:numFmt w:val="bullet"/>
      <w:lvlText w:val=""/>
      <w:lvlJc w:val="left"/>
      <w:pPr>
        <w:ind w:left="2930" w:hanging="360"/>
      </w:pPr>
      <w:rPr>
        <w:rFonts w:ascii="Symbol" w:hAnsi="Symbol" w:hint="default"/>
      </w:rPr>
    </w:lvl>
    <w:lvl w:ilvl="4" w:tplc="0C090003" w:tentative="1">
      <w:start w:val="1"/>
      <w:numFmt w:val="bullet"/>
      <w:lvlText w:val="o"/>
      <w:lvlJc w:val="left"/>
      <w:pPr>
        <w:ind w:left="3650" w:hanging="360"/>
      </w:pPr>
      <w:rPr>
        <w:rFonts w:ascii="Courier New" w:hAnsi="Courier New" w:cs="Courier New" w:hint="default"/>
      </w:rPr>
    </w:lvl>
    <w:lvl w:ilvl="5" w:tplc="0C090005" w:tentative="1">
      <w:start w:val="1"/>
      <w:numFmt w:val="bullet"/>
      <w:lvlText w:val=""/>
      <w:lvlJc w:val="left"/>
      <w:pPr>
        <w:ind w:left="4370" w:hanging="360"/>
      </w:pPr>
      <w:rPr>
        <w:rFonts w:ascii="Wingdings" w:hAnsi="Wingdings" w:hint="default"/>
      </w:rPr>
    </w:lvl>
    <w:lvl w:ilvl="6" w:tplc="0C090001" w:tentative="1">
      <w:start w:val="1"/>
      <w:numFmt w:val="bullet"/>
      <w:lvlText w:val=""/>
      <w:lvlJc w:val="left"/>
      <w:pPr>
        <w:ind w:left="5090" w:hanging="360"/>
      </w:pPr>
      <w:rPr>
        <w:rFonts w:ascii="Symbol" w:hAnsi="Symbol" w:hint="default"/>
      </w:rPr>
    </w:lvl>
    <w:lvl w:ilvl="7" w:tplc="0C090003" w:tentative="1">
      <w:start w:val="1"/>
      <w:numFmt w:val="bullet"/>
      <w:lvlText w:val="o"/>
      <w:lvlJc w:val="left"/>
      <w:pPr>
        <w:ind w:left="5810" w:hanging="360"/>
      </w:pPr>
      <w:rPr>
        <w:rFonts w:ascii="Courier New" w:hAnsi="Courier New" w:cs="Courier New" w:hint="default"/>
      </w:rPr>
    </w:lvl>
    <w:lvl w:ilvl="8" w:tplc="0C090005" w:tentative="1">
      <w:start w:val="1"/>
      <w:numFmt w:val="bullet"/>
      <w:lvlText w:val=""/>
      <w:lvlJc w:val="left"/>
      <w:pPr>
        <w:ind w:left="6530" w:hanging="360"/>
      </w:pPr>
      <w:rPr>
        <w:rFonts w:ascii="Wingdings" w:hAnsi="Wingdings" w:hint="default"/>
      </w:rPr>
    </w:lvl>
  </w:abstractNum>
  <w:abstractNum w:abstractNumId="26" w15:restartNumberingAfterBreak="0">
    <w:nsid w:val="4ACC3037"/>
    <w:multiLevelType w:val="hybridMultilevel"/>
    <w:tmpl w:val="E1787B30"/>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7" w15:restartNumberingAfterBreak="0">
    <w:nsid w:val="4FBD498A"/>
    <w:multiLevelType w:val="multilevel"/>
    <w:tmpl w:val="0C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512714B2"/>
    <w:multiLevelType w:val="hybridMultilevel"/>
    <w:tmpl w:val="5600C55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9" w15:restartNumberingAfterBreak="0">
    <w:nsid w:val="516C5965"/>
    <w:multiLevelType w:val="hybridMultilevel"/>
    <w:tmpl w:val="330A938E"/>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30" w15:restartNumberingAfterBreak="0">
    <w:nsid w:val="54411016"/>
    <w:multiLevelType w:val="hybridMultilevel"/>
    <w:tmpl w:val="9A8A0512"/>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1" w15:restartNumberingAfterBreak="0">
    <w:nsid w:val="5556142D"/>
    <w:multiLevelType w:val="hybridMultilevel"/>
    <w:tmpl w:val="706C4F66"/>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32" w15:restartNumberingAfterBreak="0">
    <w:nsid w:val="59A67A86"/>
    <w:multiLevelType w:val="hybridMultilevel"/>
    <w:tmpl w:val="892E482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3" w15:restartNumberingAfterBreak="0">
    <w:nsid w:val="6E8107E9"/>
    <w:multiLevelType w:val="multilevel"/>
    <w:tmpl w:val="6CD0E6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6CD67C6"/>
    <w:multiLevelType w:val="hybridMultilevel"/>
    <w:tmpl w:val="C27A3AB4"/>
    <w:lvl w:ilvl="0" w:tplc="0C090001">
      <w:start w:val="1"/>
      <w:numFmt w:val="bullet"/>
      <w:lvlText w:val=""/>
      <w:lvlJc w:val="left"/>
      <w:pPr>
        <w:ind w:left="1080" w:hanging="360"/>
      </w:pPr>
      <w:rPr>
        <w:rFonts w:ascii="Symbol" w:hAnsi="Symbol" w:hint="default"/>
      </w:rPr>
    </w:lvl>
    <w:lvl w:ilvl="1" w:tplc="0C090003">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35" w15:restartNumberingAfterBreak="0">
    <w:nsid w:val="77FB1A6D"/>
    <w:multiLevelType w:val="hybridMultilevel"/>
    <w:tmpl w:val="FCC4741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6" w15:restartNumberingAfterBreak="0">
    <w:nsid w:val="78E1207C"/>
    <w:multiLevelType w:val="hybridMultilevel"/>
    <w:tmpl w:val="EAE85E3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7" w15:restartNumberingAfterBreak="0">
    <w:nsid w:val="78FB7E5A"/>
    <w:multiLevelType w:val="hybridMultilevel"/>
    <w:tmpl w:val="31C4A3A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8" w15:restartNumberingAfterBreak="0">
    <w:nsid w:val="7BBA6F53"/>
    <w:multiLevelType w:val="hybridMultilevel"/>
    <w:tmpl w:val="1BB09982"/>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39" w15:restartNumberingAfterBreak="0">
    <w:nsid w:val="7C882F73"/>
    <w:multiLevelType w:val="hybridMultilevel"/>
    <w:tmpl w:val="2012DC70"/>
    <w:lvl w:ilvl="0" w:tplc="0C090001">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start w:val="1"/>
      <w:numFmt w:val="bullet"/>
      <w:lvlText w:val=""/>
      <w:lvlJc w:val="left"/>
      <w:pPr>
        <w:ind w:left="1800" w:hanging="360"/>
      </w:pPr>
      <w:rPr>
        <w:rFonts w:ascii="Wingdings" w:hAnsi="Wingdings" w:hint="default"/>
      </w:rPr>
    </w:lvl>
    <w:lvl w:ilvl="3" w:tplc="0C09000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40" w15:restartNumberingAfterBreak="0">
    <w:nsid w:val="7D185BB3"/>
    <w:multiLevelType w:val="hybridMultilevel"/>
    <w:tmpl w:val="62BAFE60"/>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1" w15:restartNumberingAfterBreak="0">
    <w:nsid w:val="7E8D3F15"/>
    <w:multiLevelType w:val="hybridMultilevel"/>
    <w:tmpl w:val="81228AE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2" w15:restartNumberingAfterBreak="0">
    <w:nsid w:val="7E8E50D5"/>
    <w:multiLevelType w:val="hybridMultilevel"/>
    <w:tmpl w:val="805485AA"/>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20"/>
  </w:num>
  <w:num w:numId="2">
    <w:abstractNumId w:val="9"/>
  </w:num>
  <w:num w:numId="3">
    <w:abstractNumId w:val="23"/>
  </w:num>
  <w:num w:numId="4">
    <w:abstractNumId w:val="7"/>
  </w:num>
  <w:num w:numId="5">
    <w:abstractNumId w:val="6"/>
  </w:num>
  <w:num w:numId="6">
    <w:abstractNumId w:val="40"/>
  </w:num>
  <w:num w:numId="7">
    <w:abstractNumId w:val="18"/>
  </w:num>
  <w:num w:numId="8">
    <w:abstractNumId w:val="1"/>
  </w:num>
  <w:num w:numId="9">
    <w:abstractNumId w:val="26"/>
  </w:num>
  <w:num w:numId="10">
    <w:abstractNumId w:val="14"/>
  </w:num>
  <w:num w:numId="11">
    <w:abstractNumId w:val="39"/>
  </w:num>
  <w:num w:numId="12">
    <w:abstractNumId w:val="8"/>
  </w:num>
  <w:num w:numId="13">
    <w:abstractNumId w:val="0"/>
  </w:num>
  <w:num w:numId="14">
    <w:abstractNumId w:val="13"/>
  </w:num>
  <w:num w:numId="15">
    <w:abstractNumId w:val="36"/>
  </w:num>
  <w:num w:numId="16">
    <w:abstractNumId w:val="41"/>
  </w:num>
  <w:num w:numId="17">
    <w:abstractNumId w:val="22"/>
  </w:num>
  <w:num w:numId="18">
    <w:abstractNumId w:val="32"/>
  </w:num>
  <w:num w:numId="19">
    <w:abstractNumId w:val="21"/>
  </w:num>
  <w:num w:numId="20">
    <w:abstractNumId w:val="35"/>
  </w:num>
  <w:num w:numId="21">
    <w:abstractNumId w:val="28"/>
  </w:num>
  <w:num w:numId="22">
    <w:abstractNumId w:val="4"/>
  </w:num>
  <w:num w:numId="23">
    <w:abstractNumId w:val="24"/>
  </w:num>
  <w:num w:numId="24">
    <w:abstractNumId w:val="42"/>
  </w:num>
  <w:num w:numId="25">
    <w:abstractNumId w:val="2"/>
  </w:num>
  <w:num w:numId="26">
    <w:abstractNumId w:val="30"/>
  </w:num>
  <w:num w:numId="27">
    <w:abstractNumId w:val="33"/>
  </w:num>
  <w:num w:numId="28">
    <w:abstractNumId w:val="11"/>
  </w:num>
  <w:num w:numId="29">
    <w:abstractNumId w:val="38"/>
  </w:num>
  <w:num w:numId="30">
    <w:abstractNumId w:val="29"/>
  </w:num>
  <w:num w:numId="31">
    <w:abstractNumId w:val="31"/>
  </w:num>
  <w:num w:numId="32">
    <w:abstractNumId w:val="5"/>
  </w:num>
  <w:num w:numId="33">
    <w:abstractNumId w:val="12"/>
  </w:num>
  <w:num w:numId="34">
    <w:abstractNumId w:val="34"/>
  </w:num>
  <w:num w:numId="35">
    <w:abstractNumId w:val="19"/>
  </w:num>
  <w:num w:numId="36">
    <w:abstractNumId w:val="27"/>
  </w:num>
  <w:num w:numId="37">
    <w:abstractNumId w:val="16"/>
  </w:num>
  <w:num w:numId="38">
    <w:abstractNumId w:val="25"/>
  </w:num>
  <w:num w:numId="39">
    <w:abstractNumId w:val="3"/>
  </w:num>
  <w:num w:numId="40">
    <w:abstractNumId w:val="37"/>
  </w:num>
  <w:num w:numId="41">
    <w:abstractNumId w:val="10"/>
  </w:num>
  <w:num w:numId="42">
    <w:abstractNumId w:val="15"/>
  </w:num>
  <w:num w:numId="43">
    <w:abstractNumId w:val="17"/>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defaultTabStop w:val="720"/>
  <w:characterSpacingControl w:val="doNotCompress"/>
  <w:hdrShapeDefaults>
    <o:shapedefaults v:ext="edit" spidmax="4300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081"/>
    <w:rsid w:val="00000813"/>
    <w:rsid w:val="00001576"/>
    <w:rsid w:val="000030A9"/>
    <w:rsid w:val="00004DB5"/>
    <w:rsid w:val="00005BD3"/>
    <w:rsid w:val="00006CDC"/>
    <w:rsid w:val="0001017D"/>
    <w:rsid w:val="00010377"/>
    <w:rsid w:val="000110A5"/>
    <w:rsid w:val="00011AB9"/>
    <w:rsid w:val="00012D68"/>
    <w:rsid w:val="00014E00"/>
    <w:rsid w:val="00014E14"/>
    <w:rsid w:val="00014F51"/>
    <w:rsid w:val="00015E47"/>
    <w:rsid w:val="00021476"/>
    <w:rsid w:val="00022187"/>
    <w:rsid w:val="00024AE8"/>
    <w:rsid w:val="00030BFC"/>
    <w:rsid w:val="00031FAC"/>
    <w:rsid w:val="000321A9"/>
    <w:rsid w:val="00032BBD"/>
    <w:rsid w:val="00032C99"/>
    <w:rsid w:val="00032ECF"/>
    <w:rsid w:val="00032F03"/>
    <w:rsid w:val="00040988"/>
    <w:rsid w:val="00041FED"/>
    <w:rsid w:val="000437AE"/>
    <w:rsid w:val="000439FE"/>
    <w:rsid w:val="00045377"/>
    <w:rsid w:val="000464FB"/>
    <w:rsid w:val="0004724E"/>
    <w:rsid w:val="00047732"/>
    <w:rsid w:val="00050D82"/>
    <w:rsid w:val="00051697"/>
    <w:rsid w:val="000523CE"/>
    <w:rsid w:val="00053752"/>
    <w:rsid w:val="00055E2B"/>
    <w:rsid w:val="00061A28"/>
    <w:rsid w:val="0006425A"/>
    <w:rsid w:val="000658EB"/>
    <w:rsid w:val="000661F7"/>
    <w:rsid w:val="000662FA"/>
    <w:rsid w:val="00067C3D"/>
    <w:rsid w:val="0007274B"/>
    <w:rsid w:val="000734CF"/>
    <w:rsid w:val="00074825"/>
    <w:rsid w:val="0007631B"/>
    <w:rsid w:val="00077358"/>
    <w:rsid w:val="00077B60"/>
    <w:rsid w:val="00077C19"/>
    <w:rsid w:val="00080C66"/>
    <w:rsid w:val="00081201"/>
    <w:rsid w:val="00081BA4"/>
    <w:rsid w:val="00082A4C"/>
    <w:rsid w:val="00083B13"/>
    <w:rsid w:val="00083D55"/>
    <w:rsid w:val="00083E18"/>
    <w:rsid w:val="00084E3C"/>
    <w:rsid w:val="00090DD6"/>
    <w:rsid w:val="00095CAD"/>
    <w:rsid w:val="0009623D"/>
    <w:rsid w:val="000964B2"/>
    <w:rsid w:val="000A0619"/>
    <w:rsid w:val="000A2BBF"/>
    <w:rsid w:val="000A2BF2"/>
    <w:rsid w:val="000A2D14"/>
    <w:rsid w:val="000A3202"/>
    <w:rsid w:val="000A3341"/>
    <w:rsid w:val="000A3ECC"/>
    <w:rsid w:val="000A429A"/>
    <w:rsid w:val="000A47D8"/>
    <w:rsid w:val="000A5774"/>
    <w:rsid w:val="000A5BDC"/>
    <w:rsid w:val="000A6B05"/>
    <w:rsid w:val="000A76AF"/>
    <w:rsid w:val="000B097F"/>
    <w:rsid w:val="000B1165"/>
    <w:rsid w:val="000B30BB"/>
    <w:rsid w:val="000B5225"/>
    <w:rsid w:val="000B5BB0"/>
    <w:rsid w:val="000C0DFD"/>
    <w:rsid w:val="000C1A98"/>
    <w:rsid w:val="000C1E17"/>
    <w:rsid w:val="000C22C9"/>
    <w:rsid w:val="000C4A78"/>
    <w:rsid w:val="000C529E"/>
    <w:rsid w:val="000C5542"/>
    <w:rsid w:val="000D045A"/>
    <w:rsid w:val="000D24AA"/>
    <w:rsid w:val="000D31AB"/>
    <w:rsid w:val="000D45DA"/>
    <w:rsid w:val="000D61A8"/>
    <w:rsid w:val="000D75E8"/>
    <w:rsid w:val="000E04E3"/>
    <w:rsid w:val="000E0E50"/>
    <w:rsid w:val="000E1C61"/>
    <w:rsid w:val="000E331A"/>
    <w:rsid w:val="000E3BD6"/>
    <w:rsid w:val="000E5ED7"/>
    <w:rsid w:val="000E6F0C"/>
    <w:rsid w:val="000F2A93"/>
    <w:rsid w:val="000F3259"/>
    <w:rsid w:val="000F3595"/>
    <w:rsid w:val="000F76A8"/>
    <w:rsid w:val="0010093F"/>
    <w:rsid w:val="00103979"/>
    <w:rsid w:val="00104C93"/>
    <w:rsid w:val="00104DE2"/>
    <w:rsid w:val="001073FD"/>
    <w:rsid w:val="0011080B"/>
    <w:rsid w:val="0011237A"/>
    <w:rsid w:val="0011489F"/>
    <w:rsid w:val="0011617F"/>
    <w:rsid w:val="00116238"/>
    <w:rsid w:val="001252A1"/>
    <w:rsid w:val="00131E88"/>
    <w:rsid w:val="00132962"/>
    <w:rsid w:val="00134927"/>
    <w:rsid w:val="0013732E"/>
    <w:rsid w:val="00140AE1"/>
    <w:rsid w:val="00141896"/>
    <w:rsid w:val="00150829"/>
    <w:rsid w:val="001521E4"/>
    <w:rsid w:val="00153E06"/>
    <w:rsid w:val="001541FF"/>
    <w:rsid w:val="0015665B"/>
    <w:rsid w:val="001605CD"/>
    <w:rsid w:val="001608A2"/>
    <w:rsid w:val="00160918"/>
    <w:rsid w:val="00160F4B"/>
    <w:rsid w:val="0016444E"/>
    <w:rsid w:val="0016502B"/>
    <w:rsid w:val="00166155"/>
    <w:rsid w:val="001668F2"/>
    <w:rsid w:val="00167299"/>
    <w:rsid w:val="00180D5A"/>
    <w:rsid w:val="00182A7F"/>
    <w:rsid w:val="00182D96"/>
    <w:rsid w:val="001832EC"/>
    <w:rsid w:val="0018636C"/>
    <w:rsid w:val="001864BD"/>
    <w:rsid w:val="00186C6A"/>
    <w:rsid w:val="00192ABF"/>
    <w:rsid w:val="001934B9"/>
    <w:rsid w:val="0019384F"/>
    <w:rsid w:val="00194E3D"/>
    <w:rsid w:val="0019577A"/>
    <w:rsid w:val="001A0377"/>
    <w:rsid w:val="001A0707"/>
    <w:rsid w:val="001A1657"/>
    <w:rsid w:val="001A1AD8"/>
    <w:rsid w:val="001A2A3E"/>
    <w:rsid w:val="001A2FD9"/>
    <w:rsid w:val="001A65AD"/>
    <w:rsid w:val="001A6CC8"/>
    <w:rsid w:val="001B2EF1"/>
    <w:rsid w:val="001B71BB"/>
    <w:rsid w:val="001B72AE"/>
    <w:rsid w:val="001C16A7"/>
    <w:rsid w:val="001C1F41"/>
    <w:rsid w:val="001C3064"/>
    <w:rsid w:val="001C329A"/>
    <w:rsid w:val="001C4B43"/>
    <w:rsid w:val="001C5463"/>
    <w:rsid w:val="001C570E"/>
    <w:rsid w:val="001C6C33"/>
    <w:rsid w:val="001C7045"/>
    <w:rsid w:val="001C7C60"/>
    <w:rsid w:val="001D00A8"/>
    <w:rsid w:val="001D0FC5"/>
    <w:rsid w:val="001D4742"/>
    <w:rsid w:val="001D686D"/>
    <w:rsid w:val="001E0D6D"/>
    <w:rsid w:val="001E1361"/>
    <w:rsid w:val="001E27E9"/>
    <w:rsid w:val="001E3474"/>
    <w:rsid w:val="001E6DD3"/>
    <w:rsid w:val="001F05C0"/>
    <w:rsid w:val="001F5F8D"/>
    <w:rsid w:val="001F6C09"/>
    <w:rsid w:val="001F759A"/>
    <w:rsid w:val="001F7B7A"/>
    <w:rsid w:val="001F7E1C"/>
    <w:rsid w:val="00201FFA"/>
    <w:rsid w:val="002026B6"/>
    <w:rsid w:val="002031EB"/>
    <w:rsid w:val="00203562"/>
    <w:rsid w:val="002038B7"/>
    <w:rsid w:val="0020404C"/>
    <w:rsid w:val="0020510E"/>
    <w:rsid w:val="00206B43"/>
    <w:rsid w:val="00207640"/>
    <w:rsid w:val="00211393"/>
    <w:rsid w:val="00211B92"/>
    <w:rsid w:val="00211ED2"/>
    <w:rsid w:val="002140F7"/>
    <w:rsid w:val="00214A73"/>
    <w:rsid w:val="0022166C"/>
    <w:rsid w:val="00221DE4"/>
    <w:rsid w:val="00223736"/>
    <w:rsid w:val="00224663"/>
    <w:rsid w:val="0022499A"/>
    <w:rsid w:val="00225B60"/>
    <w:rsid w:val="00225B94"/>
    <w:rsid w:val="00227B78"/>
    <w:rsid w:val="0023306D"/>
    <w:rsid w:val="00233867"/>
    <w:rsid w:val="002344A4"/>
    <w:rsid w:val="0023525D"/>
    <w:rsid w:val="00237217"/>
    <w:rsid w:val="00240260"/>
    <w:rsid w:val="00242668"/>
    <w:rsid w:val="00242E17"/>
    <w:rsid w:val="00250423"/>
    <w:rsid w:val="00251E0C"/>
    <w:rsid w:val="00251EDB"/>
    <w:rsid w:val="00253AD8"/>
    <w:rsid w:val="00254199"/>
    <w:rsid w:val="00255DF4"/>
    <w:rsid w:val="00256D86"/>
    <w:rsid w:val="00261BC4"/>
    <w:rsid w:val="0026273F"/>
    <w:rsid w:val="00262854"/>
    <w:rsid w:val="002630B3"/>
    <w:rsid w:val="002630F1"/>
    <w:rsid w:val="002637DC"/>
    <w:rsid w:val="00263A8E"/>
    <w:rsid w:val="00266D4B"/>
    <w:rsid w:val="00267416"/>
    <w:rsid w:val="002700D4"/>
    <w:rsid w:val="00271B2C"/>
    <w:rsid w:val="00272468"/>
    <w:rsid w:val="00272A0E"/>
    <w:rsid w:val="00274B87"/>
    <w:rsid w:val="002750B8"/>
    <w:rsid w:val="0027570E"/>
    <w:rsid w:val="0027712D"/>
    <w:rsid w:val="00280540"/>
    <w:rsid w:val="00280E65"/>
    <w:rsid w:val="002832FF"/>
    <w:rsid w:val="002864FD"/>
    <w:rsid w:val="00290795"/>
    <w:rsid w:val="002915CD"/>
    <w:rsid w:val="00292E70"/>
    <w:rsid w:val="00293E6A"/>
    <w:rsid w:val="00295905"/>
    <w:rsid w:val="00297076"/>
    <w:rsid w:val="002A351A"/>
    <w:rsid w:val="002A56F0"/>
    <w:rsid w:val="002B0138"/>
    <w:rsid w:val="002B2B90"/>
    <w:rsid w:val="002B32DA"/>
    <w:rsid w:val="002B4001"/>
    <w:rsid w:val="002B40F2"/>
    <w:rsid w:val="002B66F3"/>
    <w:rsid w:val="002C1B5F"/>
    <w:rsid w:val="002C3CA3"/>
    <w:rsid w:val="002C5005"/>
    <w:rsid w:val="002C62F0"/>
    <w:rsid w:val="002C740A"/>
    <w:rsid w:val="002C7840"/>
    <w:rsid w:val="002D1E94"/>
    <w:rsid w:val="002D70BC"/>
    <w:rsid w:val="002E0102"/>
    <w:rsid w:val="002E082D"/>
    <w:rsid w:val="002E3A1A"/>
    <w:rsid w:val="002E52F0"/>
    <w:rsid w:val="002E7538"/>
    <w:rsid w:val="002F0642"/>
    <w:rsid w:val="002F0925"/>
    <w:rsid w:val="002F52BA"/>
    <w:rsid w:val="00300CC4"/>
    <w:rsid w:val="00302961"/>
    <w:rsid w:val="00306B8D"/>
    <w:rsid w:val="003075AB"/>
    <w:rsid w:val="00312896"/>
    <w:rsid w:val="00312E92"/>
    <w:rsid w:val="00314E7A"/>
    <w:rsid w:val="00316F18"/>
    <w:rsid w:val="0031721B"/>
    <w:rsid w:val="003231A3"/>
    <w:rsid w:val="0032346F"/>
    <w:rsid w:val="00324190"/>
    <w:rsid w:val="00326EE8"/>
    <w:rsid w:val="0032757B"/>
    <w:rsid w:val="00330E7D"/>
    <w:rsid w:val="00333292"/>
    <w:rsid w:val="00333B00"/>
    <w:rsid w:val="00333C39"/>
    <w:rsid w:val="00334CBA"/>
    <w:rsid w:val="00334D0B"/>
    <w:rsid w:val="00335A4C"/>
    <w:rsid w:val="00336CE8"/>
    <w:rsid w:val="00340435"/>
    <w:rsid w:val="00340916"/>
    <w:rsid w:val="00340B01"/>
    <w:rsid w:val="00340C25"/>
    <w:rsid w:val="00341EA6"/>
    <w:rsid w:val="00342E89"/>
    <w:rsid w:val="00345894"/>
    <w:rsid w:val="00347E93"/>
    <w:rsid w:val="003504FE"/>
    <w:rsid w:val="00350FC8"/>
    <w:rsid w:val="003532A4"/>
    <w:rsid w:val="00355E3E"/>
    <w:rsid w:val="0035646C"/>
    <w:rsid w:val="003565C8"/>
    <w:rsid w:val="00356D13"/>
    <w:rsid w:val="00363070"/>
    <w:rsid w:val="0036348F"/>
    <w:rsid w:val="00363AF3"/>
    <w:rsid w:val="00364ADB"/>
    <w:rsid w:val="003665CF"/>
    <w:rsid w:val="00367A31"/>
    <w:rsid w:val="00367DFF"/>
    <w:rsid w:val="00371F63"/>
    <w:rsid w:val="0037337A"/>
    <w:rsid w:val="00373B83"/>
    <w:rsid w:val="00373DDC"/>
    <w:rsid w:val="00375299"/>
    <w:rsid w:val="003804DD"/>
    <w:rsid w:val="00381B5F"/>
    <w:rsid w:val="00384E8E"/>
    <w:rsid w:val="0038660C"/>
    <w:rsid w:val="00387849"/>
    <w:rsid w:val="00390EB3"/>
    <w:rsid w:val="00391767"/>
    <w:rsid w:val="0039186B"/>
    <w:rsid w:val="00393FC0"/>
    <w:rsid w:val="00394D1C"/>
    <w:rsid w:val="00395191"/>
    <w:rsid w:val="00395DB2"/>
    <w:rsid w:val="00396FB0"/>
    <w:rsid w:val="003A294A"/>
    <w:rsid w:val="003A4EED"/>
    <w:rsid w:val="003A6F84"/>
    <w:rsid w:val="003A737A"/>
    <w:rsid w:val="003A7DA9"/>
    <w:rsid w:val="003B1DC9"/>
    <w:rsid w:val="003B327D"/>
    <w:rsid w:val="003B5D6C"/>
    <w:rsid w:val="003B6402"/>
    <w:rsid w:val="003B6CA7"/>
    <w:rsid w:val="003C43C7"/>
    <w:rsid w:val="003C46E1"/>
    <w:rsid w:val="003C5BFF"/>
    <w:rsid w:val="003C5C61"/>
    <w:rsid w:val="003C622D"/>
    <w:rsid w:val="003C6816"/>
    <w:rsid w:val="003C6D78"/>
    <w:rsid w:val="003C744C"/>
    <w:rsid w:val="003D106E"/>
    <w:rsid w:val="003D1BCC"/>
    <w:rsid w:val="003D1D49"/>
    <w:rsid w:val="003D5331"/>
    <w:rsid w:val="003D64FE"/>
    <w:rsid w:val="003D6591"/>
    <w:rsid w:val="003E000D"/>
    <w:rsid w:val="003E2327"/>
    <w:rsid w:val="003E23A4"/>
    <w:rsid w:val="003E3F27"/>
    <w:rsid w:val="003E41F1"/>
    <w:rsid w:val="003E4268"/>
    <w:rsid w:val="003E51F1"/>
    <w:rsid w:val="003E779C"/>
    <w:rsid w:val="003F22D5"/>
    <w:rsid w:val="003F247B"/>
    <w:rsid w:val="003F3C59"/>
    <w:rsid w:val="003F3FAC"/>
    <w:rsid w:val="003F4DA6"/>
    <w:rsid w:val="003F5ACD"/>
    <w:rsid w:val="003F6638"/>
    <w:rsid w:val="00404FB0"/>
    <w:rsid w:val="004069A3"/>
    <w:rsid w:val="004069DB"/>
    <w:rsid w:val="00410DF1"/>
    <w:rsid w:val="004132B6"/>
    <w:rsid w:val="00414289"/>
    <w:rsid w:val="004148B1"/>
    <w:rsid w:val="00420E31"/>
    <w:rsid w:val="00421113"/>
    <w:rsid w:val="00421ACA"/>
    <w:rsid w:val="00421B7D"/>
    <w:rsid w:val="00422F37"/>
    <w:rsid w:val="00424E0C"/>
    <w:rsid w:val="00425333"/>
    <w:rsid w:val="00425D35"/>
    <w:rsid w:val="00426C50"/>
    <w:rsid w:val="00431D04"/>
    <w:rsid w:val="0043286F"/>
    <w:rsid w:val="004329B3"/>
    <w:rsid w:val="004358BB"/>
    <w:rsid w:val="00435C0A"/>
    <w:rsid w:val="00436E34"/>
    <w:rsid w:val="00440584"/>
    <w:rsid w:val="004407B4"/>
    <w:rsid w:val="00444033"/>
    <w:rsid w:val="00445929"/>
    <w:rsid w:val="0044660F"/>
    <w:rsid w:val="004479F3"/>
    <w:rsid w:val="004503AE"/>
    <w:rsid w:val="0045068B"/>
    <w:rsid w:val="0045112C"/>
    <w:rsid w:val="0045235A"/>
    <w:rsid w:val="004527F8"/>
    <w:rsid w:val="00457C06"/>
    <w:rsid w:val="00460004"/>
    <w:rsid w:val="00460178"/>
    <w:rsid w:val="00460F8B"/>
    <w:rsid w:val="00464416"/>
    <w:rsid w:val="00466270"/>
    <w:rsid w:val="00466929"/>
    <w:rsid w:val="00467489"/>
    <w:rsid w:val="0047106B"/>
    <w:rsid w:val="00473C80"/>
    <w:rsid w:val="0047411E"/>
    <w:rsid w:val="00477265"/>
    <w:rsid w:val="00482A75"/>
    <w:rsid w:val="004851A3"/>
    <w:rsid w:val="004856B1"/>
    <w:rsid w:val="00485EC3"/>
    <w:rsid w:val="00486039"/>
    <w:rsid w:val="004862A6"/>
    <w:rsid w:val="00493D55"/>
    <w:rsid w:val="00497E3A"/>
    <w:rsid w:val="004A0527"/>
    <w:rsid w:val="004A0DFF"/>
    <w:rsid w:val="004A100F"/>
    <w:rsid w:val="004A127F"/>
    <w:rsid w:val="004A3130"/>
    <w:rsid w:val="004A3B47"/>
    <w:rsid w:val="004A5CB6"/>
    <w:rsid w:val="004B39EB"/>
    <w:rsid w:val="004B3D05"/>
    <w:rsid w:val="004B5697"/>
    <w:rsid w:val="004B5D96"/>
    <w:rsid w:val="004B713C"/>
    <w:rsid w:val="004B7C31"/>
    <w:rsid w:val="004C0833"/>
    <w:rsid w:val="004C1BA3"/>
    <w:rsid w:val="004C289B"/>
    <w:rsid w:val="004C461A"/>
    <w:rsid w:val="004C4F34"/>
    <w:rsid w:val="004C6817"/>
    <w:rsid w:val="004C7CC5"/>
    <w:rsid w:val="004D0349"/>
    <w:rsid w:val="004D113F"/>
    <w:rsid w:val="004D1305"/>
    <w:rsid w:val="004D157B"/>
    <w:rsid w:val="004D1652"/>
    <w:rsid w:val="004D19FF"/>
    <w:rsid w:val="004D45D1"/>
    <w:rsid w:val="004D4C3D"/>
    <w:rsid w:val="004D76A1"/>
    <w:rsid w:val="004D76E7"/>
    <w:rsid w:val="004D79AB"/>
    <w:rsid w:val="004E15AB"/>
    <w:rsid w:val="004E3E98"/>
    <w:rsid w:val="004E608D"/>
    <w:rsid w:val="004E64AC"/>
    <w:rsid w:val="004E65EF"/>
    <w:rsid w:val="004E7868"/>
    <w:rsid w:val="004F092D"/>
    <w:rsid w:val="004F0E8A"/>
    <w:rsid w:val="004F798B"/>
    <w:rsid w:val="004F7EC9"/>
    <w:rsid w:val="0050280C"/>
    <w:rsid w:val="0050406D"/>
    <w:rsid w:val="00504B0C"/>
    <w:rsid w:val="005056E1"/>
    <w:rsid w:val="00507C47"/>
    <w:rsid w:val="00510312"/>
    <w:rsid w:val="005118C5"/>
    <w:rsid w:val="0051333B"/>
    <w:rsid w:val="00515591"/>
    <w:rsid w:val="00515929"/>
    <w:rsid w:val="00521597"/>
    <w:rsid w:val="00522698"/>
    <w:rsid w:val="00523EAE"/>
    <w:rsid w:val="00530A23"/>
    <w:rsid w:val="005361ED"/>
    <w:rsid w:val="00536E26"/>
    <w:rsid w:val="00536FFD"/>
    <w:rsid w:val="00537DBF"/>
    <w:rsid w:val="005402F4"/>
    <w:rsid w:val="0054148C"/>
    <w:rsid w:val="00541A23"/>
    <w:rsid w:val="005427E6"/>
    <w:rsid w:val="00543F2E"/>
    <w:rsid w:val="0054479F"/>
    <w:rsid w:val="005449D5"/>
    <w:rsid w:val="00546025"/>
    <w:rsid w:val="00547E49"/>
    <w:rsid w:val="005503EA"/>
    <w:rsid w:val="00550C81"/>
    <w:rsid w:val="00550D6B"/>
    <w:rsid w:val="00551913"/>
    <w:rsid w:val="00551EBF"/>
    <w:rsid w:val="005528BD"/>
    <w:rsid w:val="00557B9D"/>
    <w:rsid w:val="00557C3C"/>
    <w:rsid w:val="0056199F"/>
    <w:rsid w:val="00562C02"/>
    <w:rsid w:val="00563640"/>
    <w:rsid w:val="00566113"/>
    <w:rsid w:val="00567ADF"/>
    <w:rsid w:val="00570215"/>
    <w:rsid w:val="00571F47"/>
    <w:rsid w:val="00575B68"/>
    <w:rsid w:val="00576E4A"/>
    <w:rsid w:val="0057735B"/>
    <w:rsid w:val="005803BF"/>
    <w:rsid w:val="0058064E"/>
    <w:rsid w:val="00581840"/>
    <w:rsid w:val="00582EF5"/>
    <w:rsid w:val="005830EE"/>
    <w:rsid w:val="0058386A"/>
    <w:rsid w:val="00583985"/>
    <w:rsid w:val="00583D6F"/>
    <w:rsid w:val="00584162"/>
    <w:rsid w:val="00585480"/>
    <w:rsid w:val="00586A7C"/>
    <w:rsid w:val="00590140"/>
    <w:rsid w:val="0059148C"/>
    <w:rsid w:val="005920A2"/>
    <w:rsid w:val="00592703"/>
    <w:rsid w:val="00592A24"/>
    <w:rsid w:val="00594893"/>
    <w:rsid w:val="0059524A"/>
    <w:rsid w:val="005956C3"/>
    <w:rsid w:val="005A0CD9"/>
    <w:rsid w:val="005A1473"/>
    <w:rsid w:val="005A1DD3"/>
    <w:rsid w:val="005A4D08"/>
    <w:rsid w:val="005A56D5"/>
    <w:rsid w:val="005A59DF"/>
    <w:rsid w:val="005A62C0"/>
    <w:rsid w:val="005A6A02"/>
    <w:rsid w:val="005B13A9"/>
    <w:rsid w:val="005B1FCC"/>
    <w:rsid w:val="005B2761"/>
    <w:rsid w:val="005B6347"/>
    <w:rsid w:val="005B713D"/>
    <w:rsid w:val="005B778D"/>
    <w:rsid w:val="005C161F"/>
    <w:rsid w:val="005C2D80"/>
    <w:rsid w:val="005C30E0"/>
    <w:rsid w:val="005C3453"/>
    <w:rsid w:val="005C4AE1"/>
    <w:rsid w:val="005C4F66"/>
    <w:rsid w:val="005D1BD9"/>
    <w:rsid w:val="005D4262"/>
    <w:rsid w:val="005D4D44"/>
    <w:rsid w:val="005D71FC"/>
    <w:rsid w:val="005E25DD"/>
    <w:rsid w:val="005E390A"/>
    <w:rsid w:val="005E6981"/>
    <w:rsid w:val="005E6D86"/>
    <w:rsid w:val="005F1C2C"/>
    <w:rsid w:val="005F33ED"/>
    <w:rsid w:val="005F4081"/>
    <w:rsid w:val="005F66D6"/>
    <w:rsid w:val="005F7904"/>
    <w:rsid w:val="005F7A10"/>
    <w:rsid w:val="00603206"/>
    <w:rsid w:val="00603ADA"/>
    <w:rsid w:val="00604537"/>
    <w:rsid w:val="006067BE"/>
    <w:rsid w:val="006108AA"/>
    <w:rsid w:val="00616441"/>
    <w:rsid w:val="006202F9"/>
    <w:rsid w:val="0062421D"/>
    <w:rsid w:val="006259CE"/>
    <w:rsid w:val="00625AE8"/>
    <w:rsid w:val="006262D9"/>
    <w:rsid w:val="006313AA"/>
    <w:rsid w:val="00632926"/>
    <w:rsid w:val="00633917"/>
    <w:rsid w:val="00635243"/>
    <w:rsid w:val="00635455"/>
    <w:rsid w:val="00636131"/>
    <w:rsid w:val="00636E92"/>
    <w:rsid w:val="00637A61"/>
    <w:rsid w:val="00641082"/>
    <w:rsid w:val="006434E5"/>
    <w:rsid w:val="00643F1F"/>
    <w:rsid w:val="00646B7B"/>
    <w:rsid w:val="00647FC6"/>
    <w:rsid w:val="0065025B"/>
    <w:rsid w:val="00651531"/>
    <w:rsid w:val="00654225"/>
    <w:rsid w:val="0065524D"/>
    <w:rsid w:val="00655AB8"/>
    <w:rsid w:val="00655B67"/>
    <w:rsid w:val="00662C66"/>
    <w:rsid w:val="0066353C"/>
    <w:rsid w:val="006649DF"/>
    <w:rsid w:val="00671B83"/>
    <w:rsid w:val="00671FA5"/>
    <w:rsid w:val="00674300"/>
    <w:rsid w:val="00674347"/>
    <w:rsid w:val="0067436F"/>
    <w:rsid w:val="006744F1"/>
    <w:rsid w:val="006762D3"/>
    <w:rsid w:val="00676448"/>
    <w:rsid w:val="00680019"/>
    <w:rsid w:val="00680EDE"/>
    <w:rsid w:val="0068312C"/>
    <w:rsid w:val="0068392E"/>
    <w:rsid w:val="006856AC"/>
    <w:rsid w:val="00685A9B"/>
    <w:rsid w:val="006860C5"/>
    <w:rsid w:val="00687507"/>
    <w:rsid w:val="00687876"/>
    <w:rsid w:val="006902D9"/>
    <w:rsid w:val="00690C34"/>
    <w:rsid w:val="006931B9"/>
    <w:rsid w:val="00693655"/>
    <w:rsid w:val="00694A79"/>
    <w:rsid w:val="006964E6"/>
    <w:rsid w:val="00696A27"/>
    <w:rsid w:val="006A1809"/>
    <w:rsid w:val="006A336C"/>
    <w:rsid w:val="006A3FD7"/>
    <w:rsid w:val="006A45E6"/>
    <w:rsid w:val="006A56E3"/>
    <w:rsid w:val="006B14C5"/>
    <w:rsid w:val="006B4649"/>
    <w:rsid w:val="006B4B83"/>
    <w:rsid w:val="006B5748"/>
    <w:rsid w:val="006C2EBF"/>
    <w:rsid w:val="006C5AEE"/>
    <w:rsid w:val="006C797B"/>
    <w:rsid w:val="006D029F"/>
    <w:rsid w:val="006D07C1"/>
    <w:rsid w:val="006D1F13"/>
    <w:rsid w:val="006D5679"/>
    <w:rsid w:val="006D603F"/>
    <w:rsid w:val="006E2857"/>
    <w:rsid w:val="006E3F86"/>
    <w:rsid w:val="006E5D1A"/>
    <w:rsid w:val="006E5F9F"/>
    <w:rsid w:val="006E66B9"/>
    <w:rsid w:val="006F3328"/>
    <w:rsid w:val="006F70F8"/>
    <w:rsid w:val="006F7113"/>
    <w:rsid w:val="006F777F"/>
    <w:rsid w:val="0070052E"/>
    <w:rsid w:val="00702E49"/>
    <w:rsid w:val="00705A96"/>
    <w:rsid w:val="007065A2"/>
    <w:rsid w:val="0070CDB9"/>
    <w:rsid w:val="00712903"/>
    <w:rsid w:val="00714427"/>
    <w:rsid w:val="00714BAB"/>
    <w:rsid w:val="00715F93"/>
    <w:rsid w:val="00720454"/>
    <w:rsid w:val="00721203"/>
    <w:rsid w:val="00721B27"/>
    <w:rsid w:val="007232D1"/>
    <w:rsid w:val="007252A3"/>
    <w:rsid w:val="00725305"/>
    <w:rsid w:val="00730C72"/>
    <w:rsid w:val="00733BAC"/>
    <w:rsid w:val="00734251"/>
    <w:rsid w:val="0073531A"/>
    <w:rsid w:val="007420E3"/>
    <w:rsid w:val="00742379"/>
    <w:rsid w:val="00742506"/>
    <w:rsid w:val="00743E77"/>
    <w:rsid w:val="0074470F"/>
    <w:rsid w:val="00745EE2"/>
    <w:rsid w:val="00747606"/>
    <w:rsid w:val="00747F47"/>
    <w:rsid w:val="00750EF4"/>
    <w:rsid w:val="007528F4"/>
    <w:rsid w:val="00753255"/>
    <w:rsid w:val="0075434D"/>
    <w:rsid w:val="00756FD1"/>
    <w:rsid w:val="00762A3D"/>
    <w:rsid w:val="00763602"/>
    <w:rsid w:val="007649FC"/>
    <w:rsid w:val="0076641F"/>
    <w:rsid w:val="00766436"/>
    <w:rsid w:val="00773CAC"/>
    <w:rsid w:val="00775302"/>
    <w:rsid w:val="00780133"/>
    <w:rsid w:val="0078192F"/>
    <w:rsid w:val="00783078"/>
    <w:rsid w:val="007834E0"/>
    <w:rsid w:val="00783F5D"/>
    <w:rsid w:val="00792BBD"/>
    <w:rsid w:val="00794D63"/>
    <w:rsid w:val="007A01FA"/>
    <w:rsid w:val="007A03B7"/>
    <w:rsid w:val="007A09D7"/>
    <w:rsid w:val="007A0C71"/>
    <w:rsid w:val="007A1B50"/>
    <w:rsid w:val="007A2761"/>
    <w:rsid w:val="007A364A"/>
    <w:rsid w:val="007A5C71"/>
    <w:rsid w:val="007A5F09"/>
    <w:rsid w:val="007B11DF"/>
    <w:rsid w:val="007B1809"/>
    <w:rsid w:val="007B247D"/>
    <w:rsid w:val="007B453D"/>
    <w:rsid w:val="007B6ED5"/>
    <w:rsid w:val="007B796D"/>
    <w:rsid w:val="007C0DAC"/>
    <w:rsid w:val="007C2064"/>
    <w:rsid w:val="007C2EDF"/>
    <w:rsid w:val="007C409A"/>
    <w:rsid w:val="007C4223"/>
    <w:rsid w:val="007D1134"/>
    <w:rsid w:val="007D129A"/>
    <w:rsid w:val="007D1EBC"/>
    <w:rsid w:val="007D4D2A"/>
    <w:rsid w:val="007D512C"/>
    <w:rsid w:val="007E050E"/>
    <w:rsid w:val="007E0ACA"/>
    <w:rsid w:val="007E29E4"/>
    <w:rsid w:val="007E7B26"/>
    <w:rsid w:val="007F1BA1"/>
    <w:rsid w:val="007F2A1A"/>
    <w:rsid w:val="007F2CE3"/>
    <w:rsid w:val="007F5DCB"/>
    <w:rsid w:val="007F739E"/>
    <w:rsid w:val="00800D2B"/>
    <w:rsid w:val="008039BB"/>
    <w:rsid w:val="00804008"/>
    <w:rsid w:val="00804861"/>
    <w:rsid w:val="00807675"/>
    <w:rsid w:val="00807B06"/>
    <w:rsid w:val="00810AE4"/>
    <w:rsid w:val="00813496"/>
    <w:rsid w:val="0081476A"/>
    <w:rsid w:val="00815486"/>
    <w:rsid w:val="008175D8"/>
    <w:rsid w:val="00817817"/>
    <w:rsid w:val="00817B06"/>
    <w:rsid w:val="00820BA2"/>
    <w:rsid w:val="00820CC6"/>
    <w:rsid w:val="00822F43"/>
    <w:rsid w:val="00823621"/>
    <w:rsid w:val="00823A02"/>
    <w:rsid w:val="008255F5"/>
    <w:rsid w:val="008266D1"/>
    <w:rsid w:val="00833199"/>
    <w:rsid w:val="00833490"/>
    <w:rsid w:val="00833EBE"/>
    <w:rsid w:val="00836533"/>
    <w:rsid w:val="0083729F"/>
    <w:rsid w:val="008417D4"/>
    <w:rsid w:val="0084340F"/>
    <w:rsid w:val="00843BEA"/>
    <w:rsid w:val="0084658B"/>
    <w:rsid w:val="00846D91"/>
    <w:rsid w:val="00847278"/>
    <w:rsid w:val="00850926"/>
    <w:rsid w:val="0085095E"/>
    <w:rsid w:val="00853DCC"/>
    <w:rsid w:val="00854A74"/>
    <w:rsid w:val="00855C0E"/>
    <w:rsid w:val="00856693"/>
    <w:rsid w:val="00860A59"/>
    <w:rsid w:val="00860CFA"/>
    <w:rsid w:val="00861515"/>
    <w:rsid w:val="008617D3"/>
    <w:rsid w:val="0086415A"/>
    <w:rsid w:val="00864810"/>
    <w:rsid w:val="00865107"/>
    <w:rsid w:val="00870F89"/>
    <w:rsid w:val="00871314"/>
    <w:rsid w:val="00880F82"/>
    <w:rsid w:val="008812A7"/>
    <w:rsid w:val="0088143B"/>
    <w:rsid w:val="00883E59"/>
    <w:rsid w:val="00883EE8"/>
    <w:rsid w:val="00884E63"/>
    <w:rsid w:val="00886208"/>
    <w:rsid w:val="00886BAC"/>
    <w:rsid w:val="00887ACD"/>
    <w:rsid w:val="00887E87"/>
    <w:rsid w:val="00891101"/>
    <w:rsid w:val="0089235A"/>
    <w:rsid w:val="00894C6B"/>
    <w:rsid w:val="008A271F"/>
    <w:rsid w:val="008A2F3B"/>
    <w:rsid w:val="008A7E96"/>
    <w:rsid w:val="008B04FC"/>
    <w:rsid w:val="008B1377"/>
    <w:rsid w:val="008B6AB3"/>
    <w:rsid w:val="008C0004"/>
    <w:rsid w:val="008C190A"/>
    <w:rsid w:val="008C2F9B"/>
    <w:rsid w:val="008C45C6"/>
    <w:rsid w:val="008C5903"/>
    <w:rsid w:val="008C5BF4"/>
    <w:rsid w:val="008C6E6D"/>
    <w:rsid w:val="008C7164"/>
    <w:rsid w:val="008C75F5"/>
    <w:rsid w:val="008C78A9"/>
    <w:rsid w:val="008D08F7"/>
    <w:rsid w:val="008D319C"/>
    <w:rsid w:val="008D39E9"/>
    <w:rsid w:val="008D3B74"/>
    <w:rsid w:val="008D4567"/>
    <w:rsid w:val="008D489F"/>
    <w:rsid w:val="008D71EB"/>
    <w:rsid w:val="008E0D73"/>
    <w:rsid w:val="008E0F1E"/>
    <w:rsid w:val="008E1374"/>
    <w:rsid w:val="008E3255"/>
    <w:rsid w:val="008E395D"/>
    <w:rsid w:val="008E51C1"/>
    <w:rsid w:val="008E6D30"/>
    <w:rsid w:val="008E7D29"/>
    <w:rsid w:val="008F0C9C"/>
    <w:rsid w:val="008F1EC7"/>
    <w:rsid w:val="008F38B5"/>
    <w:rsid w:val="008F4C2A"/>
    <w:rsid w:val="008F59AC"/>
    <w:rsid w:val="008F626E"/>
    <w:rsid w:val="00900FA7"/>
    <w:rsid w:val="00905C31"/>
    <w:rsid w:val="00906450"/>
    <w:rsid w:val="00907FB4"/>
    <w:rsid w:val="009104D8"/>
    <w:rsid w:val="00911B8A"/>
    <w:rsid w:val="00912035"/>
    <w:rsid w:val="009134FA"/>
    <w:rsid w:val="00913D84"/>
    <w:rsid w:val="00914235"/>
    <w:rsid w:val="00914733"/>
    <w:rsid w:val="00916612"/>
    <w:rsid w:val="00922BFA"/>
    <w:rsid w:val="00922E24"/>
    <w:rsid w:val="009249E3"/>
    <w:rsid w:val="00924F09"/>
    <w:rsid w:val="00926B5A"/>
    <w:rsid w:val="00927DA4"/>
    <w:rsid w:val="00931758"/>
    <w:rsid w:val="00933AA8"/>
    <w:rsid w:val="0093561A"/>
    <w:rsid w:val="0094042A"/>
    <w:rsid w:val="00942945"/>
    <w:rsid w:val="009446DB"/>
    <w:rsid w:val="00944B54"/>
    <w:rsid w:val="00945075"/>
    <w:rsid w:val="00945754"/>
    <w:rsid w:val="00953281"/>
    <w:rsid w:val="00953817"/>
    <w:rsid w:val="0095546F"/>
    <w:rsid w:val="00955B49"/>
    <w:rsid w:val="009571BE"/>
    <w:rsid w:val="00962D2C"/>
    <w:rsid w:val="009640B3"/>
    <w:rsid w:val="00964F1D"/>
    <w:rsid w:val="00970098"/>
    <w:rsid w:val="00972030"/>
    <w:rsid w:val="009721A9"/>
    <w:rsid w:val="00972348"/>
    <w:rsid w:val="009749D5"/>
    <w:rsid w:val="00974A27"/>
    <w:rsid w:val="00976F11"/>
    <w:rsid w:val="009822E7"/>
    <w:rsid w:val="009836BC"/>
    <w:rsid w:val="00983D51"/>
    <w:rsid w:val="00984EA5"/>
    <w:rsid w:val="00985BD2"/>
    <w:rsid w:val="0098670D"/>
    <w:rsid w:val="00987445"/>
    <w:rsid w:val="0098753E"/>
    <w:rsid w:val="00993121"/>
    <w:rsid w:val="0099333F"/>
    <w:rsid w:val="0099584E"/>
    <w:rsid w:val="00995B25"/>
    <w:rsid w:val="009A427D"/>
    <w:rsid w:val="009A7A65"/>
    <w:rsid w:val="009B06E2"/>
    <w:rsid w:val="009B7B03"/>
    <w:rsid w:val="009C0FB2"/>
    <w:rsid w:val="009C2209"/>
    <w:rsid w:val="009C302E"/>
    <w:rsid w:val="009C31C0"/>
    <w:rsid w:val="009C4DCA"/>
    <w:rsid w:val="009C55FD"/>
    <w:rsid w:val="009C6FC6"/>
    <w:rsid w:val="009C7B49"/>
    <w:rsid w:val="009D0BF4"/>
    <w:rsid w:val="009D2983"/>
    <w:rsid w:val="009D453A"/>
    <w:rsid w:val="009D5191"/>
    <w:rsid w:val="009D5CBB"/>
    <w:rsid w:val="009D5DB5"/>
    <w:rsid w:val="009D66DE"/>
    <w:rsid w:val="009D672A"/>
    <w:rsid w:val="009D6BF2"/>
    <w:rsid w:val="009D75B7"/>
    <w:rsid w:val="009E12C5"/>
    <w:rsid w:val="009E3019"/>
    <w:rsid w:val="009E3B31"/>
    <w:rsid w:val="009E5A96"/>
    <w:rsid w:val="009F10A5"/>
    <w:rsid w:val="009F3DC5"/>
    <w:rsid w:val="009F5C9C"/>
    <w:rsid w:val="00A00145"/>
    <w:rsid w:val="00A015F8"/>
    <w:rsid w:val="00A01757"/>
    <w:rsid w:val="00A03228"/>
    <w:rsid w:val="00A03744"/>
    <w:rsid w:val="00A07F35"/>
    <w:rsid w:val="00A10B41"/>
    <w:rsid w:val="00A14954"/>
    <w:rsid w:val="00A16AC1"/>
    <w:rsid w:val="00A227D1"/>
    <w:rsid w:val="00A235A0"/>
    <w:rsid w:val="00A26294"/>
    <w:rsid w:val="00A26D9F"/>
    <w:rsid w:val="00A27DF4"/>
    <w:rsid w:val="00A30BB4"/>
    <w:rsid w:val="00A31C94"/>
    <w:rsid w:val="00A33A61"/>
    <w:rsid w:val="00A354AA"/>
    <w:rsid w:val="00A377CD"/>
    <w:rsid w:val="00A37D00"/>
    <w:rsid w:val="00A40390"/>
    <w:rsid w:val="00A41B44"/>
    <w:rsid w:val="00A43A6B"/>
    <w:rsid w:val="00A50176"/>
    <w:rsid w:val="00A5095F"/>
    <w:rsid w:val="00A5097B"/>
    <w:rsid w:val="00A54B3E"/>
    <w:rsid w:val="00A62985"/>
    <w:rsid w:val="00A67697"/>
    <w:rsid w:val="00A70075"/>
    <w:rsid w:val="00A7105C"/>
    <w:rsid w:val="00A71390"/>
    <w:rsid w:val="00A71B7D"/>
    <w:rsid w:val="00A741B7"/>
    <w:rsid w:val="00A74441"/>
    <w:rsid w:val="00A75EB5"/>
    <w:rsid w:val="00A8537A"/>
    <w:rsid w:val="00A8582E"/>
    <w:rsid w:val="00A86CBE"/>
    <w:rsid w:val="00A8736F"/>
    <w:rsid w:val="00A9118F"/>
    <w:rsid w:val="00A91EA4"/>
    <w:rsid w:val="00A92D1D"/>
    <w:rsid w:val="00A946CC"/>
    <w:rsid w:val="00A951E5"/>
    <w:rsid w:val="00A953A6"/>
    <w:rsid w:val="00A962CC"/>
    <w:rsid w:val="00A974B5"/>
    <w:rsid w:val="00AA4357"/>
    <w:rsid w:val="00AB13CE"/>
    <w:rsid w:val="00AB26B9"/>
    <w:rsid w:val="00AB33A3"/>
    <w:rsid w:val="00AB3F50"/>
    <w:rsid w:val="00AB617F"/>
    <w:rsid w:val="00AB7DF8"/>
    <w:rsid w:val="00AC0EBA"/>
    <w:rsid w:val="00AC2488"/>
    <w:rsid w:val="00AC3AE6"/>
    <w:rsid w:val="00AC3D20"/>
    <w:rsid w:val="00AC6E5E"/>
    <w:rsid w:val="00AC7A82"/>
    <w:rsid w:val="00AC7E3E"/>
    <w:rsid w:val="00AD0379"/>
    <w:rsid w:val="00AD102A"/>
    <w:rsid w:val="00AD1CCF"/>
    <w:rsid w:val="00AD449D"/>
    <w:rsid w:val="00AD4568"/>
    <w:rsid w:val="00AD55D1"/>
    <w:rsid w:val="00AD65C5"/>
    <w:rsid w:val="00AE338D"/>
    <w:rsid w:val="00AE4C80"/>
    <w:rsid w:val="00AE4E59"/>
    <w:rsid w:val="00AE6640"/>
    <w:rsid w:val="00AF372A"/>
    <w:rsid w:val="00AF3DEA"/>
    <w:rsid w:val="00AF5270"/>
    <w:rsid w:val="00B00D0E"/>
    <w:rsid w:val="00B03845"/>
    <w:rsid w:val="00B05A5F"/>
    <w:rsid w:val="00B0643F"/>
    <w:rsid w:val="00B07574"/>
    <w:rsid w:val="00B100FB"/>
    <w:rsid w:val="00B102C1"/>
    <w:rsid w:val="00B157D6"/>
    <w:rsid w:val="00B16A99"/>
    <w:rsid w:val="00B235BF"/>
    <w:rsid w:val="00B24FC5"/>
    <w:rsid w:val="00B261A4"/>
    <w:rsid w:val="00B263AE"/>
    <w:rsid w:val="00B270F8"/>
    <w:rsid w:val="00B300F8"/>
    <w:rsid w:val="00B3066D"/>
    <w:rsid w:val="00B30F5C"/>
    <w:rsid w:val="00B36047"/>
    <w:rsid w:val="00B374DA"/>
    <w:rsid w:val="00B40EF9"/>
    <w:rsid w:val="00B41979"/>
    <w:rsid w:val="00B47130"/>
    <w:rsid w:val="00B50A15"/>
    <w:rsid w:val="00B524C9"/>
    <w:rsid w:val="00B528B0"/>
    <w:rsid w:val="00B549D4"/>
    <w:rsid w:val="00B60788"/>
    <w:rsid w:val="00B60BA1"/>
    <w:rsid w:val="00B61715"/>
    <w:rsid w:val="00B61C9D"/>
    <w:rsid w:val="00B62C0F"/>
    <w:rsid w:val="00B62DF2"/>
    <w:rsid w:val="00B62FAB"/>
    <w:rsid w:val="00B645DB"/>
    <w:rsid w:val="00B653AB"/>
    <w:rsid w:val="00B71A82"/>
    <w:rsid w:val="00B71FF9"/>
    <w:rsid w:val="00B74312"/>
    <w:rsid w:val="00B74CBE"/>
    <w:rsid w:val="00B82735"/>
    <w:rsid w:val="00B82D79"/>
    <w:rsid w:val="00B834DC"/>
    <w:rsid w:val="00B83DA1"/>
    <w:rsid w:val="00B83F3C"/>
    <w:rsid w:val="00B85AB7"/>
    <w:rsid w:val="00B8771F"/>
    <w:rsid w:val="00B90A91"/>
    <w:rsid w:val="00B925BD"/>
    <w:rsid w:val="00B925F4"/>
    <w:rsid w:val="00B92BEA"/>
    <w:rsid w:val="00B95CE2"/>
    <w:rsid w:val="00B96559"/>
    <w:rsid w:val="00BA174A"/>
    <w:rsid w:val="00BA1C30"/>
    <w:rsid w:val="00BA1F77"/>
    <w:rsid w:val="00BA2C06"/>
    <w:rsid w:val="00BA437B"/>
    <w:rsid w:val="00BA7EFB"/>
    <w:rsid w:val="00BB0406"/>
    <w:rsid w:val="00BB064E"/>
    <w:rsid w:val="00BB22AD"/>
    <w:rsid w:val="00BB271F"/>
    <w:rsid w:val="00BB289B"/>
    <w:rsid w:val="00BB2C00"/>
    <w:rsid w:val="00BB35ED"/>
    <w:rsid w:val="00BB36A9"/>
    <w:rsid w:val="00BB3BA9"/>
    <w:rsid w:val="00BB4303"/>
    <w:rsid w:val="00BB4F8A"/>
    <w:rsid w:val="00BB681D"/>
    <w:rsid w:val="00BB70AC"/>
    <w:rsid w:val="00BC40D3"/>
    <w:rsid w:val="00BC40DC"/>
    <w:rsid w:val="00BC4C4A"/>
    <w:rsid w:val="00BC5794"/>
    <w:rsid w:val="00BC5901"/>
    <w:rsid w:val="00BD211A"/>
    <w:rsid w:val="00BD248A"/>
    <w:rsid w:val="00BD43CC"/>
    <w:rsid w:val="00BD6928"/>
    <w:rsid w:val="00BD6B9A"/>
    <w:rsid w:val="00BD7104"/>
    <w:rsid w:val="00BD7784"/>
    <w:rsid w:val="00BE4F91"/>
    <w:rsid w:val="00BE501A"/>
    <w:rsid w:val="00BE5840"/>
    <w:rsid w:val="00BE590E"/>
    <w:rsid w:val="00BE66EF"/>
    <w:rsid w:val="00BE6F25"/>
    <w:rsid w:val="00BE7113"/>
    <w:rsid w:val="00BF0599"/>
    <w:rsid w:val="00BF0D7E"/>
    <w:rsid w:val="00BF2D51"/>
    <w:rsid w:val="00BF3206"/>
    <w:rsid w:val="00BF4917"/>
    <w:rsid w:val="00C00D5B"/>
    <w:rsid w:val="00C01492"/>
    <w:rsid w:val="00C01B0C"/>
    <w:rsid w:val="00C031C6"/>
    <w:rsid w:val="00C04E1A"/>
    <w:rsid w:val="00C05AC8"/>
    <w:rsid w:val="00C06E23"/>
    <w:rsid w:val="00C12423"/>
    <w:rsid w:val="00C12944"/>
    <w:rsid w:val="00C13F6B"/>
    <w:rsid w:val="00C14BFD"/>
    <w:rsid w:val="00C1719F"/>
    <w:rsid w:val="00C1767D"/>
    <w:rsid w:val="00C20870"/>
    <w:rsid w:val="00C237A8"/>
    <w:rsid w:val="00C25265"/>
    <w:rsid w:val="00C25304"/>
    <w:rsid w:val="00C266DC"/>
    <w:rsid w:val="00C26C59"/>
    <w:rsid w:val="00C30879"/>
    <w:rsid w:val="00C31408"/>
    <w:rsid w:val="00C31A5A"/>
    <w:rsid w:val="00C32493"/>
    <w:rsid w:val="00C33720"/>
    <w:rsid w:val="00C37B97"/>
    <w:rsid w:val="00C41055"/>
    <w:rsid w:val="00C411DA"/>
    <w:rsid w:val="00C45854"/>
    <w:rsid w:val="00C46218"/>
    <w:rsid w:val="00C46D18"/>
    <w:rsid w:val="00C47B75"/>
    <w:rsid w:val="00C53B76"/>
    <w:rsid w:val="00C54ADE"/>
    <w:rsid w:val="00C54FD4"/>
    <w:rsid w:val="00C555C2"/>
    <w:rsid w:val="00C55D2D"/>
    <w:rsid w:val="00C55E19"/>
    <w:rsid w:val="00C574AB"/>
    <w:rsid w:val="00C576A4"/>
    <w:rsid w:val="00C57862"/>
    <w:rsid w:val="00C61F82"/>
    <w:rsid w:val="00C63B05"/>
    <w:rsid w:val="00C66A95"/>
    <w:rsid w:val="00C7200E"/>
    <w:rsid w:val="00C7258E"/>
    <w:rsid w:val="00C72DD3"/>
    <w:rsid w:val="00C80DF0"/>
    <w:rsid w:val="00C8129B"/>
    <w:rsid w:val="00C82545"/>
    <w:rsid w:val="00C8263B"/>
    <w:rsid w:val="00C840F9"/>
    <w:rsid w:val="00C852EC"/>
    <w:rsid w:val="00C9164E"/>
    <w:rsid w:val="00C92F86"/>
    <w:rsid w:val="00CA0A61"/>
    <w:rsid w:val="00CA1DE7"/>
    <w:rsid w:val="00CA26C9"/>
    <w:rsid w:val="00CA461F"/>
    <w:rsid w:val="00CA4BCD"/>
    <w:rsid w:val="00CA4FDC"/>
    <w:rsid w:val="00CA678D"/>
    <w:rsid w:val="00CB0BC6"/>
    <w:rsid w:val="00CB5F75"/>
    <w:rsid w:val="00CC1479"/>
    <w:rsid w:val="00CC6194"/>
    <w:rsid w:val="00CC6D64"/>
    <w:rsid w:val="00CD226C"/>
    <w:rsid w:val="00CD5D58"/>
    <w:rsid w:val="00CD5FA7"/>
    <w:rsid w:val="00CD762C"/>
    <w:rsid w:val="00CD7C5A"/>
    <w:rsid w:val="00CE4D6D"/>
    <w:rsid w:val="00CE7DE4"/>
    <w:rsid w:val="00CF11CC"/>
    <w:rsid w:val="00CF1EA5"/>
    <w:rsid w:val="00CF1F46"/>
    <w:rsid w:val="00CF258E"/>
    <w:rsid w:val="00CF27D5"/>
    <w:rsid w:val="00CF2B94"/>
    <w:rsid w:val="00CF4088"/>
    <w:rsid w:val="00CF4818"/>
    <w:rsid w:val="00CF5CE9"/>
    <w:rsid w:val="00D0245B"/>
    <w:rsid w:val="00D03280"/>
    <w:rsid w:val="00D03E0F"/>
    <w:rsid w:val="00D06F37"/>
    <w:rsid w:val="00D127C1"/>
    <w:rsid w:val="00D13633"/>
    <w:rsid w:val="00D13ACF"/>
    <w:rsid w:val="00D15513"/>
    <w:rsid w:val="00D15918"/>
    <w:rsid w:val="00D17377"/>
    <w:rsid w:val="00D2198B"/>
    <w:rsid w:val="00D24EE2"/>
    <w:rsid w:val="00D271C8"/>
    <w:rsid w:val="00D352CC"/>
    <w:rsid w:val="00D41895"/>
    <w:rsid w:val="00D42B62"/>
    <w:rsid w:val="00D518DD"/>
    <w:rsid w:val="00D51B3A"/>
    <w:rsid w:val="00D51D1B"/>
    <w:rsid w:val="00D52357"/>
    <w:rsid w:val="00D531C9"/>
    <w:rsid w:val="00D539B3"/>
    <w:rsid w:val="00D54BD6"/>
    <w:rsid w:val="00D55A8D"/>
    <w:rsid w:val="00D5796C"/>
    <w:rsid w:val="00D606D1"/>
    <w:rsid w:val="00D6096B"/>
    <w:rsid w:val="00D6179C"/>
    <w:rsid w:val="00D6473B"/>
    <w:rsid w:val="00D64B46"/>
    <w:rsid w:val="00D65570"/>
    <w:rsid w:val="00D67148"/>
    <w:rsid w:val="00D6728A"/>
    <w:rsid w:val="00D7030A"/>
    <w:rsid w:val="00D70F8C"/>
    <w:rsid w:val="00D75A45"/>
    <w:rsid w:val="00D7737D"/>
    <w:rsid w:val="00D80806"/>
    <w:rsid w:val="00D81280"/>
    <w:rsid w:val="00D827FB"/>
    <w:rsid w:val="00D84B90"/>
    <w:rsid w:val="00D8572B"/>
    <w:rsid w:val="00D860B7"/>
    <w:rsid w:val="00D86C51"/>
    <w:rsid w:val="00D86FA4"/>
    <w:rsid w:val="00D90BB6"/>
    <w:rsid w:val="00D91FCA"/>
    <w:rsid w:val="00D92805"/>
    <w:rsid w:val="00D93A6C"/>
    <w:rsid w:val="00D96ED1"/>
    <w:rsid w:val="00DA3481"/>
    <w:rsid w:val="00DA4EBB"/>
    <w:rsid w:val="00DA646C"/>
    <w:rsid w:val="00DA793D"/>
    <w:rsid w:val="00DA7C0B"/>
    <w:rsid w:val="00DB0C76"/>
    <w:rsid w:val="00DB2677"/>
    <w:rsid w:val="00DB2850"/>
    <w:rsid w:val="00DB3300"/>
    <w:rsid w:val="00DB3C2F"/>
    <w:rsid w:val="00DB5E36"/>
    <w:rsid w:val="00DB6608"/>
    <w:rsid w:val="00DB6DEF"/>
    <w:rsid w:val="00DB77A4"/>
    <w:rsid w:val="00DB7971"/>
    <w:rsid w:val="00DC078A"/>
    <w:rsid w:val="00DC16C3"/>
    <w:rsid w:val="00DC1B77"/>
    <w:rsid w:val="00DC1F3E"/>
    <w:rsid w:val="00DC2B2D"/>
    <w:rsid w:val="00DC2CB0"/>
    <w:rsid w:val="00DC72D6"/>
    <w:rsid w:val="00DD0C0E"/>
    <w:rsid w:val="00DD27CD"/>
    <w:rsid w:val="00DD2B5D"/>
    <w:rsid w:val="00DD3485"/>
    <w:rsid w:val="00DD3547"/>
    <w:rsid w:val="00DD5240"/>
    <w:rsid w:val="00DD52A8"/>
    <w:rsid w:val="00DD57B9"/>
    <w:rsid w:val="00DD79C3"/>
    <w:rsid w:val="00DE05DD"/>
    <w:rsid w:val="00DE0A3F"/>
    <w:rsid w:val="00DE3487"/>
    <w:rsid w:val="00DE4E21"/>
    <w:rsid w:val="00DE4FC2"/>
    <w:rsid w:val="00DE55D8"/>
    <w:rsid w:val="00DE6A90"/>
    <w:rsid w:val="00DE70B7"/>
    <w:rsid w:val="00DE7979"/>
    <w:rsid w:val="00DF499E"/>
    <w:rsid w:val="00DF5744"/>
    <w:rsid w:val="00DF67D2"/>
    <w:rsid w:val="00DF7B6F"/>
    <w:rsid w:val="00E01EF6"/>
    <w:rsid w:val="00E01FF6"/>
    <w:rsid w:val="00E023E7"/>
    <w:rsid w:val="00E035CE"/>
    <w:rsid w:val="00E03B14"/>
    <w:rsid w:val="00E06338"/>
    <w:rsid w:val="00E06E0C"/>
    <w:rsid w:val="00E104FD"/>
    <w:rsid w:val="00E10884"/>
    <w:rsid w:val="00E10C93"/>
    <w:rsid w:val="00E117F8"/>
    <w:rsid w:val="00E12D0A"/>
    <w:rsid w:val="00E154F1"/>
    <w:rsid w:val="00E16821"/>
    <w:rsid w:val="00E1762C"/>
    <w:rsid w:val="00E17645"/>
    <w:rsid w:val="00E1799F"/>
    <w:rsid w:val="00E20323"/>
    <w:rsid w:val="00E221EF"/>
    <w:rsid w:val="00E22A47"/>
    <w:rsid w:val="00E2407C"/>
    <w:rsid w:val="00E24F8B"/>
    <w:rsid w:val="00E25152"/>
    <w:rsid w:val="00E304FD"/>
    <w:rsid w:val="00E377C0"/>
    <w:rsid w:val="00E41589"/>
    <w:rsid w:val="00E425AA"/>
    <w:rsid w:val="00E435BC"/>
    <w:rsid w:val="00E52380"/>
    <w:rsid w:val="00E54701"/>
    <w:rsid w:val="00E5560B"/>
    <w:rsid w:val="00E5593E"/>
    <w:rsid w:val="00E572C8"/>
    <w:rsid w:val="00E60D61"/>
    <w:rsid w:val="00E65DB9"/>
    <w:rsid w:val="00E66818"/>
    <w:rsid w:val="00E66D50"/>
    <w:rsid w:val="00E70208"/>
    <w:rsid w:val="00E741D8"/>
    <w:rsid w:val="00E742B6"/>
    <w:rsid w:val="00E7520E"/>
    <w:rsid w:val="00E763BC"/>
    <w:rsid w:val="00E76951"/>
    <w:rsid w:val="00E81167"/>
    <w:rsid w:val="00E81F3B"/>
    <w:rsid w:val="00E8257A"/>
    <w:rsid w:val="00E835EF"/>
    <w:rsid w:val="00E83EC5"/>
    <w:rsid w:val="00E8789C"/>
    <w:rsid w:val="00E91F4C"/>
    <w:rsid w:val="00E92A39"/>
    <w:rsid w:val="00E930F2"/>
    <w:rsid w:val="00E933A3"/>
    <w:rsid w:val="00E9423A"/>
    <w:rsid w:val="00E95265"/>
    <w:rsid w:val="00E95558"/>
    <w:rsid w:val="00E96082"/>
    <w:rsid w:val="00E97078"/>
    <w:rsid w:val="00E9786A"/>
    <w:rsid w:val="00EA0F92"/>
    <w:rsid w:val="00EA2A6A"/>
    <w:rsid w:val="00EA3421"/>
    <w:rsid w:val="00EA7E05"/>
    <w:rsid w:val="00EB0A8B"/>
    <w:rsid w:val="00EB1532"/>
    <w:rsid w:val="00EB19EC"/>
    <w:rsid w:val="00EC52CF"/>
    <w:rsid w:val="00ED1B83"/>
    <w:rsid w:val="00ED24A9"/>
    <w:rsid w:val="00ED4DD2"/>
    <w:rsid w:val="00ED5D73"/>
    <w:rsid w:val="00ED768F"/>
    <w:rsid w:val="00EE2024"/>
    <w:rsid w:val="00EE2FEB"/>
    <w:rsid w:val="00EE44E8"/>
    <w:rsid w:val="00EE471B"/>
    <w:rsid w:val="00EE49FB"/>
    <w:rsid w:val="00EE67E4"/>
    <w:rsid w:val="00EE6E53"/>
    <w:rsid w:val="00EE796C"/>
    <w:rsid w:val="00EF00DB"/>
    <w:rsid w:val="00EF2158"/>
    <w:rsid w:val="00EF306B"/>
    <w:rsid w:val="00EF4293"/>
    <w:rsid w:val="00EF45D3"/>
    <w:rsid w:val="00EF7556"/>
    <w:rsid w:val="00F00BF8"/>
    <w:rsid w:val="00F01D62"/>
    <w:rsid w:val="00F045DA"/>
    <w:rsid w:val="00F0696D"/>
    <w:rsid w:val="00F074DD"/>
    <w:rsid w:val="00F11E01"/>
    <w:rsid w:val="00F1261F"/>
    <w:rsid w:val="00F12B84"/>
    <w:rsid w:val="00F13143"/>
    <w:rsid w:val="00F16572"/>
    <w:rsid w:val="00F1692F"/>
    <w:rsid w:val="00F17862"/>
    <w:rsid w:val="00F210E5"/>
    <w:rsid w:val="00F215B5"/>
    <w:rsid w:val="00F216F6"/>
    <w:rsid w:val="00F2190D"/>
    <w:rsid w:val="00F22718"/>
    <w:rsid w:val="00F23749"/>
    <w:rsid w:val="00F24A80"/>
    <w:rsid w:val="00F25221"/>
    <w:rsid w:val="00F25A31"/>
    <w:rsid w:val="00F25EF5"/>
    <w:rsid w:val="00F270B5"/>
    <w:rsid w:val="00F27E95"/>
    <w:rsid w:val="00F32438"/>
    <w:rsid w:val="00F32F45"/>
    <w:rsid w:val="00F34583"/>
    <w:rsid w:val="00F34FE3"/>
    <w:rsid w:val="00F35621"/>
    <w:rsid w:val="00F372FA"/>
    <w:rsid w:val="00F3777E"/>
    <w:rsid w:val="00F42821"/>
    <w:rsid w:val="00F431AC"/>
    <w:rsid w:val="00F44071"/>
    <w:rsid w:val="00F47D8F"/>
    <w:rsid w:val="00F513CD"/>
    <w:rsid w:val="00F5332D"/>
    <w:rsid w:val="00F54B27"/>
    <w:rsid w:val="00F54F2D"/>
    <w:rsid w:val="00F553B4"/>
    <w:rsid w:val="00F5676D"/>
    <w:rsid w:val="00F63F93"/>
    <w:rsid w:val="00F64ABC"/>
    <w:rsid w:val="00F66B2C"/>
    <w:rsid w:val="00F675CB"/>
    <w:rsid w:val="00F708EC"/>
    <w:rsid w:val="00F71775"/>
    <w:rsid w:val="00F71EAB"/>
    <w:rsid w:val="00F7469C"/>
    <w:rsid w:val="00F747F6"/>
    <w:rsid w:val="00F77B1B"/>
    <w:rsid w:val="00F80D23"/>
    <w:rsid w:val="00F8141D"/>
    <w:rsid w:val="00F819B4"/>
    <w:rsid w:val="00F82AFC"/>
    <w:rsid w:val="00F85637"/>
    <w:rsid w:val="00F87A6D"/>
    <w:rsid w:val="00F90409"/>
    <w:rsid w:val="00F9079F"/>
    <w:rsid w:val="00F90BB3"/>
    <w:rsid w:val="00F92FD2"/>
    <w:rsid w:val="00F94148"/>
    <w:rsid w:val="00FA5884"/>
    <w:rsid w:val="00FB05C6"/>
    <w:rsid w:val="00FB1801"/>
    <w:rsid w:val="00FB1A5B"/>
    <w:rsid w:val="00FB2364"/>
    <w:rsid w:val="00FB3395"/>
    <w:rsid w:val="00FB3EEA"/>
    <w:rsid w:val="00FB6BF2"/>
    <w:rsid w:val="00FB75AD"/>
    <w:rsid w:val="00FC0B0C"/>
    <w:rsid w:val="00FC5D31"/>
    <w:rsid w:val="00FC7206"/>
    <w:rsid w:val="00FD032E"/>
    <w:rsid w:val="00FD09FA"/>
    <w:rsid w:val="00FD1A1D"/>
    <w:rsid w:val="00FD20AB"/>
    <w:rsid w:val="00FD210B"/>
    <w:rsid w:val="00FD457E"/>
    <w:rsid w:val="00FD4DBE"/>
    <w:rsid w:val="00FD611B"/>
    <w:rsid w:val="00FD6953"/>
    <w:rsid w:val="00FE1432"/>
    <w:rsid w:val="00FE1684"/>
    <w:rsid w:val="00FE1CF7"/>
    <w:rsid w:val="00FE4112"/>
    <w:rsid w:val="00FE451D"/>
    <w:rsid w:val="00FE627F"/>
    <w:rsid w:val="00FF01E8"/>
    <w:rsid w:val="00FF0280"/>
    <w:rsid w:val="00FF126E"/>
    <w:rsid w:val="00FF21EB"/>
    <w:rsid w:val="00FF25DE"/>
    <w:rsid w:val="00FF5269"/>
    <w:rsid w:val="00FF6185"/>
    <w:rsid w:val="00FF70A1"/>
    <w:rsid w:val="01592BE7"/>
    <w:rsid w:val="01B9463F"/>
    <w:rsid w:val="020E7836"/>
    <w:rsid w:val="036D1953"/>
    <w:rsid w:val="03CF01DD"/>
    <w:rsid w:val="04353294"/>
    <w:rsid w:val="06844604"/>
    <w:rsid w:val="0700C89A"/>
    <w:rsid w:val="07D99230"/>
    <w:rsid w:val="0895DCC3"/>
    <w:rsid w:val="095F6DD7"/>
    <w:rsid w:val="09D2A6AB"/>
    <w:rsid w:val="0A85FCD7"/>
    <w:rsid w:val="0B5E6C5E"/>
    <w:rsid w:val="0BA229C5"/>
    <w:rsid w:val="0CF0E3DB"/>
    <w:rsid w:val="0E4C2F2F"/>
    <w:rsid w:val="0EAE5522"/>
    <w:rsid w:val="0EF624AA"/>
    <w:rsid w:val="1112CFD2"/>
    <w:rsid w:val="124AB60C"/>
    <w:rsid w:val="1323809D"/>
    <w:rsid w:val="145F9E1B"/>
    <w:rsid w:val="15846CAD"/>
    <w:rsid w:val="16E71B2F"/>
    <w:rsid w:val="1816FF0F"/>
    <w:rsid w:val="18AF97F5"/>
    <w:rsid w:val="1952FE95"/>
    <w:rsid w:val="1E29D44F"/>
    <w:rsid w:val="1E771290"/>
    <w:rsid w:val="1EC37CCD"/>
    <w:rsid w:val="1FF16867"/>
    <w:rsid w:val="204AADA7"/>
    <w:rsid w:val="21EA148E"/>
    <w:rsid w:val="22A6B7B4"/>
    <w:rsid w:val="22D2E88F"/>
    <w:rsid w:val="23065889"/>
    <w:rsid w:val="2384331D"/>
    <w:rsid w:val="24947771"/>
    <w:rsid w:val="25CFDCCD"/>
    <w:rsid w:val="26B70566"/>
    <w:rsid w:val="26D75921"/>
    <w:rsid w:val="26E75CE7"/>
    <w:rsid w:val="2708A3A5"/>
    <w:rsid w:val="28F48A41"/>
    <w:rsid w:val="2A2B3DF4"/>
    <w:rsid w:val="2ADA9854"/>
    <w:rsid w:val="2BEEB99A"/>
    <w:rsid w:val="32BABB07"/>
    <w:rsid w:val="34903053"/>
    <w:rsid w:val="34DC9362"/>
    <w:rsid w:val="34DD4522"/>
    <w:rsid w:val="36D28605"/>
    <w:rsid w:val="37175708"/>
    <w:rsid w:val="3754687E"/>
    <w:rsid w:val="3A364DEC"/>
    <w:rsid w:val="3B295CC1"/>
    <w:rsid w:val="3C4C5AED"/>
    <w:rsid w:val="3C71C5F3"/>
    <w:rsid w:val="3CAB8AEE"/>
    <w:rsid w:val="3CADF366"/>
    <w:rsid w:val="3CB189D3"/>
    <w:rsid w:val="3D21D617"/>
    <w:rsid w:val="3EB945C2"/>
    <w:rsid w:val="3F6ADFC7"/>
    <w:rsid w:val="41B3432C"/>
    <w:rsid w:val="4438C062"/>
    <w:rsid w:val="44ECC2DF"/>
    <w:rsid w:val="45A7C5F9"/>
    <w:rsid w:val="471A121E"/>
    <w:rsid w:val="47CD8451"/>
    <w:rsid w:val="48B5A692"/>
    <w:rsid w:val="4B0B409E"/>
    <w:rsid w:val="4B3AD6F2"/>
    <w:rsid w:val="4B44DD60"/>
    <w:rsid w:val="4B70D5A7"/>
    <w:rsid w:val="4BEC350A"/>
    <w:rsid w:val="4C7825BE"/>
    <w:rsid w:val="4D60E0E2"/>
    <w:rsid w:val="4EFD4769"/>
    <w:rsid w:val="4F491736"/>
    <w:rsid w:val="4F53C8A6"/>
    <w:rsid w:val="4F8C9B38"/>
    <w:rsid w:val="4F9F537B"/>
    <w:rsid w:val="50A360B9"/>
    <w:rsid w:val="50C4786F"/>
    <w:rsid w:val="526E6EDB"/>
    <w:rsid w:val="528E35A5"/>
    <w:rsid w:val="53321FC6"/>
    <w:rsid w:val="53576C91"/>
    <w:rsid w:val="571DEB95"/>
    <w:rsid w:val="598C8473"/>
    <w:rsid w:val="59FF956F"/>
    <w:rsid w:val="5ADA434C"/>
    <w:rsid w:val="5BD014FF"/>
    <w:rsid w:val="5C21C69B"/>
    <w:rsid w:val="5CF4555F"/>
    <w:rsid w:val="5D019D5C"/>
    <w:rsid w:val="5DFF1342"/>
    <w:rsid w:val="5E22FFE1"/>
    <w:rsid w:val="5F032C7B"/>
    <w:rsid w:val="63C57D0F"/>
    <w:rsid w:val="63ED33CE"/>
    <w:rsid w:val="648FA87A"/>
    <w:rsid w:val="65201785"/>
    <w:rsid w:val="660749AA"/>
    <w:rsid w:val="677FFE84"/>
    <w:rsid w:val="67EF1BD8"/>
    <w:rsid w:val="6B84BF27"/>
    <w:rsid w:val="6D7DD911"/>
    <w:rsid w:val="6DDEF986"/>
    <w:rsid w:val="6EE8BCAD"/>
    <w:rsid w:val="704947C0"/>
    <w:rsid w:val="71159E29"/>
    <w:rsid w:val="717AF314"/>
    <w:rsid w:val="72869AC5"/>
    <w:rsid w:val="73B08D37"/>
    <w:rsid w:val="7403EF10"/>
    <w:rsid w:val="7611F14B"/>
    <w:rsid w:val="77B95929"/>
    <w:rsid w:val="77DFA3A8"/>
    <w:rsid w:val="7A604D77"/>
    <w:rsid w:val="7AD29400"/>
    <w:rsid w:val="7AD916A9"/>
    <w:rsid w:val="7B31737E"/>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4:docId w14:val="4F3359EE"/>
  <w15:chartTrackingRefBased/>
  <w15:docId w15:val="{B6942E6F-10DE-4E94-8639-1DAA00EC12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5F408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5F4081"/>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5F4081"/>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5F4081"/>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unhideWhenUsed/>
    <w:qFormat/>
    <w:rsid w:val="00DB77A4"/>
    <w:pPr>
      <w:keepNext/>
      <w:keepLines/>
      <w:spacing w:before="40" w:after="0" w:line="300" w:lineRule="auto"/>
      <w:outlineLvl w:val="4"/>
    </w:pPr>
    <w:rPr>
      <w:rFonts w:ascii="Arial" w:eastAsiaTheme="majorEastAsia" w:hAnsi="Arial" w:cstheme="majorBidi"/>
      <w:b/>
      <w:color w:val="00283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F4081"/>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5F4081"/>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rsid w:val="005F4081"/>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rsid w:val="005F4081"/>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rsid w:val="00DB77A4"/>
    <w:rPr>
      <w:rFonts w:ascii="Arial" w:eastAsiaTheme="majorEastAsia" w:hAnsi="Arial" w:cstheme="majorBidi"/>
      <w:b/>
      <w:color w:val="00283E"/>
    </w:rPr>
  </w:style>
  <w:style w:type="paragraph" w:styleId="Header">
    <w:name w:val="header"/>
    <w:basedOn w:val="Normal"/>
    <w:link w:val="HeaderChar"/>
    <w:uiPriority w:val="99"/>
    <w:unhideWhenUsed/>
    <w:rsid w:val="005F4081"/>
    <w:pPr>
      <w:tabs>
        <w:tab w:val="center" w:pos="4513"/>
        <w:tab w:val="right" w:pos="9026"/>
      </w:tabs>
      <w:spacing w:after="0" w:line="240" w:lineRule="auto"/>
    </w:pPr>
  </w:style>
  <w:style w:type="character" w:customStyle="1" w:styleId="HeaderChar">
    <w:name w:val="Header Char"/>
    <w:basedOn w:val="DefaultParagraphFont"/>
    <w:link w:val="Header"/>
    <w:uiPriority w:val="99"/>
    <w:rsid w:val="005F4081"/>
  </w:style>
  <w:style w:type="paragraph" w:styleId="Footer">
    <w:name w:val="footer"/>
    <w:basedOn w:val="Normal"/>
    <w:link w:val="FooterChar"/>
    <w:uiPriority w:val="99"/>
    <w:unhideWhenUsed/>
    <w:rsid w:val="005F4081"/>
    <w:pPr>
      <w:tabs>
        <w:tab w:val="center" w:pos="4513"/>
        <w:tab w:val="right" w:pos="9026"/>
      </w:tabs>
      <w:spacing w:after="0" w:line="240" w:lineRule="auto"/>
    </w:pPr>
  </w:style>
  <w:style w:type="character" w:customStyle="1" w:styleId="FooterChar">
    <w:name w:val="Footer Char"/>
    <w:basedOn w:val="DefaultParagraphFont"/>
    <w:link w:val="Footer"/>
    <w:uiPriority w:val="99"/>
    <w:rsid w:val="005F4081"/>
  </w:style>
  <w:style w:type="paragraph" w:styleId="ListParagraph">
    <w:name w:val="List Paragraph"/>
    <w:basedOn w:val="Normal"/>
    <w:uiPriority w:val="34"/>
    <w:qFormat/>
    <w:rsid w:val="005F4081"/>
    <w:pPr>
      <w:ind w:left="720"/>
      <w:contextualSpacing/>
    </w:pPr>
  </w:style>
  <w:style w:type="paragraph" w:styleId="TOCHeading">
    <w:name w:val="TOC Heading"/>
    <w:basedOn w:val="Heading1"/>
    <w:next w:val="Normal"/>
    <w:uiPriority w:val="39"/>
    <w:unhideWhenUsed/>
    <w:qFormat/>
    <w:rsid w:val="008C78A9"/>
    <w:pPr>
      <w:outlineLvl w:val="9"/>
    </w:pPr>
    <w:rPr>
      <w:lang w:val="en-US"/>
    </w:rPr>
  </w:style>
  <w:style w:type="paragraph" w:styleId="TOC1">
    <w:name w:val="toc 1"/>
    <w:basedOn w:val="Normal"/>
    <w:next w:val="Normal"/>
    <w:autoRedefine/>
    <w:uiPriority w:val="39"/>
    <w:unhideWhenUsed/>
    <w:rsid w:val="008C78A9"/>
    <w:pPr>
      <w:spacing w:after="100"/>
    </w:pPr>
  </w:style>
  <w:style w:type="paragraph" w:styleId="TOC2">
    <w:name w:val="toc 2"/>
    <w:basedOn w:val="Normal"/>
    <w:next w:val="Normal"/>
    <w:autoRedefine/>
    <w:uiPriority w:val="39"/>
    <w:unhideWhenUsed/>
    <w:rsid w:val="008C78A9"/>
    <w:pPr>
      <w:spacing w:after="100"/>
      <w:ind w:left="220"/>
    </w:pPr>
  </w:style>
  <w:style w:type="paragraph" w:styleId="TOC3">
    <w:name w:val="toc 3"/>
    <w:basedOn w:val="Normal"/>
    <w:next w:val="Normal"/>
    <w:autoRedefine/>
    <w:uiPriority w:val="39"/>
    <w:unhideWhenUsed/>
    <w:rsid w:val="008C78A9"/>
    <w:pPr>
      <w:spacing w:after="100"/>
      <w:ind w:left="440"/>
    </w:pPr>
  </w:style>
  <w:style w:type="character" w:styleId="Hyperlink">
    <w:name w:val="Hyperlink"/>
    <w:basedOn w:val="DefaultParagraphFont"/>
    <w:uiPriority w:val="99"/>
    <w:unhideWhenUsed/>
    <w:rsid w:val="008C78A9"/>
    <w:rPr>
      <w:color w:val="0563C1" w:themeColor="hyperlink"/>
      <w:u w:val="single"/>
    </w:rPr>
  </w:style>
  <w:style w:type="character" w:styleId="CommentReference">
    <w:name w:val="annotation reference"/>
    <w:basedOn w:val="DefaultParagraphFont"/>
    <w:uiPriority w:val="99"/>
    <w:semiHidden/>
    <w:unhideWhenUsed/>
    <w:rsid w:val="00082A4C"/>
    <w:rPr>
      <w:sz w:val="16"/>
      <w:szCs w:val="16"/>
    </w:rPr>
  </w:style>
  <w:style w:type="paragraph" w:styleId="CommentText">
    <w:name w:val="annotation text"/>
    <w:basedOn w:val="Normal"/>
    <w:link w:val="CommentTextChar"/>
    <w:uiPriority w:val="99"/>
    <w:unhideWhenUsed/>
    <w:rsid w:val="00082A4C"/>
    <w:pPr>
      <w:spacing w:line="240" w:lineRule="auto"/>
    </w:pPr>
    <w:rPr>
      <w:sz w:val="20"/>
      <w:szCs w:val="20"/>
    </w:rPr>
  </w:style>
  <w:style w:type="character" w:customStyle="1" w:styleId="CommentTextChar">
    <w:name w:val="Comment Text Char"/>
    <w:basedOn w:val="DefaultParagraphFont"/>
    <w:link w:val="CommentText"/>
    <w:uiPriority w:val="99"/>
    <w:rsid w:val="00082A4C"/>
    <w:rPr>
      <w:sz w:val="20"/>
      <w:szCs w:val="20"/>
    </w:rPr>
  </w:style>
  <w:style w:type="paragraph" w:styleId="CommentSubject">
    <w:name w:val="annotation subject"/>
    <w:basedOn w:val="CommentText"/>
    <w:next w:val="CommentText"/>
    <w:link w:val="CommentSubjectChar"/>
    <w:uiPriority w:val="99"/>
    <w:semiHidden/>
    <w:unhideWhenUsed/>
    <w:rsid w:val="00082A4C"/>
    <w:rPr>
      <w:b/>
      <w:bCs/>
    </w:rPr>
  </w:style>
  <w:style w:type="character" w:customStyle="1" w:styleId="CommentSubjectChar">
    <w:name w:val="Comment Subject Char"/>
    <w:basedOn w:val="CommentTextChar"/>
    <w:link w:val="CommentSubject"/>
    <w:uiPriority w:val="99"/>
    <w:semiHidden/>
    <w:rsid w:val="00082A4C"/>
    <w:rPr>
      <w:b/>
      <w:bCs/>
      <w:sz w:val="20"/>
      <w:szCs w:val="20"/>
    </w:rPr>
  </w:style>
  <w:style w:type="paragraph" w:styleId="BalloonText">
    <w:name w:val="Balloon Text"/>
    <w:basedOn w:val="Normal"/>
    <w:link w:val="BalloonTextChar"/>
    <w:uiPriority w:val="99"/>
    <w:semiHidden/>
    <w:unhideWhenUsed/>
    <w:rsid w:val="00082A4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82A4C"/>
    <w:rPr>
      <w:rFonts w:ascii="Segoe UI" w:hAnsi="Segoe UI" w:cs="Segoe UI"/>
      <w:sz w:val="18"/>
      <w:szCs w:val="18"/>
    </w:rPr>
  </w:style>
  <w:style w:type="paragraph" w:styleId="FootnoteText">
    <w:name w:val="footnote text"/>
    <w:aliases w:val="Footnote ak"/>
    <w:basedOn w:val="Normal"/>
    <w:link w:val="FootnoteTextChar"/>
    <w:uiPriority w:val="99"/>
    <w:unhideWhenUsed/>
    <w:qFormat/>
    <w:rsid w:val="00D51D1B"/>
    <w:pPr>
      <w:spacing w:after="0" w:line="240" w:lineRule="auto"/>
    </w:pPr>
    <w:rPr>
      <w:sz w:val="20"/>
      <w:szCs w:val="20"/>
    </w:rPr>
  </w:style>
  <w:style w:type="character" w:customStyle="1" w:styleId="FootnoteTextChar">
    <w:name w:val="Footnote Text Char"/>
    <w:aliases w:val="Footnote ak Char"/>
    <w:basedOn w:val="DefaultParagraphFont"/>
    <w:link w:val="FootnoteText"/>
    <w:uiPriority w:val="99"/>
    <w:rsid w:val="00D51D1B"/>
    <w:rPr>
      <w:sz w:val="20"/>
      <w:szCs w:val="20"/>
    </w:rPr>
  </w:style>
  <w:style w:type="character" w:styleId="FootnoteReference">
    <w:name w:val="footnote reference"/>
    <w:basedOn w:val="DefaultParagraphFont"/>
    <w:unhideWhenUsed/>
    <w:rsid w:val="00D51D1B"/>
    <w:rPr>
      <w:vertAlign w:val="superscript"/>
    </w:rPr>
  </w:style>
  <w:style w:type="paragraph" w:customStyle="1" w:styleId="Default">
    <w:name w:val="Default"/>
    <w:rsid w:val="00942945"/>
    <w:pPr>
      <w:autoSpaceDE w:val="0"/>
      <w:autoSpaceDN w:val="0"/>
      <w:adjustRightInd w:val="0"/>
      <w:spacing w:after="0" w:line="240" w:lineRule="auto"/>
    </w:pPr>
    <w:rPr>
      <w:rFonts w:ascii="Calibri" w:hAnsi="Calibri" w:cs="Calibri"/>
      <w:color w:val="000000"/>
      <w:sz w:val="24"/>
      <w:szCs w:val="24"/>
    </w:rPr>
  </w:style>
  <w:style w:type="paragraph" w:styleId="NoSpacing">
    <w:name w:val="No Spacing"/>
    <w:link w:val="NoSpacingChar"/>
    <w:uiPriority w:val="1"/>
    <w:qFormat/>
    <w:rsid w:val="00394D1C"/>
    <w:pPr>
      <w:spacing w:after="0" w:line="240" w:lineRule="auto"/>
      <w:jc w:val="both"/>
    </w:pPr>
    <w:rPr>
      <w:rFonts w:ascii="Times New Roman" w:eastAsia="SimSun" w:hAnsi="Times New Roman" w:cs="Times New Roman"/>
      <w:sz w:val="24"/>
      <w:szCs w:val="24"/>
      <w:lang w:eastAsia="zh-CN"/>
    </w:rPr>
  </w:style>
  <w:style w:type="table" w:styleId="TableGrid">
    <w:name w:val="Table Grid"/>
    <w:basedOn w:val="TableNormal"/>
    <w:uiPriority w:val="39"/>
    <w:rsid w:val="00F345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5Dark-Accent6">
    <w:name w:val="Grid Table 5 Dark Accent 6"/>
    <w:basedOn w:val="TableNormal"/>
    <w:uiPriority w:val="50"/>
    <w:rsid w:val="00F3458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paragraph" w:styleId="Revision">
    <w:name w:val="Revision"/>
    <w:hidden/>
    <w:uiPriority w:val="99"/>
    <w:semiHidden/>
    <w:rsid w:val="00A62985"/>
    <w:pPr>
      <w:spacing w:after="0" w:line="240" w:lineRule="auto"/>
    </w:pPr>
  </w:style>
  <w:style w:type="paragraph" w:styleId="Title">
    <w:name w:val="Title"/>
    <w:basedOn w:val="Normal"/>
    <w:next w:val="Normal"/>
    <w:link w:val="TitleChar"/>
    <w:uiPriority w:val="10"/>
    <w:qFormat/>
    <w:rsid w:val="00DB77A4"/>
    <w:pPr>
      <w:spacing w:before="2880" w:after="480" w:line="240" w:lineRule="auto"/>
      <w:contextualSpacing/>
    </w:pPr>
    <w:rPr>
      <w:rFonts w:ascii="Arial" w:eastAsiaTheme="majorEastAsia" w:hAnsi="Arial" w:cstheme="majorBidi"/>
      <w:color w:val="005677"/>
      <w:spacing w:val="-10"/>
      <w:kern w:val="28"/>
      <w:sz w:val="72"/>
      <w:szCs w:val="56"/>
    </w:rPr>
  </w:style>
  <w:style w:type="character" w:customStyle="1" w:styleId="TitleChar">
    <w:name w:val="Title Char"/>
    <w:basedOn w:val="DefaultParagraphFont"/>
    <w:link w:val="Title"/>
    <w:uiPriority w:val="10"/>
    <w:rsid w:val="00DB77A4"/>
    <w:rPr>
      <w:rFonts w:ascii="Arial" w:eastAsiaTheme="majorEastAsia" w:hAnsi="Arial" w:cstheme="majorBidi"/>
      <w:color w:val="005677"/>
      <w:spacing w:val="-10"/>
      <w:kern w:val="28"/>
      <w:sz w:val="72"/>
      <w:szCs w:val="56"/>
    </w:rPr>
  </w:style>
  <w:style w:type="paragraph" w:styleId="ListBullet">
    <w:name w:val="List Bullet"/>
    <w:basedOn w:val="ListParagraph"/>
    <w:uiPriority w:val="99"/>
    <w:unhideWhenUsed/>
    <w:rsid w:val="00DB77A4"/>
    <w:pPr>
      <w:numPr>
        <w:numId w:val="14"/>
      </w:numPr>
      <w:spacing w:before="240" w:after="240" w:line="300" w:lineRule="auto"/>
    </w:pPr>
    <w:rPr>
      <w:rFonts w:ascii="Arial" w:hAnsi="Arial"/>
    </w:rPr>
  </w:style>
  <w:style w:type="paragraph" w:styleId="ListBullet2">
    <w:name w:val="List Bullet 2"/>
    <w:basedOn w:val="Normal"/>
    <w:uiPriority w:val="99"/>
    <w:unhideWhenUsed/>
    <w:rsid w:val="00DB77A4"/>
    <w:pPr>
      <w:numPr>
        <w:numId w:val="13"/>
      </w:numPr>
      <w:spacing w:before="120" w:after="240" w:line="300" w:lineRule="auto"/>
      <w:ind w:left="641" w:hanging="357"/>
      <w:contextualSpacing/>
    </w:pPr>
    <w:rPr>
      <w:rFonts w:ascii="Arial" w:hAnsi="Arial"/>
    </w:rPr>
  </w:style>
  <w:style w:type="paragraph" w:styleId="ListNumber">
    <w:name w:val="List Number"/>
    <w:basedOn w:val="ListParagraph"/>
    <w:uiPriority w:val="99"/>
    <w:unhideWhenUsed/>
    <w:rsid w:val="00DB77A4"/>
    <w:pPr>
      <w:spacing w:before="240" w:after="240" w:line="300" w:lineRule="auto"/>
      <w:ind w:hanging="360"/>
    </w:pPr>
    <w:rPr>
      <w:rFonts w:ascii="Arial" w:hAnsi="Arial"/>
    </w:rPr>
  </w:style>
  <w:style w:type="paragraph" w:styleId="Quote">
    <w:name w:val="Quote"/>
    <w:basedOn w:val="Normal"/>
    <w:next w:val="Normal"/>
    <w:link w:val="QuoteChar"/>
    <w:uiPriority w:val="29"/>
    <w:qFormat/>
    <w:rsid w:val="00DB77A4"/>
    <w:pPr>
      <w:pBdr>
        <w:top w:val="single" w:sz="4" w:space="1" w:color="44546A" w:themeColor="text2"/>
        <w:bottom w:val="single" w:sz="4" w:space="1" w:color="44546A" w:themeColor="text2"/>
      </w:pBdr>
      <w:spacing w:before="360" w:after="360" w:line="360" w:lineRule="auto"/>
      <w:ind w:left="862" w:right="862"/>
      <w:jc w:val="center"/>
    </w:pPr>
    <w:rPr>
      <w:rFonts w:ascii="Arial" w:hAnsi="Arial"/>
      <w:i/>
      <w:iCs/>
      <w:color w:val="404040" w:themeColor="text1" w:themeTint="BF"/>
    </w:rPr>
  </w:style>
  <w:style w:type="character" w:customStyle="1" w:styleId="QuoteChar">
    <w:name w:val="Quote Char"/>
    <w:basedOn w:val="DefaultParagraphFont"/>
    <w:link w:val="Quote"/>
    <w:uiPriority w:val="29"/>
    <w:rsid w:val="00DB77A4"/>
    <w:rPr>
      <w:rFonts w:ascii="Arial" w:hAnsi="Arial"/>
      <w:i/>
      <w:iCs/>
      <w:color w:val="404040" w:themeColor="text1" w:themeTint="BF"/>
    </w:rPr>
  </w:style>
  <w:style w:type="table" w:styleId="GridTable5Dark-Accent1">
    <w:name w:val="Grid Table 5 Dark Accent 1"/>
    <w:basedOn w:val="TableNormal"/>
    <w:uiPriority w:val="50"/>
    <w:rsid w:val="00DB77A4"/>
    <w:pPr>
      <w:spacing w:after="0" w:line="240" w:lineRule="auto"/>
    </w:pPr>
    <w:rPr>
      <w:rFonts w:ascii="Arial" w:hAnsi="Arial"/>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pPr>
        <w:wordWrap/>
        <w:spacing w:beforeLines="0" w:before="120" w:beforeAutospacing="0" w:afterLines="0" w:after="120" w:afterAutospacing="0"/>
        <w:jc w:val="center"/>
      </w:pPr>
      <w:rPr>
        <w:rFonts w:ascii="Arial" w:hAnsi="Arial"/>
        <w:b w:val="0"/>
        <w:bCs/>
        <w:color w:val="FFFFFF" w:themeColor="background1"/>
        <w:sz w:val="22"/>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vAlign w:val="center"/>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pPr>
        <w:jc w:val="left"/>
      </w:pPr>
      <w:rPr>
        <w:rFonts w:ascii="Arial" w:hAnsi="Arial"/>
        <w:b w:val="0"/>
        <w:bCs/>
        <w:color w:val="FFFFFF" w:themeColor="background1"/>
        <w:sz w:val="22"/>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vAlign w:val="center"/>
      </w:tcPr>
    </w:tblStylePr>
    <w:tblStylePr w:type="lastCol">
      <w:pPr>
        <w:wordWrap/>
        <w:jc w:val="center"/>
      </w:pPr>
      <w:rPr>
        <w:rFonts w:ascii="Arial" w:hAnsi="Arial"/>
        <w:b w:val="0"/>
        <w:bCs/>
        <w:color w:val="FFFFFF" w:themeColor="background1"/>
        <w:sz w:val="22"/>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vAlign w:val="center"/>
      </w:tcPr>
    </w:tblStylePr>
    <w:tblStylePr w:type="band1Vert">
      <w:tblPr/>
      <w:tcPr>
        <w:shd w:val="clear" w:color="auto" w:fill="BDD6EE" w:themeFill="accent1" w:themeFillTint="66"/>
      </w:tcPr>
    </w:tblStylePr>
    <w:tblStylePr w:type="band1Horz">
      <w:pPr>
        <w:jc w:val="center"/>
      </w:pPr>
      <w:tblPr/>
      <w:tcPr>
        <w:shd w:val="clear" w:color="auto" w:fill="BDD6EE" w:themeFill="accent1" w:themeFillTint="66"/>
        <w:vAlign w:val="center"/>
      </w:tcPr>
    </w:tblStylePr>
    <w:tblStylePr w:type="band2Horz">
      <w:pPr>
        <w:jc w:val="center"/>
      </w:pPr>
      <w:tblPr/>
      <w:tcPr>
        <w:vAlign w:val="center"/>
      </w:tcPr>
    </w:tblStylePr>
  </w:style>
  <w:style w:type="paragraph" w:styleId="Caption">
    <w:name w:val="caption"/>
    <w:basedOn w:val="Normal"/>
    <w:next w:val="Normal"/>
    <w:uiPriority w:val="35"/>
    <w:unhideWhenUsed/>
    <w:qFormat/>
    <w:rsid w:val="00DB77A4"/>
    <w:pPr>
      <w:keepNext/>
      <w:spacing w:after="200" w:line="240" w:lineRule="auto"/>
    </w:pPr>
    <w:rPr>
      <w:rFonts w:ascii="Arial" w:hAnsi="Arial"/>
      <w:i/>
      <w:iCs/>
      <w:color w:val="222A35" w:themeColor="text2" w:themeShade="80"/>
      <w:szCs w:val="18"/>
    </w:rPr>
  </w:style>
  <w:style w:type="character" w:styleId="Emphasis">
    <w:name w:val="Emphasis"/>
    <w:basedOn w:val="DefaultParagraphFont"/>
    <w:uiPriority w:val="20"/>
    <w:qFormat/>
    <w:rsid w:val="00DB77A4"/>
    <w:rPr>
      <w:i/>
      <w:iCs/>
    </w:rPr>
  </w:style>
  <w:style w:type="character" w:styleId="Strong">
    <w:name w:val="Strong"/>
    <w:basedOn w:val="DefaultParagraphFont"/>
    <w:uiPriority w:val="22"/>
    <w:qFormat/>
    <w:rsid w:val="00DB77A4"/>
    <w:rPr>
      <w:b/>
      <w:bCs/>
    </w:rPr>
  </w:style>
  <w:style w:type="paragraph" w:styleId="Subtitle">
    <w:name w:val="Subtitle"/>
    <w:basedOn w:val="Title"/>
    <w:next w:val="Normal"/>
    <w:link w:val="SubtitleChar"/>
    <w:uiPriority w:val="11"/>
    <w:qFormat/>
    <w:rsid w:val="00DB77A4"/>
    <w:pPr>
      <w:spacing w:before="240" w:after="240"/>
      <w:contextualSpacing w:val="0"/>
    </w:pPr>
    <w:rPr>
      <w:color w:val="7F7F7F" w:themeColor="text1" w:themeTint="80"/>
      <w:sz w:val="40"/>
    </w:rPr>
  </w:style>
  <w:style w:type="character" w:customStyle="1" w:styleId="SubtitleChar">
    <w:name w:val="Subtitle Char"/>
    <w:basedOn w:val="DefaultParagraphFont"/>
    <w:link w:val="Subtitle"/>
    <w:uiPriority w:val="11"/>
    <w:rsid w:val="00DB77A4"/>
    <w:rPr>
      <w:rFonts w:ascii="Arial" w:eastAsiaTheme="majorEastAsia" w:hAnsi="Arial" w:cstheme="majorBidi"/>
      <w:color w:val="7F7F7F" w:themeColor="text1" w:themeTint="80"/>
      <w:spacing w:val="-10"/>
      <w:kern w:val="28"/>
      <w:sz w:val="40"/>
      <w:szCs w:val="56"/>
    </w:rPr>
  </w:style>
  <w:style w:type="character" w:styleId="FollowedHyperlink">
    <w:name w:val="FollowedHyperlink"/>
    <w:basedOn w:val="DefaultParagraphFont"/>
    <w:uiPriority w:val="99"/>
    <w:semiHidden/>
    <w:unhideWhenUsed/>
    <w:rsid w:val="00D827FB"/>
    <w:rPr>
      <w:color w:val="954F72" w:themeColor="followedHyperlink"/>
      <w:u w:val="single"/>
    </w:rPr>
  </w:style>
  <w:style w:type="paragraph" w:styleId="NormalWeb">
    <w:name w:val="Normal (Web)"/>
    <w:basedOn w:val="Normal"/>
    <w:uiPriority w:val="99"/>
    <w:semiHidden/>
    <w:unhideWhenUsed/>
    <w:rsid w:val="009E5A96"/>
    <w:pPr>
      <w:spacing w:before="100" w:beforeAutospacing="1" w:after="100" w:afterAutospacing="1" w:line="240" w:lineRule="auto"/>
    </w:pPr>
    <w:rPr>
      <w:rFonts w:ascii="Times New Roman" w:eastAsia="Times New Roman" w:hAnsi="Times New Roman" w:cs="Times New Roman"/>
      <w:sz w:val="24"/>
      <w:szCs w:val="24"/>
      <w:lang w:eastAsia="en-AU"/>
    </w:rPr>
  </w:style>
  <w:style w:type="character" w:customStyle="1" w:styleId="NoSpacingChar">
    <w:name w:val="No Spacing Char"/>
    <w:basedOn w:val="DefaultParagraphFont"/>
    <w:link w:val="NoSpacing"/>
    <w:uiPriority w:val="1"/>
    <w:rsid w:val="000D045A"/>
    <w:rPr>
      <w:rFonts w:ascii="Times New Roman" w:eastAsia="SimSun" w:hAnsi="Times New Roman" w:cs="Times New Roman"/>
      <w:sz w:val="24"/>
      <w:szCs w:val="24"/>
      <w:lang w:eastAsia="zh-CN"/>
    </w:rPr>
  </w:style>
  <w:style w:type="table" w:styleId="GridTable1Light-Accent1">
    <w:name w:val="Grid Table 1 Light Accent 1"/>
    <w:basedOn w:val="TableNormal"/>
    <w:uiPriority w:val="46"/>
    <w:rsid w:val="00C54FD4"/>
    <w:pPr>
      <w:spacing w:after="0" w:line="240" w:lineRule="auto"/>
    </w:p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0923820">
      <w:bodyDiv w:val="1"/>
      <w:marLeft w:val="0"/>
      <w:marRight w:val="0"/>
      <w:marTop w:val="0"/>
      <w:marBottom w:val="0"/>
      <w:divBdr>
        <w:top w:val="none" w:sz="0" w:space="0" w:color="auto"/>
        <w:left w:val="none" w:sz="0" w:space="0" w:color="auto"/>
        <w:bottom w:val="none" w:sz="0" w:space="0" w:color="auto"/>
        <w:right w:val="none" w:sz="0" w:space="0" w:color="auto"/>
      </w:divBdr>
    </w:div>
    <w:div w:id="1104155373">
      <w:bodyDiv w:val="1"/>
      <w:marLeft w:val="0"/>
      <w:marRight w:val="0"/>
      <w:marTop w:val="0"/>
      <w:marBottom w:val="0"/>
      <w:divBdr>
        <w:top w:val="none" w:sz="0" w:space="0" w:color="auto"/>
        <w:left w:val="none" w:sz="0" w:space="0" w:color="auto"/>
        <w:bottom w:val="none" w:sz="0" w:space="0" w:color="auto"/>
        <w:right w:val="none" w:sz="0" w:space="0" w:color="auto"/>
      </w:divBdr>
    </w:div>
    <w:div w:id="1131439730">
      <w:bodyDiv w:val="1"/>
      <w:marLeft w:val="0"/>
      <w:marRight w:val="0"/>
      <w:marTop w:val="0"/>
      <w:marBottom w:val="0"/>
      <w:divBdr>
        <w:top w:val="none" w:sz="0" w:space="0" w:color="auto"/>
        <w:left w:val="none" w:sz="0" w:space="0" w:color="auto"/>
        <w:bottom w:val="none" w:sz="0" w:space="0" w:color="auto"/>
        <w:right w:val="none" w:sz="0" w:space="0" w:color="auto"/>
      </w:divBdr>
    </w:div>
    <w:div w:id="1273712252">
      <w:bodyDiv w:val="1"/>
      <w:marLeft w:val="0"/>
      <w:marRight w:val="0"/>
      <w:marTop w:val="0"/>
      <w:marBottom w:val="0"/>
      <w:divBdr>
        <w:top w:val="none" w:sz="0" w:space="0" w:color="auto"/>
        <w:left w:val="none" w:sz="0" w:space="0" w:color="auto"/>
        <w:bottom w:val="none" w:sz="0" w:space="0" w:color="auto"/>
        <w:right w:val="none" w:sz="0" w:space="0" w:color="auto"/>
      </w:divBdr>
    </w:div>
    <w:div w:id="1410007128">
      <w:bodyDiv w:val="1"/>
      <w:marLeft w:val="0"/>
      <w:marRight w:val="0"/>
      <w:marTop w:val="0"/>
      <w:marBottom w:val="0"/>
      <w:divBdr>
        <w:top w:val="none" w:sz="0" w:space="0" w:color="auto"/>
        <w:left w:val="none" w:sz="0" w:space="0" w:color="auto"/>
        <w:bottom w:val="none" w:sz="0" w:space="0" w:color="auto"/>
        <w:right w:val="none" w:sz="0" w:space="0" w:color="auto"/>
      </w:divBdr>
    </w:div>
    <w:div w:id="1638684696">
      <w:bodyDiv w:val="1"/>
      <w:marLeft w:val="0"/>
      <w:marRight w:val="0"/>
      <w:marTop w:val="0"/>
      <w:marBottom w:val="0"/>
      <w:divBdr>
        <w:top w:val="none" w:sz="0" w:space="0" w:color="auto"/>
        <w:left w:val="none" w:sz="0" w:space="0" w:color="auto"/>
        <w:bottom w:val="none" w:sz="0" w:space="0" w:color="auto"/>
        <w:right w:val="none" w:sz="0" w:space="0" w:color="auto"/>
      </w:divBdr>
      <w:divsChild>
        <w:div w:id="1775636597">
          <w:marLeft w:val="0"/>
          <w:marRight w:val="0"/>
          <w:marTop w:val="0"/>
          <w:marBottom w:val="0"/>
          <w:divBdr>
            <w:top w:val="none" w:sz="0" w:space="0" w:color="auto"/>
            <w:left w:val="none" w:sz="0" w:space="0" w:color="auto"/>
            <w:bottom w:val="none" w:sz="0" w:space="0" w:color="auto"/>
            <w:right w:val="none" w:sz="0" w:space="0" w:color="auto"/>
          </w:divBdr>
          <w:divsChild>
            <w:div w:id="980574965">
              <w:marLeft w:val="0"/>
              <w:marRight w:val="0"/>
              <w:marTop w:val="0"/>
              <w:marBottom w:val="0"/>
              <w:divBdr>
                <w:top w:val="none" w:sz="0" w:space="0" w:color="auto"/>
                <w:left w:val="none" w:sz="0" w:space="0" w:color="auto"/>
                <w:bottom w:val="none" w:sz="0" w:space="0" w:color="auto"/>
                <w:right w:val="none" w:sz="0" w:space="0" w:color="auto"/>
              </w:divBdr>
              <w:divsChild>
                <w:div w:id="1353531832">
                  <w:marLeft w:val="0"/>
                  <w:marRight w:val="0"/>
                  <w:marTop w:val="0"/>
                  <w:marBottom w:val="0"/>
                  <w:divBdr>
                    <w:top w:val="none" w:sz="0" w:space="0" w:color="auto"/>
                    <w:left w:val="none" w:sz="0" w:space="0" w:color="auto"/>
                    <w:bottom w:val="none" w:sz="0" w:space="0" w:color="auto"/>
                    <w:right w:val="none" w:sz="0" w:space="0" w:color="auto"/>
                  </w:divBdr>
                  <w:divsChild>
                    <w:div w:id="231695813">
                      <w:marLeft w:val="0"/>
                      <w:marRight w:val="0"/>
                      <w:marTop w:val="0"/>
                      <w:marBottom w:val="0"/>
                      <w:divBdr>
                        <w:top w:val="none" w:sz="0" w:space="0" w:color="auto"/>
                        <w:left w:val="none" w:sz="0" w:space="0" w:color="auto"/>
                        <w:bottom w:val="none" w:sz="0" w:space="0" w:color="auto"/>
                        <w:right w:val="none" w:sz="0" w:space="0" w:color="auto"/>
                      </w:divBdr>
                      <w:divsChild>
                        <w:div w:id="1347437790">
                          <w:marLeft w:val="0"/>
                          <w:marRight w:val="0"/>
                          <w:marTop w:val="0"/>
                          <w:marBottom w:val="0"/>
                          <w:divBdr>
                            <w:top w:val="none" w:sz="0" w:space="0" w:color="auto"/>
                            <w:left w:val="none" w:sz="0" w:space="0" w:color="auto"/>
                            <w:bottom w:val="none" w:sz="0" w:space="0" w:color="auto"/>
                            <w:right w:val="none" w:sz="0" w:space="0" w:color="auto"/>
                          </w:divBdr>
                          <w:divsChild>
                            <w:div w:id="745497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96606881">
      <w:bodyDiv w:val="1"/>
      <w:marLeft w:val="0"/>
      <w:marRight w:val="0"/>
      <w:marTop w:val="0"/>
      <w:marBottom w:val="0"/>
      <w:divBdr>
        <w:top w:val="none" w:sz="0" w:space="0" w:color="auto"/>
        <w:left w:val="none" w:sz="0" w:space="0" w:color="auto"/>
        <w:bottom w:val="none" w:sz="0" w:space="0" w:color="auto"/>
        <w:right w:val="none" w:sz="0" w:space="0" w:color="auto"/>
      </w:divBdr>
    </w:div>
    <w:div w:id="1990087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twitter.com/JobsGovAU" TargetMode="External"/><Relationship Id="rId18" Type="http://schemas.openxmlformats.org/officeDocument/2006/relationships/chart" Target="charts/chart3.xml"/><Relationship Id="rId26" Type="http://schemas.openxmlformats.org/officeDocument/2006/relationships/diagramLayout" Target="diagrams/layout2.xml"/><Relationship Id="rId3" Type="http://schemas.openxmlformats.org/officeDocument/2006/relationships/customXml" Target="../customXml/item3.xml"/><Relationship Id="rId21" Type="http://schemas.openxmlformats.org/officeDocument/2006/relationships/diagramLayout" Target="diagrams/layout1.xml"/><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twitter.com/industrygovau" TargetMode="External"/><Relationship Id="rId17" Type="http://schemas.openxmlformats.org/officeDocument/2006/relationships/chart" Target="charts/chart2.xml"/><Relationship Id="rId25" Type="http://schemas.openxmlformats.org/officeDocument/2006/relationships/diagramData" Target="diagrams/data2.xm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chart" Target="charts/chart1.xml"/><Relationship Id="rId20" Type="http://schemas.openxmlformats.org/officeDocument/2006/relationships/diagramData" Target="diagrams/data1.xml"/><Relationship Id="rId29" Type="http://schemas.microsoft.com/office/2007/relationships/diagramDrawing" Target="diagrams/drawing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microsoft.com/office/2007/relationships/diagramDrawing" Target="diagrams/drawing1.xml"/><Relationship Id="rId32"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s://twitter.com/ATOSmallbizExec" TargetMode="External"/><Relationship Id="rId23" Type="http://schemas.openxmlformats.org/officeDocument/2006/relationships/diagramColors" Target="diagrams/colors1.xml"/><Relationship Id="rId28" Type="http://schemas.openxmlformats.org/officeDocument/2006/relationships/diagramColors" Target="diagrams/colors2.xml"/><Relationship Id="rId10" Type="http://schemas.openxmlformats.org/officeDocument/2006/relationships/endnotes" Target="endnotes.xml"/><Relationship Id="rId19" Type="http://schemas.openxmlformats.org/officeDocument/2006/relationships/footer" Target="footer1.xml"/><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twitter.com/ato_gov_au" TargetMode="External"/><Relationship Id="rId22" Type="http://schemas.openxmlformats.org/officeDocument/2006/relationships/diagramQuickStyle" Target="diagrams/quickStyle1.xml"/><Relationship Id="rId27" Type="http://schemas.openxmlformats.org/officeDocument/2006/relationships/diagramQuickStyle" Target="diagrams/quickStyle2.xml"/><Relationship Id="rId30" Type="http://schemas.openxmlformats.org/officeDocument/2006/relationships/hyperlink" Target="mailto:IP.consultation@industry.gov.au"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www.ipaustralia.gov.au/sites/g/files/net856/f/ip_report_2018.pdf" TargetMode="External"/><Relationship Id="rId2" Type="http://schemas.openxmlformats.org/officeDocument/2006/relationships/hyperlink" Target="https://www.ipaustralia.gov.au/about-us/data-and-research" TargetMode="External"/><Relationship Id="rId1" Type="http://schemas.openxmlformats.org/officeDocument/2006/relationships/hyperlink" Target="http://www.oecd.org/sti/inno/newsourcesofgrowthknowledge-basedcapital.htm" TargetMode="External"/><Relationship Id="rId4" Type="http://schemas.openxmlformats.org/officeDocument/2006/relationships/hyperlink" Target="http://www.ipacademy.com.sg" TargetMode="External"/></Relationships>
</file>

<file path=word/charts/_rels/chart1.xml.rels><?xml version="1.0" encoding="UTF-8" standalone="yes"?>
<Relationships xmlns="http://schemas.openxmlformats.org/package/2006/relationships"><Relationship Id="rId3" Type="http://schemas.openxmlformats.org/officeDocument/2006/relationships/oleObject" Target="https://dochub/div/sciencecommercialisationpolicy/businessfunctions/policydevelopment/commercialisationpolicy/commercialisationpolicydeliv/docs/IP%20Consult%20database.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https://dochub/div/sciencecommercialisationpolicy/businessfunctions/policydevelopment/commercialisationpolicy/commercialisationpolicydeliv/docs/IP%20Consult%20database.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https://dochub/div/sciencecommercialisationpolicy/businessfunctions/policydevelopment/commercialisationpolicy/commercialisationpolicydeliv/docs/IP%20Consult%20database.xlsx" TargetMode="External"/><Relationship Id="rId2" Type="http://schemas.microsoft.com/office/2011/relationships/chartColorStyle" Target="colors3.xml"/><Relationship Id="rId1" Type="http://schemas.microsoft.com/office/2011/relationships/chartStyle" Target="style3.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stacked"/>
        <c:varyColors val="0"/>
        <c:ser>
          <c:idx val="0"/>
          <c:order val="0"/>
          <c:tx>
            <c:strRef>
              <c:f>Stats!$F$2</c:f>
              <c:strCache>
                <c:ptCount val="1"/>
                <c:pt idx="0">
                  <c:v>Interview</c:v>
                </c:pt>
              </c:strCache>
            </c:strRef>
          </c:tx>
          <c:spPr>
            <a:solidFill>
              <a:schemeClr val="accent1"/>
            </a:solidFill>
            <a:ln>
              <a:noFill/>
            </a:ln>
            <a:effectLst/>
          </c:spPr>
          <c:invertIfNegative val="0"/>
          <c:cat>
            <c:strRef>
              <c:f>Stats!$E$3:$E$8</c:f>
              <c:strCache>
                <c:ptCount val="6"/>
                <c:pt idx="0">
                  <c:v>SME</c:v>
                </c:pt>
                <c:pt idx="1">
                  <c:v>Business Support</c:v>
                </c:pt>
                <c:pt idx="2">
                  <c:v>Startup</c:v>
                </c:pt>
                <c:pt idx="3">
                  <c:v>Patent Attorney</c:v>
                </c:pt>
                <c:pt idx="4">
                  <c:v>University</c:v>
                </c:pt>
                <c:pt idx="5">
                  <c:v>IP Lawyer</c:v>
                </c:pt>
              </c:strCache>
            </c:strRef>
          </c:cat>
          <c:val>
            <c:numRef>
              <c:f>Stats!$F$3:$F$8</c:f>
              <c:numCache>
                <c:formatCode>General</c:formatCode>
                <c:ptCount val="6"/>
                <c:pt idx="0">
                  <c:v>19</c:v>
                </c:pt>
                <c:pt idx="1">
                  <c:v>14</c:v>
                </c:pt>
                <c:pt idx="2">
                  <c:v>15</c:v>
                </c:pt>
                <c:pt idx="3">
                  <c:v>1</c:v>
                </c:pt>
                <c:pt idx="4">
                  <c:v>2</c:v>
                </c:pt>
                <c:pt idx="5">
                  <c:v>0</c:v>
                </c:pt>
              </c:numCache>
            </c:numRef>
          </c:val>
        </c:ser>
        <c:ser>
          <c:idx val="1"/>
          <c:order val="1"/>
          <c:tx>
            <c:strRef>
              <c:f>Stats!$G$2</c:f>
              <c:strCache>
                <c:ptCount val="1"/>
                <c:pt idx="0">
                  <c:v>Online Submission</c:v>
                </c:pt>
              </c:strCache>
            </c:strRef>
          </c:tx>
          <c:spPr>
            <a:solidFill>
              <a:schemeClr val="accent2"/>
            </a:solidFill>
            <a:ln>
              <a:noFill/>
            </a:ln>
            <a:effectLst/>
          </c:spPr>
          <c:invertIfNegative val="0"/>
          <c:cat>
            <c:strRef>
              <c:f>Stats!$E$3:$E$8</c:f>
              <c:strCache>
                <c:ptCount val="6"/>
                <c:pt idx="0">
                  <c:v>SME</c:v>
                </c:pt>
                <c:pt idx="1">
                  <c:v>Business Support</c:v>
                </c:pt>
                <c:pt idx="2">
                  <c:v>Startup</c:v>
                </c:pt>
                <c:pt idx="3">
                  <c:v>Patent Attorney</c:v>
                </c:pt>
                <c:pt idx="4">
                  <c:v>University</c:v>
                </c:pt>
                <c:pt idx="5">
                  <c:v>IP Lawyer</c:v>
                </c:pt>
              </c:strCache>
            </c:strRef>
          </c:cat>
          <c:val>
            <c:numRef>
              <c:f>Stats!$G$3:$G$8</c:f>
              <c:numCache>
                <c:formatCode>General</c:formatCode>
                <c:ptCount val="6"/>
                <c:pt idx="0">
                  <c:v>3</c:v>
                </c:pt>
                <c:pt idx="1">
                  <c:v>0</c:v>
                </c:pt>
                <c:pt idx="2">
                  <c:v>2</c:v>
                </c:pt>
                <c:pt idx="3">
                  <c:v>1</c:v>
                </c:pt>
                <c:pt idx="4">
                  <c:v>1</c:v>
                </c:pt>
                <c:pt idx="5">
                  <c:v>1</c:v>
                </c:pt>
              </c:numCache>
            </c:numRef>
          </c:val>
        </c:ser>
        <c:dLbls>
          <c:showLegendKey val="0"/>
          <c:showVal val="0"/>
          <c:showCatName val="0"/>
          <c:showSerName val="0"/>
          <c:showPercent val="0"/>
          <c:showBubbleSize val="0"/>
        </c:dLbls>
        <c:gapWidth val="150"/>
        <c:overlap val="100"/>
        <c:axId val="285960752"/>
        <c:axId val="285961536"/>
      </c:barChart>
      <c:catAx>
        <c:axId val="28596075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85961536"/>
        <c:crosses val="autoZero"/>
        <c:auto val="1"/>
        <c:lblAlgn val="ctr"/>
        <c:lblOffset val="100"/>
        <c:noMultiLvlLbl val="0"/>
      </c:catAx>
      <c:valAx>
        <c:axId val="285961536"/>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85960752"/>
        <c:crosses val="autoZero"/>
        <c:crossBetween val="between"/>
      </c:valAx>
      <c:spPr>
        <a:noFill/>
        <a:ln>
          <a:noFill/>
        </a:ln>
        <a:effectLst/>
      </c:spPr>
    </c:plotArea>
    <c:legend>
      <c:legendPos val="b"/>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no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22483988599460075"/>
          <c:y val="9.4257948769062114E-2"/>
          <c:w val="0.53246845701250733"/>
          <c:h val="0.78463271205023422"/>
        </c:manualLayout>
      </c:layout>
      <c:pieChart>
        <c:varyColors val="1"/>
        <c:ser>
          <c:idx val="1"/>
          <c:order val="0"/>
          <c:tx>
            <c:strRef>
              <c:f>Stats!$A$16</c:f>
              <c:strCache>
                <c:ptCount val="1"/>
                <c:pt idx="0">
                  <c:v>State/Territory</c:v>
                </c:pt>
              </c:strCache>
            </c:strRef>
          </c:tx>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Pt>
            <c:idx val="2"/>
            <c:bubble3D val="0"/>
            <c:spPr>
              <a:solidFill>
                <a:srgbClr val="99CC00"/>
              </a:solidFill>
              <a:ln w="19050">
                <a:solidFill>
                  <a:schemeClr val="lt1"/>
                </a:solidFill>
              </a:ln>
              <a:effectLst/>
            </c:spPr>
          </c:dPt>
          <c:dPt>
            <c:idx val="3"/>
            <c:bubble3D val="0"/>
            <c:spPr>
              <a:solidFill>
                <a:schemeClr val="accent4"/>
              </a:solidFill>
              <a:ln w="19050">
                <a:solidFill>
                  <a:schemeClr val="lt1"/>
                </a:solidFill>
              </a:ln>
              <a:effectLst/>
            </c:spPr>
          </c:dPt>
          <c:dPt>
            <c:idx val="4"/>
            <c:bubble3D val="0"/>
            <c:spPr>
              <a:solidFill>
                <a:schemeClr val="accent5"/>
              </a:solidFill>
              <a:ln w="19050">
                <a:solidFill>
                  <a:schemeClr val="lt1"/>
                </a:solidFill>
              </a:ln>
              <a:effectLst/>
            </c:spPr>
          </c:dPt>
          <c:dPt>
            <c:idx val="5"/>
            <c:bubble3D val="0"/>
            <c:spPr>
              <a:solidFill>
                <a:schemeClr val="accent6">
                  <a:lumMod val="50000"/>
                </a:schemeClr>
              </a:solidFill>
              <a:ln w="19050">
                <a:solidFill>
                  <a:schemeClr val="lt1"/>
                </a:solidFill>
              </a:ln>
              <a:effectLst/>
            </c:spPr>
          </c:dPt>
          <c:dPt>
            <c:idx val="6"/>
            <c:bubble3D val="0"/>
            <c:spPr>
              <a:solidFill>
                <a:schemeClr val="accent1">
                  <a:lumMod val="60000"/>
                </a:schemeClr>
              </a:solidFill>
              <a:ln w="19050">
                <a:solidFill>
                  <a:schemeClr val="lt1"/>
                </a:solidFill>
              </a:ln>
              <a:effectLst/>
            </c:spPr>
          </c:dPt>
          <c:dPt>
            <c:idx val="7"/>
            <c:bubble3D val="0"/>
            <c:spPr>
              <a:solidFill>
                <a:schemeClr val="tx1">
                  <a:lumMod val="65000"/>
                  <a:lumOff val="35000"/>
                </a:schemeClr>
              </a:solidFill>
              <a:ln w="19050">
                <a:solidFill>
                  <a:schemeClr val="lt1"/>
                </a:solidFill>
              </a:ln>
              <a:effectLst/>
            </c:spPr>
          </c:dPt>
          <c:dLbls>
            <c:spPr>
              <a:noFill/>
              <a:ln>
                <a:noFill/>
              </a:ln>
              <a:effectLst/>
            </c:spPr>
            <c:txPr>
              <a:bodyPr rot="0" spcFirstLastPara="1" vertOverflow="ellipsis" vert="horz" wrap="square" lIns="38100" tIns="19050" rIns="38100" bIns="19050" anchor="ctr" anchorCtr="1">
                <a:spAutoFit/>
              </a:bodyPr>
              <a:lstStyle/>
              <a:p>
                <a:pPr>
                  <a:defRPr sz="11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Stats!$A$17:$A$24</c:f>
              <c:strCache>
                <c:ptCount val="8"/>
                <c:pt idx="0">
                  <c:v>ACT</c:v>
                </c:pt>
                <c:pt idx="1">
                  <c:v>NSW</c:v>
                </c:pt>
                <c:pt idx="2">
                  <c:v>VIC</c:v>
                </c:pt>
                <c:pt idx="3">
                  <c:v>QLD</c:v>
                </c:pt>
                <c:pt idx="4">
                  <c:v>WA</c:v>
                </c:pt>
                <c:pt idx="5">
                  <c:v>NT</c:v>
                </c:pt>
                <c:pt idx="6">
                  <c:v>SA</c:v>
                </c:pt>
                <c:pt idx="7">
                  <c:v>National/Cross State</c:v>
                </c:pt>
              </c:strCache>
            </c:strRef>
          </c:cat>
          <c:val>
            <c:numRef>
              <c:f>Stats!$F$17:$F$24</c:f>
              <c:numCache>
                <c:formatCode>General</c:formatCode>
                <c:ptCount val="8"/>
                <c:pt idx="0">
                  <c:v>8</c:v>
                </c:pt>
                <c:pt idx="1">
                  <c:v>9</c:v>
                </c:pt>
                <c:pt idx="2">
                  <c:v>10</c:v>
                </c:pt>
                <c:pt idx="3">
                  <c:v>19</c:v>
                </c:pt>
                <c:pt idx="4">
                  <c:v>3</c:v>
                </c:pt>
                <c:pt idx="5">
                  <c:v>1</c:v>
                </c:pt>
                <c:pt idx="6">
                  <c:v>7</c:v>
                </c:pt>
                <c:pt idx="7">
                  <c:v>2</c:v>
                </c:pt>
              </c:numCache>
            </c:numRef>
          </c:val>
        </c:ser>
        <c:ser>
          <c:idx val="0"/>
          <c:order val="1"/>
          <c:tx>
            <c:strRef>
              <c:f>Stats!$A$16</c:f>
              <c:strCache>
                <c:ptCount val="1"/>
                <c:pt idx="0">
                  <c:v>State/Territory</c:v>
                </c:pt>
              </c:strCache>
            </c:strRef>
          </c:tx>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Pt>
            <c:idx val="2"/>
            <c:bubble3D val="0"/>
            <c:spPr>
              <a:solidFill>
                <a:schemeClr val="accent3"/>
              </a:solidFill>
              <a:ln w="19050">
                <a:solidFill>
                  <a:schemeClr val="lt1"/>
                </a:solidFill>
              </a:ln>
              <a:effectLst/>
            </c:spPr>
          </c:dPt>
          <c:dPt>
            <c:idx val="3"/>
            <c:bubble3D val="0"/>
            <c:spPr>
              <a:solidFill>
                <a:schemeClr val="accent4"/>
              </a:solidFill>
              <a:ln w="19050">
                <a:solidFill>
                  <a:schemeClr val="lt1"/>
                </a:solidFill>
              </a:ln>
              <a:effectLst/>
            </c:spPr>
          </c:dPt>
          <c:dPt>
            <c:idx val="4"/>
            <c:bubble3D val="0"/>
            <c:spPr>
              <a:solidFill>
                <a:schemeClr val="accent5"/>
              </a:solidFill>
              <a:ln w="19050">
                <a:solidFill>
                  <a:schemeClr val="lt1"/>
                </a:solidFill>
              </a:ln>
              <a:effectLst/>
            </c:spPr>
          </c:dPt>
          <c:dPt>
            <c:idx val="5"/>
            <c:bubble3D val="0"/>
            <c:spPr>
              <a:solidFill>
                <a:schemeClr val="accent6"/>
              </a:solidFill>
              <a:ln w="19050">
                <a:solidFill>
                  <a:schemeClr val="lt1"/>
                </a:solidFill>
              </a:ln>
              <a:effectLst/>
            </c:spPr>
          </c:dPt>
          <c:dPt>
            <c:idx val="6"/>
            <c:bubble3D val="0"/>
            <c:spPr>
              <a:solidFill>
                <a:schemeClr val="accent1">
                  <a:lumMod val="60000"/>
                </a:schemeClr>
              </a:solidFill>
              <a:ln w="19050">
                <a:solidFill>
                  <a:schemeClr val="lt1"/>
                </a:solidFill>
              </a:ln>
              <a:effectLst/>
            </c:spPr>
          </c:dPt>
          <c:dPt>
            <c:idx val="7"/>
            <c:bubble3D val="0"/>
            <c:spPr>
              <a:solidFill>
                <a:schemeClr val="accent2">
                  <a:lumMod val="60000"/>
                </a:schemeClr>
              </a:solidFill>
              <a:ln w="19050">
                <a:solidFill>
                  <a:schemeClr val="lt1"/>
                </a:solidFill>
              </a:ln>
              <a:effectLst/>
            </c:spPr>
          </c:dPt>
          <c:dPt>
            <c:idx val="8"/>
            <c:bubble3D val="0"/>
            <c:spPr>
              <a:solidFill>
                <a:schemeClr val="accent3">
                  <a:lumMod val="60000"/>
                </a:schemeClr>
              </a:solidFill>
              <a:ln w="19050">
                <a:solidFill>
                  <a:schemeClr val="lt1"/>
                </a:solidFill>
              </a:ln>
              <a:effectLst/>
            </c:spPr>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ctr"/>
            <c:showLegendKey val="0"/>
            <c:showVal val="0"/>
            <c:showCatName val="0"/>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Stats!$A$17:$A$24</c:f>
              <c:strCache>
                <c:ptCount val="8"/>
                <c:pt idx="0">
                  <c:v>ACT</c:v>
                </c:pt>
                <c:pt idx="1">
                  <c:v>NSW</c:v>
                </c:pt>
                <c:pt idx="2">
                  <c:v>VIC</c:v>
                </c:pt>
                <c:pt idx="3">
                  <c:v>QLD</c:v>
                </c:pt>
                <c:pt idx="4">
                  <c:v>WA</c:v>
                </c:pt>
                <c:pt idx="5">
                  <c:v>NT</c:v>
                </c:pt>
                <c:pt idx="6">
                  <c:v>SA</c:v>
                </c:pt>
                <c:pt idx="7">
                  <c:v>National/Cross State</c:v>
                </c:pt>
              </c:strCache>
            </c:strRef>
          </c:cat>
          <c:val>
            <c:numRef>
              <c:f>Stats!$B$17:$B$25</c:f>
              <c:numCache>
                <c:formatCode>General</c:formatCode>
                <c:ptCount val="9"/>
                <c:pt idx="0">
                  <c:v>16</c:v>
                </c:pt>
                <c:pt idx="1">
                  <c:v>27</c:v>
                </c:pt>
                <c:pt idx="2">
                  <c:v>23</c:v>
                </c:pt>
                <c:pt idx="3">
                  <c:v>38</c:v>
                </c:pt>
                <c:pt idx="4">
                  <c:v>7</c:v>
                </c:pt>
                <c:pt idx="5">
                  <c:v>1</c:v>
                </c:pt>
                <c:pt idx="6">
                  <c:v>17</c:v>
                </c:pt>
                <c:pt idx="7">
                  <c:v>2</c:v>
                </c:pt>
                <c:pt idx="8">
                  <c:v>1</c:v>
                </c:pt>
              </c:numCache>
            </c:numRef>
          </c:val>
        </c:ser>
        <c:dLbls>
          <c:showLegendKey val="0"/>
          <c:showVal val="0"/>
          <c:showCatName val="0"/>
          <c:showSerName val="0"/>
          <c:showPercent val="0"/>
          <c:showBubbleSize val="0"/>
          <c:showLeaderLines val="1"/>
        </c:dLbls>
        <c:firstSliceAng val="0"/>
      </c:pieChart>
      <c:spPr>
        <a:noFill/>
        <a:ln>
          <a:noFill/>
        </a:ln>
        <a:effectLst/>
      </c:spPr>
    </c:plotArea>
    <c:legend>
      <c:legendPos val="r"/>
      <c:legendEntry>
        <c:idx val="8"/>
        <c:delete val="1"/>
      </c:legendEntry>
      <c:layout>
        <c:manualLayout>
          <c:xMode val="edge"/>
          <c:yMode val="edge"/>
          <c:x val="5.0547410232584883E-2"/>
          <c:y val="0.88995472410344789"/>
          <c:w val="0.9034031676997103"/>
          <c:h val="0.1013411408448808"/>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noFill/>
      <a:round/>
    </a:ln>
    <a:effectLst/>
  </c:spPr>
  <c:txPr>
    <a:bodyPr/>
    <a:lstStyle/>
    <a:p>
      <a:pPr>
        <a:defRPr/>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44457795030675595"/>
          <c:y val="2.5862630548790511E-2"/>
          <c:w val="0.52786764795924612"/>
          <c:h val="0.86596622291283798"/>
        </c:manualLayout>
      </c:layout>
      <c:barChart>
        <c:barDir val="bar"/>
        <c:grouping val="clustered"/>
        <c:varyColors val="0"/>
        <c:ser>
          <c:idx val="0"/>
          <c:order val="0"/>
          <c:tx>
            <c:strRef>
              <c:f>Stats!$F$46</c:f>
              <c:strCache>
                <c:ptCount val="1"/>
                <c:pt idx="0">
                  <c:v>Approached</c:v>
                </c:pt>
              </c:strCache>
            </c:strRef>
          </c:tx>
          <c:spPr>
            <a:solidFill>
              <a:schemeClr val="accent1"/>
            </a:solidFill>
            <a:ln>
              <a:noFill/>
            </a:ln>
            <a:effectLst/>
          </c:spPr>
          <c:invertIfNegative val="0"/>
          <c:cat>
            <c:strRef>
              <c:f>Stats!$E$47:$E$59</c:f>
              <c:strCache>
                <c:ptCount val="13"/>
                <c:pt idx="0">
                  <c:v>Agriculture, Forestry and Fishing</c:v>
                </c:pt>
                <c:pt idx="1">
                  <c:v>Mining</c:v>
                </c:pt>
                <c:pt idx="2">
                  <c:v>Manufacturing</c:v>
                </c:pt>
                <c:pt idx="3">
                  <c:v>Wholesale Trade</c:v>
                </c:pt>
                <c:pt idx="4">
                  <c:v>Transport, Postal and Warehousing</c:v>
                </c:pt>
                <c:pt idx="5">
                  <c:v>Information Media and Telecommunications</c:v>
                </c:pt>
                <c:pt idx="6">
                  <c:v>Financial and Insurance Services</c:v>
                </c:pt>
                <c:pt idx="7">
                  <c:v>Professional, Scientific and Technical Services</c:v>
                </c:pt>
                <c:pt idx="8">
                  <c:v>Administrative and Support Services</c:v>
                </c:pt>
                <c:pt idx="9">
                  <c:v>Education and Training</c:v>
                </c:pt>
                <c:pt idx="10">
                  <c:v>Health Care and Social Assistance</c:v>
                </c:pt>
                <c:pt idx="11">
                  <c:v>Arts and Recreation Services</c:v>
                </c:pt>
                <c:pt idx="12">
                  <c:v>Other Services</c:v>
                </c:pt>
              </c:strCache>
            </c:strRef>
          </c:cat>
          <c:val>
            <c:numRef>
              <c:f>Stats!$F$47:$F$59</c:f>
              <c:numCache>
                <c:formatCode>General</c:formatCode>
                <c:ptCount val="13"/>
                <c:pt idx="0">
                  <c:v>4</c:v>
                </c:pt>
                <c:pt idx="1">
                  <c:v>1</c:v>
                </c:pt>
                <c:pt idx="2">
                  <c:v>27</c:v>
                </c:pt>
                <c:pt idx="3">
                  <c:v>9</c:v>
                </c:pt>
                <c:pt idx="4">
                  <c:v>1</c:v>
                </c:pt>
                <c:pt idx="5">
                  <c:v>4</c:v>
                </c:pt>
                <c:pt idx="6">
                  <c:v>7</c:v>
                </c:pt>
                <c:pt idx="7">
                  <c:v>55</c:v>
                </c:pt>
                <c:pt idx="8">
                  <c:v>1</c:v>
                </c:pt>
                <c:pt idx="9">
                  <c:v>7</c:v>
                </c:pt>
                <c:pt idx="10">
                  <c:v>1</c:v>
                </c:pt>
                <c:pt idx="11">
                  <c:v>2</c:v>
                </c:pt>
                <c:pt idx="12">
                  <c:v>10</c:v>
                </c:pt>
              </c:numCache>
            </c:numRef>
          </c:val>
        </c:ser>
        <c:ser>
          <c:idx val="1"/>
          <c:order val="1"/>
          <c:tx>
            <c:strRef>
              <c:f>Stats!$G$46</c:f>
              <c:strCache>
                <c:ptCount val="1"/>
                <c:pt idx="0">
                  <c:v>Consulted</c:v>
                </c:pt>
              </c:strCache>
            </c:strRef>
          </c:tx>
          <c:spPr>
            <a:solidFill>
              <a:schemeClr val="accent2"/>
            </a:solidFill>
            <a:ln>
              <a:noFill/>
            </a:ln>
            <a:effectLst/>
          </c:spPr>
          <c:invertIfNegative val="0"/>
          <c:cat>
            <c:strRef>
              <c:f>Stats!$E$47:$E$59</c:f>
              <c:strCache>
                <c:ptCount val="13"/>
                <c:pt idx="0">
                  <c:v>Agriculture, Forestry and Fishing</c:v>
                </c:pt>
                <c:pt idx="1">
                  <c:v>Mining</c:v>
                </c:pt>
                <c:pt idx="2">
                  <c:v>Manufacturing</c:v>
                </c:pt>
                <c:pt idx="3">
                  <c:v>Wholesale Trade</c:v>
                </c:pt>
                <c:pt idx="4">
                  <c:v>Transport, Postal and Warehousing</c:v>
                </c:pt>
                <c:pt idx="5">
                  <c:v>Information Media and Telecommunications</c:v>
                </c:pt>
                <c:pt idx="6">
                  <c:v>Financial and Insurance Services</c:v>
                </c:pt>
                <c:pt idx="7">
                  <c:v>Professional, Scientific and Technical Services</c:v>
                </c:pt>
                <c:pt idx="8">
                  <c:v>Administrative and Support Services</c:v>
                </c:pt>
                <c:pt idx="9">
                  <c:v>Education and Training</c:v>
                </c:pt>
                <c:pt idx="10">
                  <c:v>Health Care and Social Assistance</c:v>
                </c:pt>
                <c:pt idx="11">
                  <c:v>Arts and Recreation Services</c:v>
                </c:pt>
                <c:pt idx="12">
                  <c:v>Other Services</c:v>
                </c:pt>
              </c:strCache>
            </c:strRef>
          </c:cat>
          <c:val>
            <c:numRef>
              <c:f>Stats!$G$47:$G$59</c:f>
              <c:numCache>
                <c:formatCode>General</c:formatCode>
                <c:ptCount val="13"/>
                <c:pt idx="0">
                  <c:v>2</c:v>
                </c:pt>
                <c:pt idx="1">
                  <c:v>1</c:v>
                </c:pt>
                <c:pt idx="2">
                  <c:v>11</c:v>
                </c:pt>
                <c:pt idx="3">
                  <c:v>3</c:v>
                </c:pt>
                <c:pt idx="4">
                  <c:v>1</c:v>
                </c:pt>
                <c:pt idx="5">
                  <c:v>2</c:v>
                </c:pt>
                <c:pt idx="6">
                  <c:v>2</c:v>
                </c:pt>
                <c:pt idx="7">
                  <c:v>19</c:v>
                </c:pt>
                <c:pt idx="8">
                  <c:v>1</c:v>
                </c:pt>
                <c:pt idx="9">
                  <c:v>3</c:v>
                </c:pt>
                <c:pt idx="10">
                  <c:v>0</c:v>
                </c:pt>
                <c:pt idx="11">
                  <c:v>2</c:v>
                </c:pt>
                <c:pt idx="12">
                  <c:v>4</c:v>
                </c:pt>
              </c:numCache>
            </c:numRef>
          </c:val>
        </c:ser>
        <c:ser>
          <c:idx val="2"/>
          <c:order val="2"/>
          <c:tx>
            <c:strRef>
              <c:f>Stats!$H$46</c:f>
              <c:strCache>
                <c:ptCount val="1"/>
                <c:pt idx="0">
                  <c:v>Online Submissions</c:v>
                </c:pt>
              </c:strCache>
            </c:strRef>
          </c:tx>
          <c:spPr>
            <a:solidFill>
              <a:srgbClr val="92D050"/>
            </a:solidFill>
            <a:ln>
              <a:noFill/>
            </a:ln>
            <a:effectLst/>
          </c:spPr>
          <c:invertIfNegative val="0"/>
          <c:cat>
            <c:strRef>
              <c:f>Stats!$E$47:$E$59</c:f>
              <c:strCache>
                <c:ptCount val="13"/>
                <c:pt idx="0">
                  <c:v>Agriculture, Forestry and Fishing</c:v>
                </c:pt>
                <c:pt idx="1">
                  <c:v>Mining</c:v>
                </c:pt>
                <c:pt idx="2">
                  <c:v>Manufacturing</c:v>
                </c:pt>
                <c:pt idx="3">
                  <c:v>Wholesale Trade</c:v>
                </c:pt>
                <c:pt idx="4">
                  <c:v>Transport, Postal and Warehousing</c:v>
                </c:pt>
                <c:pt idx="5">
                  <c:v>Information Media and Telecommunications</c:v>
                </c:pt>
                <c:pt idx="6">
                  <c:v>Financial and Insurance Services</c:v>
                </c:pt>
                <c:pt idx="7">
                  <c:v>Professional, Scientific and Technical Services</c:v>
                </c:pt>
                <c:pt idx="8">
                  <c:v>Administrative and Support Services</c:v>
                </c:pt>
                <c:pt idx="9">
                  <c:v>Education and Training</c:v>
                </c:pt>
                <c:pt idx="10">
                  <c:v>Health Care and Social Assistance</c:v>
                </c:pt>
                <c:pt idx="11">
                  <c:v>Arts and Recreation Services</c:v>
                </c:pt>
                <c:pt idx="12">
                  <c:v>Other Services</c:v>
                </c:pt>
              </c:strCache>
            </c:strRef>
          </c:cat>
          <c:val>
            <c:numRef>
              <c:f>Stats!$H$47:$H$59</c:f>
              <c:numCache>
                <c:formatCode>General</c:formatCode>
                <c:ptCount val="13"/>
                <c:pt idx="0">
                  <c:v>0</c:v>
                </c:pt>
                <c:pt idx="1">
                  <c:v>0</c:v>
                </c:pt>
                <c:pt idx="2">
                  <c:v>4</c:v>
                </c:pt>
                <c:pt idx="3">
                  <c:v>2</c:v>
                </c:pt>
                <c:pt idx="4">
                  <c:v>0</c:v>
                </c:pt>
                <c:pt idx="5">
                  <c:v>0</c:v>
                </c:pt>
                <c:pt idx="6">
                  <c:v>1</c:v>
                </c:pt>
                <c:pt idx="7">
                  <c:v>3</c:v>
                </c:pt>
                <c:pt idx="8">
                  <c:v>0</c:v>
                </c:pt>
                <c:pt idx="9">
                  <c:v>0</c:v>
                </c:pt>
                <c:pt idx="10">
                  <c:v>0</c:v>
                </c:pt>
                <c:pt idx="11">
                  <c:v>0</c:v>
                </c:pt>
                <c:pt idx="12">
                  <c:v>2</c:v>
                </c:pt>
              </c:numCache>
            </c:numRef>
          </c:val>
        </c:ser>
        <c:dLbls>
          <c:showLegendKey val="0"/>
          <c:showVal val="0"/>
          <c:showCatName val="0"/>
          <c:showSerName val="0"/>
          <c:showPercent val="0"/>
          <c:showBubbleSize val="0"/>
        </c:dLbls>
        <c:gapWidth val="40"/>
        <c:overlap val="40"/>
        <c:axId val="285955264"/>
        <c:axId val="285958008"/>
      </c:barChart>
      <c:catAx>
        <c:axId val="285955264"/>
        <c:scaling>
          <c:orientation val="minMax"/>
        </c:scaling>
        <c:delete val="0"/>
        <c:axPos val="l"/>
        <c:numFmt formatCode="General" sourceLinked="1"/>
        <c:majorTickMark val="out"/>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100" b="0" i="0" u="none" strike="noStrike" kern="1200" baseline="0">
                <a:solidFill>
                  <a:schemeClr val="tx1">
                    <a:lumMod val="65000"/>
                    <a:lumOff val="35000"/>
                  </a:schemeClr>
                </a:solidFill>
                <a:latin typeface="+mn-lt"/>
                <a:ea typeface="+mn-ea"/>
                <a:cs typeface="+mn-cs"/>
              </a:defRPr>
            </a:pPr>
            <a:endParaRPr lang="en-US"/>
          </a:p>
        </c:txPr>
        <c:crossAx val="285958008"/>
        <c:crosses val="autoZero"/>
        <c:auto val="1"/>
        <c:lblAlgn val="ctr"/>
        <c:lblOffset val="100"/>
        <c:noMultiLvlLbl val="0"/>
      </c:catAx>
      <c:valAx>
        <c:axId val="285958008"/>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out"/>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85955264"/>
        <c:crosses val="autoZero"/>
        <c:crossBetween val="between"/>
      </c:valAx>
      <c:spPr>
        <a:noFill/>
        <a:ln>
          <a:noFill/>
        </a:ln>
        <a:effectLst/>
      </c:spPr>
    </c:plotArea>
    <c:legend>
      <c:legendPos val="r"/>
      <c:layout>
        <c:manualLayout>
          <c:xMode val="edge"/>
          <c:yMode val="edge"/>
          <c:x val="0.44095369882808194"/>
          <c:y val="0.91930249895233684"/>
          <c:w val="0.53294522477069839"/>
          <c:h val="8.0383246211870582E-2"/>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no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9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9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0F5CEAC6-8C41-43CE-8FEE-6B2C6AF6C570}" type="doc">
      <dgm:prSet loTypeId="urn:microsoft.com/office/officeart/2005/8/layout/chevron2" loCatId="process" qsTypeId="urn:microsoft.com/office/officeart/2005/8/quickstyle/simple1" qsCatId="simple" csTypeId="urn:microsoft.com/office/officeart/2005/8/colors/accent1_2" csCatId="accent1" phldr="1"/>
      <dgm:spPr/>
      <dgm:t>
        <a:bodyPr/>
        <a:lstStyle/>
        <a:p>
          <a:endParaRPr lang="en-AU"/>
        </a:p>
      </dgm:t>
    </dgm:pt>
    <dgm:pt modelId="{44A5A11F-2D0B-4D4B-B0F1-1846819EEAE6}">
      <dgm:prSet phldrT="[Text]"/>
      <dgm:spPr/>
      <dgm:t>
        <a:bodyPr/>
        <a:lstStyle/>
        <a:p>
          <a:r>
            <a:rPr lang="en-AU"/>
            <a:t>Identification </a:t>
          </a:r>
        </a:p>
      </dgm:t>
    </dgm:pt>
    <dgm:pt modelId="{74073754-2229-4564-8238-0D49B6A57C69}" type="parTrans" cxnId="{A34EBB4A-52B8-4142-8157-F8E5CAC2619E}">
      <dgm:prSet/>
      <dgm:spPr/>
      <dgm:t>
        <a:bodyPr/>
        <a:lstStyle/>
        <a:p>
          <a:endParaRPr lang="en-AU"/>
        </a:p>
      </dgm:t>
    </dgm:pt>
    <dgm:pt modelId="{7262F3DF-80BE-460D-B26A-CFB33C7E88F8}" type="sibTrans" cxnId="{A34EBB4A-52B8-4142-8157-F8E5CAC2619E}">
      <dgm:prSet/>
      <dgm:spPr/>
      <dgm:t>
        <a:bodyPr/>
        <a:lstStyle/>
        <a:p>
          <a:endParaRPr lang="en-AU"/>
        </a:p>
      </dgm:t>
    </dgm:pt>
    <dgm:pt modelId="{ADFDD332-3D24-46B2-871C-6923A6CE7436}">
      <dgm:prSet phldrT="[Text]" custT="1"/>
      <dgm:spPr/>
      <dgm:t>
        <a:bodyPr/>
        <a:lstStyle/>
        <a:p>
          <a:pPr algn="just"/>
          <a:r>
            <a:rPr lang="en-AU" sz="1050">
              <a:solidFill>
                <a:sysClr val="windowText" lastClr="000000"/>
              </a:solidFill>
            </a:rPr>
            <a:t> Generally, SMEs lack IP literacy. IP knowledge and awareness tends to be </a:t>
          </a:r>
          <a:r>
            <a:rPr lang="en-AU" sz="1050"/>
            <a:t>associated with patents and trade marks. </a:t>
          </a:r>
        </a:p>
      </dgm:t>
      <dgm:extLst>
        <a:ext uri="{E40237B7-FDA0-4F09-8148-C483321AD2D9}">
          <dgm14:cNvPr xmlns:dgm14="http://schemas.microsoft.com/office/drawing/2010/diagram" id="0" name="" descr="The object shows issues associated with identification, managing and exploitation and enforcement and infirngement. " title="Summary of observations from the consultations"/>
        </a:ext>
      </dgm:extLst>
    </dgm:pt>
    <dgm:pt modelId="{4D506A2A-D3F7-4957-9C40-B2E355080BC0}" type="parTrans" cxnId="{CAECC776-23D1-4BFB-BAD5-9DBD7A1765E7}">
      <dgm:prSet/>
      <dgm:spPr/>
      <dgm:t>
        <a:bodyPr/>
        <a:lstStyle/>
        <a:p>
          <a:endParaRPr lang="en-AU"/>
        </a:p>
      </dgm:t>
    </dgm:pt>
    <dgm:pt modelId="{9EF6705E-480E-4B3C-95D8-14D426E69F0D}" type="sibTrans" cxnId="{CAECC776-23D1-4BFB-BAD5-9DBD7A1765E7}">
      <dgm:prSet/>
      <dgm:spPr/>
      <dgm:t>
        <a:bodyPr/>
        <a:lstStyle/>
        <a:p>
          <a:endParaRPr lang="en-AU"/>
        </a:p>
      </dgm:t>
    </dgm:pt>
    <dgm:pt modelId="{2FDA5017-844E-487E-9EC6-DB0ECFFE3FF1}">
      <dgm:prSet phldrT="[Text]" custT="1"/>
      <dgm:spPr/>
      <dgm:t>
        <a:bodyPr/>
        <a:lstStyle/>
        <a:p>
          <a:pPr algn="just"/>
          <a:r>
            <a:rPr lang="en-AU" sz="1050"/>
            <a:t> R&amp;D-intensive industries tend to have a more sophisticated approach to IP.</a:t>
          </a:r>
        </a:p>
      </dgm:t>
    </dgm:pt>
    <dgm:pt modelId="{82A778E6-A189-431F-B105-32446DC39BE6}" type="parTrans" cxnId="{6E87A4FB-07C3-402F-8003-8355E99A6AAE}">
      <dgm:prSet/>
      <dgm:spPr/>
      <dgm:t>
        <a:bodyPr/>
        <a:lstStyle/>
        <a:p>
          <a:endParaRPr lang="en-AU"/>
        </a:p>
      </dgm:t>
    </dgm:pt>
    <dgm:pt modelId="{885248C2-4946-483D-8560-C469F7647930}" type="sibTrans" cxnId="{6E87A4FB-07C3-402F-8003-8355E99A6AAE}">
      <dgm:prSet/>
      <dgm:spPr/>
      <dgm:t>
        <a:bodyPr/>
        <a:lstStyle/>
        <a:p>
          <a:endParaRPr lang="en-AU"/>
        </a:p>
      </dgm:t>
    </dgm:pt>
    <dgm:pt modelId="{DCA50921-447A-4569-B708-4B029A760EB8}">
      <dgm:prSet phldrT="[Text]"/>
      <dgm:spPr/>
      <dgm:t>
        <a:bodyPr/>
        <a:lstStyle/>
        <a:p>
          <a:r>
            <a:rPr lang="en-AU"/>
            <a:t>Managing and exploitation </a:t>
          </a:r>
        </a:p>
      </dgm:t>
    </dgm:pt>
    <dgm:pt modelId="{1BE2D654-51AF-4F39-9AEB-9618C28AA6A5}" type="parTrans" cxnId="{C123D4A3-02B2-48DE-84C5-957AD6099381}">
      <dgm:prSet/>
      <dgm:spPr/>
      <dgm:t>
        <a:bodyPr/>
        <a:lstStyle/>
        <a:p>
          <a:endParaRPr lang="en-AU"/>
        </a:p>
      </dgm:t>
    </dgm:pt>
    <dgm:pt modelId="{B8BE3A4C-6298-46D4-B3CD-895B3F82A367}" type="sibTrans" cxnId="{C123D4A3-02B2-48DE-84C5-957AD6099381}">
      <dgm:prSet/>
      <dgm:spPr/>
      <dgm:t>
        <a:bodyPr/>
        <a:lstStyle/>
        <a:p>
          <a:endParaRPr lang="en-AU"/>
        </a:p>
      </dgm:t>
    </dgm:pt>
    <dgm:pt modelId="{7D09BADC-0965-4E34-9915-22F48708D4C5}">
      <dgm:prSet phldrT="[Text]" custT="1"/>
      <dgm:spPr/>
      <dgm:t>
        <a:bodyPr/>
        <a:lstStyle/>
        <a:p>
          <a:pPr algn="just"/>
          <a:r>
            <a:rPr lang="en-AU" sz="1100"/>
            <a:t> There is a strong disconnect between IP strategy and commercialisation/business strategy among SMEs.</a:t>
          </a:r>
        </a:p>
      </dgm:t>
    </dgm:pt>
    <dgm:pt modelId="{311B9FE4-F388-4829-883A-E6086E6A2A53}" type="parTrans" cxnId="{6132DEBC-1BD3-404F-B6CF-EA239EA4CFBB}">
      <dgm:prSet/>
      <dgm:spPr/>
      <dgm:t>
        <a:bodyPr/>
        <a:lstStyle/>
        <a:p>
          <a:endParaRPr lang="en-AU"/>
        </a:p>
      </dgm:t>
    </dgm:pt>
    <dgm:pt modelId="{087B68A6-EC25-447B-ACA6-BBB4F42592D1}" type="sibTrans" cxnId="{6132DEBC-1BD3-404F-B6CF-EA239EA4CFBB}">
      <dgm:prSet/>
      <dgm:spPr/>
      <dgm:t>
        <a:bodyPr/>
        <a:lstStyle/>
        <a:p>
          <a:endParaRPr lang="en-AU"/>
        </a:p>
      </dgm:t>
    </dgm:pt>
    <dgm:pt modelId="{618383EE-04EF-467D-920D-FF1FC8E03A2F}">
      <dgm:prSet phldrT="[Text]"/>
      <dgm:spPr/>
      <dgm:t>
        <a:bodyPr/>
        <a:lstStyle/>
        <a:p>
          <a:r>
            <a:rPr lang="en-AU"/>
            <a:t>Enforcement and infringement</a:t>
          </a:r>
        </a:p>
      </dgm:t>
    </dgm:pt>
    <dgm:pt modelId="{7494B627-D885-4A91-BC6F-BE486D6A5F47}" type="parTrans" cxnId="{77B96AD1-12E0-4CBC-AB9E-237D6501FC70}">
      <dgm:prSet/>
      <dgm:spPr/>
      <dgm:t>
        <a:bodyPr/>
        <a:lstStyle/>
        <a:p>
          <a:endParaRPr lang="en-AU"/>
        </a:p>
      </dgm:t>
    </dgm:pt>
    <dgm:pt modelId="{C66938EC-DB7E-4B5C-BA3A-FD70EAF9C327}" type="sibTrans" cxnId="{77B96AD1-12E0-4CBC-AB9E-237D6501FC70}">
      <dgm:prSet/>
      <dgm:spPr/>
      <dgm:t>
        <a:bodyPr/>
        <a:lstStyle/>
        <a:p>
          <a:endParaRPr lang="en-AU"/>
        </a:p>
      </dgm:t>
    </dgm:pt>
    <dgm:pt modelId="{E88EC7EB-47D2-4C51-9871-2D84346B63ED}">
      <dgm:prSet phldrT="[Text]" custT="1"/>
      <dgm:spPr/>
      <dgm:t>
        <a:bodyPr/>
        <a:lstStyle/>
        <a:p>
          <a:pPr algn="just"/>
          <a:r>
            <a:rPr lang="en-AU" sz="1100"/>
            <a:t> SMEs consider 'cease and desist' letters to be generally effective, when employed.</a:t>
          </a:r>
        </a:p>
      </dgm:t>
    </dgm:pt>
    <dgm:pt modelId="{7ECBB032-A168-4000-912E-40C63CA5FECC}" type="parTrans" cxnId="{3E1392E1-149D-4C35-A69A-148B4FECFC80}">
      <dgm:prSet/>
      <dgm:spPr/>
      <dgm:t>
        <a:bodyPr/>
        <a:lstStyle/>
        <a:p>
          <a:endParaRPr lang="en-AU"/>
        </a:p>
      </dgm:t>
    </dgm:pt>
    <dgm:pt modelId="{8F343B20-1D5A-4425-911E-12B05496E14D}" type="sibTrans" cxnId="{3E1392E1-149D-4C35-A69A-148B4FECFC80}">
      <dgm:prSet/>
      <dgm:spPr/>
      <dgm:t>
        <a:bodyPr/>
        <a:lstStyle/>
        <a:p>
          <a:endParaRPr lang="en-AU"/>
        </a:p>
      </dgm:t>
    </dgm:pt>
    <dgm:pt modelId="{2178D45E-238B-4FF2-BCA1-6C7807B0DBC2}">
      <dgm:prSet phldrT="[Text]" custT="1"/>
      <dgm:spPr/>
      <dgm:t>
        <a:bodyPr/>
        <a:lstStyle/>
        <a:p>
          <a:pPr algn="just"/>
          <a:r>
            <a:rPr lang="en-AU" sz="1050">
              <a:solidFill>
                <a:sysClr val="windowText" lastClr="000000"/>
              </a:solidFill>
            </a:rPr>
            <a:t> SMEs recognise the importance of branding for driving sales. However they tend to undervalue the strategic IP value of their brand</a:t>
          </a:r>
          <a:r>
            <a:rPr lang="en-AU" sz="1050"/>
            <a:t>. </a:t>
          </a:r>
        </a:p>
      </dgm:t>
    </dgm:pt>
    <dgm:pt modelId="{9E34873E-899F-4B9C-98C1-C39E6BD6B8C9}" type="parTrans" cxnId="{ED1091DB-3906-4BBC-96F4-95D5142B57D8}">
      <dgm:prSet/>
      <dgm:spPr/>
      <dgm:t>
        <a:bodyPr/>
        <a:lstStyle/>
        <a:p>
          <a:endParaRPr lang="en-AU"/>
        </a:p>
      </dgm:t>
    </dgm:pt>
    <dgm:pt modelId="{2824EAD0-2AF8-4E43-A4FC-6F1492EBA32B}" type="sibTrans" cxnId="{ED1091DB-3906-4BBC-96F4-95D5142B57D8}">
      <dgm:prSet/>
      <dgm:spPr/>
      <dgm:t>
        <a:bodyPr/>
        <a:lstStyle/>
        <a:p>
          <a:endParaRPr lang="en-AU"/>
        </a:p>
      </dgm:t>
    </dgm:pt>
    <dgm:pt modelId="{7A14B2CA-CFF5-4EE2-B3E1-413631E336EF}">
      <dgm:prSet phldrT="[Text]" custT="1"/>
      <dgm:spPr/>
      <dgm:t>
        <a:bodyPr/>
        <a:lstStyle/>
        <a:p>
          <a:pPr algn="just"/>
          <a:r>
            <a:rPr lang="en-AU" sz="1050"/>
            <a:t> Collaboration and interactions with government, universities and research institutes result in improvements in IP management.</a:t>
          </a:r>
        </a:p>
      </dgm:t>
    </dgm:pt>
    <dgm:pt modelId="{26F14C05-F4BC-4750-A599-A6A1A82C9FB0}" type="parTrans" cxnId="{6121C3CB-C0BA-458D-AFCA-4B948495C849}">
      <dgm:prSet/>
      <dgm:spPr/>
      <dgm:t>
        <a:bodyPr/>
        <a:lstStyle/>
        <a:p>
          <a:endParaRPr lang="en-AU"/>
        </a:p>
      </dgm:t>
    </dgm:pt>
    <dgm:pt modelId="{6E7AB7BB-7C87-4E28-A91B-1670F0E2E243}" type="sibTrans" cxnId="{6121C3CB-C0BA-458D-AFCA-4B948495C849}">
      <dgm:prSet/>
      <dgm:spPr/>
      <dgm:t>
        <a:bodyPr/>
        <a:lstStyle/>
        <a:p>
          <a:endParaRPr lang="en-AU"/>
        </a:p>
      </dgm:t>
    </dgm:pt>
    <dgm:pt modelId="{8C10BE6D-5277-40D1-A07A-7F5CE66F5563}">
      <dgm:prSet phldrT="[Text]" custT="1"/>
      <dgm:spPr/>
      <dgm:t>
        <a:bodyPr/>
        <a:lstStyle/>
        <a:p>
          <a:pPr algn="just"/>
          <a:r>
            <a:rPr lang="en-AU" sz="1100"/>
            <a:t> SMEs rely on patent and trade mark attorneys for strategic IP advice. However, patent and trade mark attorneys are often </a:t>
          </a:r>
          <a:br>
            <a:rPr lang="en-AU" sz="1100"/>
          </a:br>
          <a:r>
            <a:rPr lang="en-AU" sz="1100"/>
            <a:t>ill-equipped or unqualified to provide this advice.</a:t>
          </a:r>
        </a:p>
      </dgm:t>
    </dgm:pt>
    <dgm:pt modelId="{16F2B9A8-3A60-495C-8495-612F5D8290FF}" type="parTrans" cxnId="{1C6D8F70-4AB9-467B-B9B9-8247E44EDDE4}">
      <dgm:prSet/>
      <dgm:spPr/>
      <dgm:t>
        <a:bodyPr/>
        <a:lstStyle/>
        <a:p>
          <a:endParaRPr lang="en-AU"/>
        </a:p>
      </dgm:t>
    </dgm:pt>
    <dgm:pt modelId="{4601BF16-0642-4897-BED1-1FDBEC2826F7}" type="sibTrans" cxnId="{1C6D8F70-4AB9-467B-B9B9-8247E44EDDE4}">
      <dgm:prSet/>
      <dgm:spPr/>
      <dgm:t>
        <a:bodyPr/>
        <a:lstStyle/>
        <a:p>
          <a:endParaRPr lang="en-AU"/>
        </a:p>
      </dgm:t>
    </dgm:pt>
    <dgm:pt modelId="{29B6D86F-27AB-4EE4-8707-6BEBD0EAA62F}">
      <dgm:prSet phldrT="[Text]" custT="1"/>
      <dgm:spPr/>
      <dgm:t>
        <a:bodyPr/>
        <a:lstStyle/>
        <a:p>
          <a:pPr algn="just"/>
          <a:r>
            <a:rPr lang="en-AU" sz="1100"/>
            <a:t> Businesses often employ NDAs and IP clauses in employment contracts, but these are not well understood.</a:t>
          </a:r>
        </a:p>
      </dgm:t>
    </dgm:pt>
    <dgm:pt modelId="{1F9ECB1C-3694-4625-8648-26B9B4D6A103}" type="parTrans" cxnId="{5E8321F7-CFFC-4BB1-A666-61D90C8D86B5}">
      <dgm:prSet/>
      <dgm:spPr/>
      <dgm:t>
        <a:bodyPr/>
        <a:lstStyle/>
        <a:p>
          <a:endParaRPr lang="en-AU"/>
        </a:p>
      </dgm:t>
    </dgm:pt>
    <dgm:pt modelId="{6029533C-4BF6-4974-A57E-E4C919ACBD1B}" type="sibTrans" cxnId="{5E8321F7-CFFC-4BB1-A666-61D90C8D86B5}">
      <dgm:prSet/>
      <dgm:spPr/>
      <dgm:t>
        <a:bodyPr/>
        <a:lstStyle/>
        <a:p>
          <a:endParaRPr lang="en-AU"/>
        </a:p>
      </dgm:t>
    </dgm:pt>
    <dgm:pt modelId="{331987B6-21E0-4E20-8B6D-1E7A30AB5EE3}">
      <dgm:prSet phldrT="[Text]" custT="1"/>
      <dgm:spPr/>
      <dgm:t>
        <a:bodyPr/>
        <a:lstStyle/>
        <a:p>
          <a:pPr algn="just"/>
          <a:r>
            <a:rPr lang="en-AU" sz="1100"/>
            <a:t> Patenting is often sought without a strategy and/or commercial imperative.</a:t>
          </a:r>
        </a:p>
      </dgm:t>
    </dgm:pt>
    <dgm:pt modelId="{1D005C90-6C52-4482-BC32-8C8A4D6E4FC9}" type="parTrans" cxnId="{D406EB71-F4AF-4CA9-A885-C1FDE09E97C3}">
      <dgm:prSet/>
      <dgm:spPr/>
      <dgm:t>
        <a:bodyPr/>
        <a:lstStyle/>
        <a:p>
          <a:endParaRPr lang="en-AU"/>
        </a:p>
      </dgm:t>
    </dgm:pt>
    <dgm:pt modelId="{2736D65F-91A4-4717-8584-364FBC9674B6}" type="sibTrans" cxnId="{D406EB71-F4AF-4CA9-A885-C1FDE09E97C3}">
      <dgm:prSet/>
      <dgm:spPr/>
      <dgm:t>
        <a:bodyPr/>
        <a:lstStyle/>
        <a:p>
          <a:endParaRPr lang="en-AU"/>
        </a:p>
      </dgm:t>
    </dgm:pt>
    <dgm:pt modelId="{FF3B8E17-4E75-4EA3-95F1-68332E1294C3}">
      <dgm:prSet phldrT="[Text]" custT="1"/>
      <dgm:spPr/>
      <dgm:t>
        <a:bodyPr/>
        <a:lstStyle/>
        <a:p>
          <a:pPr algn="just"/>
          <a:r>
            <a:rPr lang="en-AU" sz="1100"/>
            <a:t> Very little forethought is given to enforcing IP at the point of identification and registration.</a:t>
          </a:r>
        </a:p>
      </dgm:t>
    </dgm:pt>
    <dgm:pt modelId="{05DDD9F8-B72D-4643-A9C9-F55DE8851EDD}" type="parTrans" cxnId="{CCE2A7F5-FAB6-4C80-AC2B-0F0DD8D76CEA}">
      <dgm:prSet/>
      <dgm:spPr/>
      <dgm:t>
        <a:bodyPr/>
        <a:lstStyle/>
        <a:p>
          <a:endParaRPr lang="en-AU"/>
        </a:p>
      </dgm:t>
    </dgm:pt>
    <dgm:pt modelId="{6DC3EDD3-ED9D-4D83-A530-7342252E127E}" type="sibTrans" cxnId="{CCE2A7F5-FAB6-4C80-AC2B-0F0DD8D76CEA}">
      <dgm:prSet/>
      <dgm:spPr/>
      <dgm:t>
        <a:bodyPr/>
        <a:lstStyle/>
        <a:p>
          <a:endParaRPr lang="en-AU"/>
        </a:p>
      </dgm:t>
    </dgm:pt>
    <dgm:pt modelId="{BEEF52CA-AD19-467D-A904-B05E76BCB024}">
      <dgm:prSet phldrT="[Text]" custT="1"/>
      <dgm:spPr/>
      <dgm:t>
        <a:bodyPr/>
        <a:lstStyle/>
        <a:p>
          <a:pPr algn="just"/>
          <a:r>
            <a:rPr lang="en-AU" sz="1100"/>
            <a:t> Costs of pursuing enforcement actions beyond letters or take down notices are viewed as prohibitive.</a:t>
          </a:r>
        </a:p>
      </dgm:t>
    </dgm:pt>
    <dgm:pt modelId="{A519FF14-A9AD-44CF-A1EC-7DA26A5814EB}" type="parTrans" cxnId="{1D8009EB-4AF0-4336-8723-1CBD62B83964}">
      <dgm:prSet/>
      <dgm:spPr/>
      <dgm:t>
        <a:bodyPr/>
        <a:lstStyle/>
        <a:p>
          <a:endParaRPr lang="en-AU"/>
        </a:p>
      </dgm:t>
    </dgm:pt>
    <dgm:pt modelId="{46EC2C71-95F7-4596-8154-9F5E11395333}" type="sibTrans" cxnId="{1D8009EB-4AF0-4336-8723-1CBD62B83964}">
      <dgm:prSet/>
      <dgm:spPr/>
      <dgm:t>
        <a:bodyPr/>
        <a:lstStyle/>
        <a:p>
          <a:endParaRPr lang="en-AU"/>
        </a:p>
      </dgm:t>
    </dgm:pt>
    <dgm:pt modelId="{F189AB99-CE93-4CD0-A7C5-EDB26AE56C9C}">
      <dgm:prSet phldrT="[Text]" custT="1"/>
      <dgm:spPr/>
      <dgm:t>
        <a:bodyPr/>
        <a:lstStyle/>
        <a:p>
          <a:pPr algn="just"/>
          <a:r>
            <a:rPr lang="en-AU" sz="1100"/>
            <a:t> SMEs feel powerless when their IP rights are infringed by large and/or foreign entities.</a:t>
          </a:r>
        </a:p>
      </dgm:t>
    </dgm:pt>
    <dgm:pt modelId="{98F46B85-B471-4612-ABAA-6A0F898CAE76}" type="parTrans" cxnId="{544122FC-0ED2-4CB7-8C26-D3E5952046EE}">
      <dgm:prSet/>
      <dgm:spPr/>
      <dgm:t>
        <a:bodyPr/>
        <a:lstStyle/>
        <a:p>
          <a:endParaRPr lang="en-AU"/>
        </a:p>
      </dgm:t>
    </dgm:pt>
    <dgm:pt modelId="{F8C51FC6-42BC-42C3-B40F-9E65E3D70AD5}" type="sibTrans" cxnId="{544122FC-0ED2-4CB7-8C26-D3E5952046EE}">
      <dgm:prSet/>
      <dgm:spPr/>
      <dgm:t>
        <a:bodyPr/>
        <a:lstStyle/>
        <a:p>
          <a:endParaRPr lang="en-AU"/>
        </a:p>
      </dgm:t>
    </dgm:pt>
    <dgm:pt modelId="{1AE29B64-E992-4036-B703-4FF504621651}">
      <dgm:prSet phldrT="[Text]" custT="1"/>
      <dgm:spPr/>
      <dgm:t>
        <a:bodyPr/>
        <a:lstStyle/>
        <a:p>
          <a:pPr algn="just"/>
          <a:r>
            <a:rPr lang="en-AU" sz="1100"/>
            <a:t> Freedom to operate searches are considered too expensive, or their importance is not recognised. </a:t>
          </a:r>
        </a:p>
      </dgm:t>
    </dgm:pt>
    <dgm:pt modelId="{787B2B08-AAA8-4F18-8652-21B9C50539D8}" type="parTrans" cxnId="{C56573C9-4E0F-4509-B6EC-9541D4AAA0E8}">
      <dgm:prSet/>
      <dgm:spPr/>
      <dgm:t>
        <a:bodyPr/>
        <a:lstStyle/>
        <a:p>
          <a:endParaRPr lang="en-AU"/>
        </a:p>
      </dgm:t>
    </dgm:pt>
    <dgm:pt modelId="{C0876B01-7026-49D8-8FEF-3FC4DE6B0DFD}" type="sibTrans" cxnId="{C56573C9-4E0F-4509-B6EC-9541D4AAA0E8}">
      <dgm:prSet/>
      <dgm:spPr/>
      <dgm:t>
        <a:bodyPr/>
        <a:lstStyle/>
        <a:p>
          <a:endParaRPr lang="en-AU"/>
        </a:p>
      </dgm:t>
    </dgm:pt>
    <dgm:pt modelId="{0FE41573-ABB6-4B9A-9B73-17FDCD96FE2D}">
      <dgm:prSet phldrT="[Text]" custT="1"/>
      <dgm:spPr/>
      <dgm:t>
        <a:bodyPr/>
        <a:lstStyle/>
        <a:p>
          <a:pPr algn="just"/>
          <a:r>
            <a:rPr lang="en-AU" sz="1050"/>
            <a:t> Most businesses noted that they lacked to some extent basic information, training or experience in intellectual capital.</a:t>
          </a:r>
        </a:p>
      </dgm:t>
    </dgm:pt>
    <dgm:pt modelId="{9FFB124E-9EEA-4F07-86A0-5748F5F308EF}" type="parTrans" cxnId="{12901077-C40F-49BD-A508-FD76ED12FFB4}">
      <dgm:prSet/>
      <dgm:spPr/>
      <dgm:t>
        <a:bodyPr/>
        <a:lstStyle/>
        <a:p>
          <a:endParaRPr lang="en-AU"/>
        </a:p>
      </dgm:t>
    </dgm:pt>
    <dgm:pt modelId="{39ECD89D-25D0-45F1-9421-47B9AAC627C4}" type="sibTrans" cxnId="{12901077-C40F-49BD-A508-FD76ED12FFB4}">
      <dgm:prSet/>
      <dgm:spPr/>
      <dgm:t>
        <a:bodyPr/>
        <a:lstStyle/>
        <a:p>
          <a:endParaRPr lang="en-AU"/>
        </a:p>
      </dgm:t>
    </dgm:pt>
    <dgm:pt modelId="{30AE3683-563C-448D-9F92-EEBC714DFC21}" type="pres">
      <dgm:prSet presAssocID="{0F5CEAC6-8C41-43CE-8FEE-6B2C6AF6C570}" presName="linearFlow" presStyleCnt="0">
        <dgm:presLayoutVars>
          <dgm:dir/>
          <dgm:animLvl val="lvl"/>
          <dgm:resizeHandles val="exact"/>
        </dgm:presLayoutVars>
      </dgm:prSet>
      <dgm:spPr/>
      <dgm:t>
        <a:bodyPr/>
        <a:lstStyle/>
        <a:p>
          <a:endParaRPr lang="en-AU"/>
        </a:p>
      </dgm:t>
    </dgm:pt>
    <dgm:pt modelId="{8A0765C4-9BCD-487C-89AE-1542EEF90079}" type="pres">
      <dgm:prSet presAssocID="{44A5A11F-2D0B-4D4B-B0F1-1846819EEAE6}" presName="composite" presStyleCnt="0"/>
      <dgm:spPr/>
    </dgm:pt>
    <dgm:pt modelId="{C3AF80D3-00E4-4BF4-81EC-44B590FFCEC8}" type="pres">
      <dgm:prSet presAssocID="{44A5A11F-2D0B-4D4B-B0F1-1846819EEAE6}" presName="parentText" presStyleLbl="alignNode1" presStyleIdx="0" presStyleCnt="3">
        <dgm:presLayoutVars>
          <dgm:chMax val="1"/>
          <dgm:bulletEnabled val="1"/>
        </dgm:presLayoutVars>
      </dgm:prSet>
      <dgm:spPr/>
      <dgm:t>
        <a:bodyPr/>
        <a:lstStyle/>
        <a:p>
          <a:endParaRPr lang="en-AU"/>
        </a:p>
      </dgm:t>
    </dgm:pt>
    <dgm:pt modelId="{B066E99E-EB71-4545-8886-1915702ADA12}" type="pres">
      <dgm:prSet presAssocID="{44A5A11F-2D0B-4D4B-B0F1-1846819EEAE6}" presName="descendantText" presStyleLbl="alignAcc1" presStyleIdx="0" presStyleCnt="3">
        <dgm:presLayoutVars>
          <dgm:bulletEnabled val="1"/>
        </dgm:presLayoutVars>
      </dgm:prSet>
      <dgm:spPr/>
      <dgm:t>
        <a:bodyPr/>
        <a:lstStyle/>
        <a:p>
          <a:endParaRPr lang="en-AU"/>
        </a:p>
      </dgm:t>
    </dgm:pt>
    <dgm:pt modelId="{EFF71744-8A5A-4757-8A37-BA888299C914}" type="pres">
      <dgm:prSet presAssocID="{7262F3DF-80BE-460D-B26A-CFB33C7E88F8}" presName="sp" presStyleCnt="0"/>
      <dgm:spPr/>
    </dgm:pt>
    <dgm:pt modelId="{2428C502-4BF7-4045-9C3D-AA95CBA334BA}" type="pres">
      <dgm:prSet presAssocID="{DCA50921-447A-4569-B708-4B029A760EB8}" presName="composite" presStyleCnt="0"/>
      <dgm:spPr/>
    </dgm:pt>
    <dgm:pt modelId="{35A6BE4E-EB59-4F35-876D-540368F1E4D0}" type="pres">
      <dgm:prSet presAssocID="{DCA50921-447A-4569-B708-4B029A760EB8}" presName="parentText" presStyleLbl="alignNode1" presStyleIdx="1" presStyleCnt="3">
        <dgm:presLayoutVars>
          <dgm:chMax val="1"/>
          <dgm:bulletEnabled val="1"/>
        </dgm:presLayoutVars>
      </dgm:prSet>
      <dgm:spPr/>
      <dgm:t>
        <a:bodyPr/>
        <a:lstStyle/>
        <a:p>
          <a:endParaRPr lang="en-AU"/>
        </a:p>
      </dgm:t>
    </dgm:pt>
    <dgm:pt modelId="{4D863CEA-4D0D-430D-AE60-13878C1C6A12}" type="pres">
      <dgm:prSet presAssocID="{DCA50921-447A-4569-B708-4B029A760EB8}" presName="descendantText" presStyleLbl="alignAcc1" presStyleIdx="1" presStyleCnt="3">
        <dgm:presLayoutVars>
          <dgm:bulletEnabled val="1"/>
        </dgm:presLayoutVars>
      </dgm:prSet>
      <dgm:spPr/>
      <dgm:t>
        <a:bodyPr/>
        <a:lstStyle/>
        <a:p>
          <a:endParaRPr lang="en-AU"/>
        </a:p>
      </dgm:t>
    </dgm:pt>
    <dgm:pt modelId="{B8F38D9E-523A-4D34-BB10-9D2079FBB624}" type="pres">
      <dgm:prSet presAssocID="{B8BE3A4C-6298-46D4-B3CD-895B3F82A367}" presName="sp" presStyleCnt="0"/>
      <dgm:spPr/>
    </dgm:pt>
    <dgm:pt modelId="{27BC98F1-3D51-45EE-BA88-45D2A920FBBB}" type="pres">
      <dgm:prSet presAssocID="{618383EE-04EF-467D-920D-FF1FC8E03A2F}" presName="composite" presStyleCnt="0"/>
      <dgm:spPr/>
    </dgm:pt>
    <dgm:pt modelId="{73553408-E57C-4C32-BD22-D9A6D2FDBC69}" type="pres">
      <dgm:prSet presAssocID="{618383EE-04EF-467D-920D-FF1FC8E03A2F}" presName="parentText" presStyleLbl="alignNode1" presStyleIdx="2" presStyleCnt="3">
        <dgm:presLayoutVars>
          <dgm:chMax val="1"/>
          <dgm:bulletEnabled val="1"/>
        </dgm:presLayoutVars>
      </dgm:prSet>
      <dgm:spPr/>
      <dgm:t>
        <a:bodyPr/>
        <a:lstStyle/>
        <a:p>
          <a:endParaRPr lang="en-AU"/>
        </a:p>
      </dgm:t>
    </dgm:pt>
    <dgm:pt modelId="{0EC61756-1975-4551-9EFB-2E5A66D07309}" type="pres">
      <dgm:prSet presAssocID="{618383EE-04EF-467D-920D-FF1FC8E03A2F}" presName="descendantText" presStyleLbl="alignAcc1" presStyleIdx="2" presStyleCnt="3">
        <dgm:presLayoutVars>
          <dgm:bulletEnabled val="1"/>
        </dgm:presLayoutVars>
      </dgm:prSet>
      <dgm:spPr/>
      <dgm:t>
        <a:bodyPr/>
        <a:lstStyle/>
        <a:p>
          <a:endParaRPr lang="en-AU"/>
        </a:p>
      </dgm:t>
    </dgm:pt>
  </dgm:ptLst>
  <dgm:cxnLst>
    <dgm:cxn modelId="{CCE2A7F5-FAB6-4C80-AC2B-0F0DD8D76CEA}" srcId="{618383EE-04EF-467D-920D-FF1FC8E03A2F}" destId="{FF3B8E17-4E75-4EA3-95F1-68332E1294C3}" srcOrd="1" destOrd="0" parTransId="{05DDD9F8-B72D-4643-A9C9-F55DE8851EDD}" sibTransId="{6DC3EDD3-ED9D-4D83-A530-7342252E127E}"/>
    <dgm:cxn modelId="{77B96AD1-12E0-4CBC-AB9E-237D6501FC70}" srcId="{0F5CEAC6-8C41-43CE-8FEE-6B2C6AF6C570}" destId="{618383EE-04EF-467D-920D-FF1FC8E03A2F}" srcOrd="2" destOrd="0" parTransId="{7494B627-D885-4A91-BC6F-BE486D6A5F47}" sibTransId="{C66938EC-DB7E-4B5C-BA3A-FD70EAF9C327}"/>
    <dgm:cxn modelId="{6766503D-60A1-482D-9CB7-4567551E2408}" type="presOf" srcId="{2178D45E-238B-4FF2-BCA1-6C7807B0DBC2}" destId="{B066E99E-EB71-4545-8886-1915702ADA12}" srcOrd="0" destOrd="2" presId="urn:microsoft.com/office/officeart/2005/8/layout/chevron2"/>
    <dgm:cxn modelId="{89B83BDD-2CBE-4053-B8AC-CFD611EFB4E4}" type="presOf" srcId="{0F5CEAC6-8C41-43CE-8FEE-6B2C6AF6C570}" destId="{30AE3683-563C-448D-9F92-EEBC714DFC21}" srcOrd="0" destOrd="0" presId="urn:microsoft.com/office/officeart/2005/8/layout/chevron2"/>
    <dgm:cxn modelId="{C56573C9-4E0F-4509-B6EC-9541D4AAA0E8}" srcId="{DCA50921-447A-4569-B708-4B029A760EB8}" destId="{1AE29B64-E992-4036-B703-4FF504621651}" srcOrd="4" destOrd="0" parTransId="{787B2B08-AAA8-4F18-8652-21B9C50539D8}" sibTransId="{C0876B01-7026-49D8-8FEF-3FC4DE6B0DFD}"/>
    <dgm:cxn modelId="{12901077-C40F-49BD-A508-FD76ED12FFB4}" srcId="{44A5A11F-2D0B-4D4B-B0F1-1846819EEAE6}" destId="{0FE41573-ABB6-4B9A-9B73-17FDCD96FE2D}" srcOrd="1" destOrd="0" parTransId="{9FFB124E-9EEA-4F07-86A0-5748F5F308EF}" sibTransId="{39ECD89D-25D0-45F1-9421-47B9AAC627C4}"/>
    <dgm:cxn modelId="{C5AB2AFB-8DF2-41BD-A968-5C5C45445C9A}" type="presOf" srcId="{2FDA5017-844E-487E-9EC6-DB0ECFFE3FF1}" destId="{B066E99E-EB71-4545-8886-1915702ADA12}" srcOrd="0" destOrd="3" presId="urn:microsoft.com/office/officeart/2005/8/layout/chevron2"/>
    <dgm:cxn modelId="{64B2902A-75A8-4610-AB13-A1358AD5DC30}" type="presOf" srcId="{DCA50921-447A-4569-B708-4B029A760EB8}" destId="{35A6BE4E-EB59-4F35-876D-540368F1E4D0}" srcOrd="0" destOrd="0" presId="urn:microsoft.com/office/officeart/2005/8/layout/chevron2"/>
    <dgm:cxn modelId="{D81C9B2D-8A95-433A-9944-8D109687A6F5}" type="presOf" srcId="{ADFDD332-3D24-46B2-871C-6923A6CE7436}" destId="{B066E99E-EB71-4545-8886-1915702ADA12}" srcOrd="0" destOrd="0" presId="urn:microsoft.com/office/officeart/2005/8/layout/chevron2"/>
    <dgm:cxn modelId="{C123D4A3-02B2-48DE-84C5-957AD6099381}" srcId="{0F5CEAC6-8C41-43CE-8FEE-6B2C6AF6C570}" destId="{DCA50921-447A-4569-B708-4B029A760EB8}" srcOrd="1" destOrd="0" parTransId="{1BE2D654-51AF-4F39-9AEB-9618C28AA6A5}" sibTransId="{B8BE3A4C-6298-46D4-B3CD-895B3F82A367}"/>
    <dgm:cxn modelId="{4F928DD6-EB8B-404E-B970-5BF4BD3D87F4}" type="presOf" srcId="{BEEF52CA-AD19-467D-A904-B05E76BCB024}" destId="{0EC61756-1975-4551-9EFB-2E5A66D07309}" srcOrd="0" destOrd="2" presId="urn:microsoft.com/office/officeart/2005/8/layout/chevron2"/>
    <dgm:cxn modelId="{6E87A4FB-07C3-402F-8003-8355E99A6AAE}" srcId="{44A5A11F-2D0B-4D4B-B0F1-1846819EEAE6}" destId="{2FDA5017-844E-487E-9EC6-DB0ECFFE3FF1}" srcOrd="3" destOrd="0" parTransId="{82A778E6-A189-431F-B105-32446DC39BE6}" sibTransId="{885248C2-4946-483D-8560-C469F7647930}"/>
    <dgm:cxn modelId="{BD999385-015A-42D1-AC96-C717E3AE1B0C}" type="presOf" srcId="{331987B6-21E0-4E20-8B6D-1E7A30AB5EE3}" destId="{4D863CEA-4D0D-430D-AE60-13878C1C6A12}" srcOrd="0" destOrd="2" presId="urn:microsoft.com/office/officeart/2005/8/layout/chevron2"/>
    <dgm:cxn modelId="{B7691319-F67E-4D45-9CDE-18BF73CF98EE}" type="presOf" srcId="{E88EC7EB-47D2-4C51-9871-2D84346B63ED}" destId="{0EC61756-1975-4551-9EFB-2E5A66D07309}" srcOrd="0" destOrd="0" presId="urn:microsoft.com/office/officeart/2005/8/layout/chevron2"/>
    <dgm:cxn modelId="{84C0EDDE-05E9-45AB-A2C1-74F962B18E28}" type="presOf" srcId="{618383EE-04EF-467D-920D-FF1FC8E03A2F}" destId="{73553408-E57C-4C32-BD22-D9A6D2FDBC69}" srcOrd="0" destOrd="0" presId="urn:microsoft.com/office/officeart/2005/8/layout/chevron2"/>
    <dgm:cxn modelId="{57A8EA54-E348-431A-91C2-1B16C1136E2F}" type="presOf" srcId="{29B6D86F-27AB-4EE4-8707-6BEBD0EAA62F}" destId="{4D863CEA-4D0D-430D-AE60-13878C1C6A12}" srcOrd="0" destOrd="1" presId="urn:microsoft.com/office/officeart/2005/8/layout/chevron2"/>
    <dgm:cxn modelId="{1D8009EB-4AF0-4336-8723-1CBD62B83964}" srcId="{618383EE-04EF-467D-920D-FF1FC8E03A2F}" destId="{BEEF52CA-AD19-467D-A904-B05E76BCB024}" srcOrd="2" destOrd="0" parTransId="{A519FF14-A9AD-44CF-A1EC-7DA26A5814EB}" sibTransId="{46EC2C71-95F7-4596-8154-9F5E11395333}"/>
    <dgm:cxn modelId="{3DF07B90-6B6A-458D-B7AE-D41001405ED4}" type="presOf" srcId="{F189AB99-CE93-4CD0-A7C5-EDB26AE56C9C}" destId="{0EC61756-1975-4551-9EFB-2E5A66D07309}" srcOrd="0" destOrd="3" presId="urn:microsoft.com/office/officeart/2005/8/layout/chevron2"/>
    <dgm:cxn modelId="{6132DEBC-1BD3-404F-B6CF-EA239EA4CFBB}" srcId="{DCA50921-447A-4569-B708-4B029A760EB8}" destId="{7D09BADC-0965-4E34-9915-22F48708D4C5}" srcOrd="0" destOrd="0" parTransId="{311B9FE4-F388-4829-883A-E6086E6A2A53}" sibTransId="{087B68A6-EC25-447B-ACA6-BBB4F42592D1}"/>
    <dgm:cxn modelId="{6121C3CB-C0BA-458D-AFCA-4B948495C849}" srcId="{44A5A11F-2D0B-4D4B-B0F1-1846819EEAE6}" destId="{7A14B2CA-CFF5-4EE2-B3E1-413631E336EF}" srcOrd="4" destOrd="0" parTransId="{26F14C05-F4BC-4750-A599-A6A1A82C9FB0}" sibTransId="{6E7AB7BB-7C87-4E28-A91B-1670F0E2E243}"/>
    <dgm:cxn modelId="{3E1392E1-149D-4C35-A69A-148B4FECFC80}" srcId="{618383EE-04EF-467D-920D-FF1FC8E03A2F}" destId="{E88EC7EB-47D2-4C51-9871-2D84346B63ED}" srcOrd="0" destOrd="0" parTransId="{7ECBB032-A168-4000-912E-40C63CA5FECC}" sibTransId="{8F343B20-1D5A-4425-911E-12B05496E14D}"/>
    <dgm:cxn modelId="{8FBA3FFE-185A-43FA-A841-0518D000E08E}" type="presOf" srcId="{44A5A11F-2D0B-4D4B-B0F1-1846819EEAE6}" destId="{C3AF80D3-00E4-4BF4-81EC-44B590FFCEC8}" srcOrd="0" destOrd="0" presId="urn:microsoft.com/office/officeart/2005/8/layout/chevron2"/>
    <dgm:cxn modelId="{0AC202C5-D19F-4BA2-B114-4DE0979CEAA1}" type="presOf" srcId="{1AE29B64-E992-4036-B703-4FF504621651}" destId="{4D863CEA-4D0D-430D-AE60-13878C1C6A12}" srcOrd="0" destOrd="4" presId="urn:microsoft.com/office/officeart/2005/8/layout/chevron2"/>
    <dgm:cxn modelId="{544122FC-0ED2-4CB7-8C26-D3E5952046EE}" srcId="{618383EE-04EF-467D-920D-FF1FC8E03A2F}" destId="{F189AB99-CE93-4CD0-A7C5-EDB26AE56C9C}" srcOrd="3" destOrd="0" parTransId="{98F46B85-B471-4612-ABAA-6A0F898CAE76}" sibTransId="{F8C51FC6-42BC-42C3-B40F-9E65E3D70AD5}"/>
    <dgm:cxn modelId="{E7319E40-8335-4ADF-BA03-14AE50D01FEF}" type="presOf" srcId="{0FE41573-ABB6-4B9A-9B73-17FDCD96FE2D}" destId="{B066E99E-EB71-4545-8886-1915702ADA12}" srcOrd="0" destOrd="1" presId="urn:microsoft.com/office/officeart/2005/8/layout/chevron2"/>
    <dgm:cxn modelId="{ED1091DB-3906-4BBC-96F4-95D5142B57D8}" srcId="{44A5A11F-2D0B-4D4B-B0F1-1846819EEAE6}" destId="{2178D45E-238B-4FF2-BCA1-6C7807B0DBC2}" srcOrd="2" destOrd="0" parTransId="{9E34873E-899F-4B9C-98C1-C39E6BD6B8C9}" sibTransId="{2824EAD0-2AF8-4E43-A4FC-6F1492EBA32B}"/>
    <dgm:cxn modelId="{D3935FA2-36A2-4229-97EF-B7DBA628296E}" type="presOf" srcId="{7D09BADC-0965-4E34-9915-22F48708D4C5}" destId="{4D863CEA-4D0D-430D-AE60-13878C1C6A12}" srcOrd="0" destOrd="0" presId="urn:microsoft.com/office/officeart/2005/8/layout/chevron2"/>
    <dgm:cxn modelId="{D406EB71-F4AF-4CA9-A885-C1FDE09E97C3}" srcId="{DCA50921-447A-4569-B708-4B029A760EB8}" destId="{331987B6-21E0-4E20-8B6D-1E7A30AB5EE3}" srcOrd="2" destOrd="0" parTransId="{1D005C90-6C52-4482-BC32-8C8A4D6E4FC9}" sibTransId="{2736D65F-91A4-4717-8584-364FBC9674B6}"/>
    <dgm:cxn modelId="{18ACF2EF-5921-426A-B8BE-BB7D24744E40}" type="presOf" srcId="{FF3B8E17-4E75-4EA3-95F1-68332E1294C3}" destId="{0EC61756-1975-4551-9EFB-2E5A66D07309}" srcOrd="0" destOrd="1" presId="urn:microsoft.com/office/officeart/2005/8/layout/chevron2"/>
    <dgm:cxn modelId="{CAECC776-23D1-4BFB-BAD5-9DBD7A1765E7}" srcId="{44A5A11F-2D0B-4D4B-B0F1-1846819EEAE6}" destId="{ADFDD332-3D24-46B2-871C-6923A6CE7436}" srcOrd="0" destOrd="0" parTransId="{4D506A2A-D3F7-4957-9C40-B2E355080BC0}" sibTransId="{9EF6705E-480E-4B3C-95D8-14D426E69F0D}"/>
    <dgm:cxn modelId="{9BD7BB67-CCE8-4189-B948-707ADCAB5EB8}" type="presOf" srcId="{8C10BE6D-5277-40D1-A07A-7F5CE66F5563}" destId="{4D863CEA-4D0D-430D-AE60-13878C1C6A12}" srcOrd="0" destOrd="3" presId="urn:microsoft.com/office/officeart/2005/8/layout/chevron2"/>
    <dgm:cxn modelId="{1C6D8F70-4AB9-467B-B9B9-8247E44EDDE4}" srcId="{DCA50921-447A-4569-B708-4B029A760EB8}" destId="{8C10BE6D-5277-40D1-A07A-7F5CE66F5563}" srcOrd="3" destOrd="0" parTransId="{16F2B9A8-3A60-495C-8495-612F5D8290FF}" sibTransId="{4601BF16-0642-4897-BED1-1FDBEC2826F7}"/>
    <dgm:cxn modelId="{5E8321F7-CFFC-4BB1-A666-61D90C8D86B5}" srcId="{DCA50921-447A-4569-B708-4B029A760EB8}" destId="{29B6D86F-27AB-4EE4-8707-6BEBD0EAA62F}" srcOrd="1" destOrd="0" parTransId="{1F9ECB1C-3694-4625-8648-26B9B4D6A103}" sibTransId="{6029533C-4BF6-4974-A57E-E4C919ACBD1B}"/>
    <dgm:cxn modelId="{B4C1166B-0688-4E5D-8F50-8BCF49EEFD10}" type="presOf" srcId="{7A14B2CA-CFF5-4EE2-B3E1-413631E336EF}" destId="{B066E99E-EB71-4545-8886-1915702ADA12}" srcOrd="0" destOrd="4" presId="urn:microsoft.com/office/officeart/2005/8/layout/chevron2"/>
    <dgm:cxn modelId="{A34EBB4A-52B8-4142-8157-F8E5CAC2619E}" srcId="{0F5CEAC6-8C41-43CE-8FEE-6B2C6AF6C570}" destId="{44A5A11F-2D0B-4D4B-B0F1-1846819EEAE6}" srcOrd="0" destOrd="0" parTransId="{74073754-2229-4564-8238-0D49B6A57C69}" sibTransId="{7262F3DF-80BE-460D-B26A-CFB33C7E88F8}"/>
    <dgm:cxn modelId="{EB8804D6-BB00-4C29-AE26-F0CE28F45F0F}" type="presParOf" srcId="{30AE3683-563C-448D-9F92-EEBC714DFC21}" destId="{8A0765C4-9BCD-487C-89AE-1542EEF90079}" srcOrd="0" destOrd="0" presId="urn:microsoft.com/office/officeart/2005/8/layout/chevron2"/>
    <dgm:cxn modelId="{B80E814F-1811-4A29-BF5C-CEDA3689B6E5}" type="presParOf" srcId="{8A0765C4-9BCD-487C-89AE-1542EEF90079}" destId="{C3AF80D3-00E4-4BF4-81EC-44B590FFCEC8}" srcOrd="0" destOrd="0" presId="urn:microsoft.com/office/officeart/2005/8/layout/chevron2"/>
    <dgm:cxn modelId="{6F96E622-FA58-4D6D-B836-3FE43C729FE9}" type="presParOf" srcId="{8A0765C4-9BCD-487C-89AE-1542EEF90079}" destId="{B066E99E-EB71-4545-8886-1915702ADA12}" srcOrd="1" destOrd="0" presId="urn:microsoft.com/office/officeart/2005/8/layout/chevron2"/>
    <dgm:cxn modelId="{B1B8E83A-2193-4588-AFC8-A42F042C4EE8}" type="presParOf" srcId="{30AE3683-563C-448D-9F92-EEBC714DFC21}" destId="{EFF71744-8A5A-4757-8A37-BA888299C914}" srcOrd="1" destOrd="0" presId="urn:microsoft.com/office/officeart/2005/8/layout/chevron2"/>
    <dgm:cxn modelId="{114E4E54-176B-429E-A17B-9186186C8379}" type="presParOf" srcId="{30AE3683-563C-448D-9F92-EEBC714DFC21}" destId="{2428C502-4BF7-4045-9C3D-AA95CBA334BA}" srcOrd="2" destOrd="0" presId="urn:microsoft.com/office/officeart/2005/8/layout/chevron2"/>
    <dgm:cxn modelId="{85468FDB-B6AC-4E58-94E2-5B974632C67D}" type="presParOf" srcId="{2428C502-4BF7-4045-9C3D-AA95CBA334BA}" destId="{35A6BE4E-EB59-4F35-876D-540368F1E4D0}" srcOrd="0" destOrd="0" presId="urn:microsoft.com/office/officeart/2005/8/layout/chevron2"/>
    <dgm:cxn modelId="{08FA1982-350A-4F9E-9C54-1874DC07212D}" type="presParOf" srcId="{2428C502-4BF7-4045-9C3D-AA95CBA334BA}" destId="{4D863CEA-4D0D-430D-AE60-13878C1C6A12}" srcOrd="1" destOrd="0" presId="urn:microsoft.com/office/officeart/2005/8/layout/chevron2"/>
    <dgm:cxn modelId="{09795453-A5FF-4EDD-A528-A869CA02F536}" type="presParOf" srcId="{30AE3683-563C-448D-9F92-EEBC714DFC21}" destId="{B8F38D9E-523A-4D34-BB10-9D2079FBB624}" srcOrd="3" destOrd="0" presId="urn:microsoft.com/office/officeart/2005/8/layout/chevron2"/>
    <dgm:cxn modelId="{8017F761-B9EC-407B-B990-6A7281C91CC4}" type="presParOf" srcId="{30AE3683-563C-448D-9F92-EEBC714DFC21}" destId="{27BC98F1-3D51-45EE-BA88-45D2A920FBBB}" srcOrd="4" destOrd="0" presId="urn:microsoft.com/office/officeart/2005/8/layout/chevron2"/>
    <dgm:cxn modelId="{7F2D82E5-D691-4524-85DC-B67CE74D7BC0}" type="presParOf" srcId="{27BC98F1-3D51-45EE-BA88-45D2A920FBBB}" destId="{73553408-E57C-4C32-BD22-D9A6D2FDBC69}" srcOrd="0" destOrd="0" presId="urn:microsoft.com/office/officeart/2005/8/layout/chevron2"/>
    <dgm:cxn modelId="{089F26A7-1D6D-4E6E-B213-62D71C9D96B4}" type="presParOf" srcId="{27BC98F1-3D51-45EE-BA88-45D2A920FBBB}" destId="{0EC61756-1975-4551-9EFB-2E5A66D07309}" srcOrd="1" destOrd="0" presId="urn:microsoft.com/office/officeart/2005/8/layout/chevron2"/>
  </dgm:cxnLst>
  <dgm:bg/>
  <dgm:whole/>
  <dgm:extLst>
    <a:ext uri="http://schemas.microsoft.com/office/drawing/2008/diagram">
      <dsp:dataModelExt xmlns:dsp="http://schemas.microsoft.com/office/drawing/2008/diagram" relId="rId24"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BB775260-8563-4BC1-87A8-2764C6C21F41}" type="doc">
      <dgm:prSet loTypeId="urn:microsoft.com/office/officeart/2005/8/layout/cycle4" loCatId="cycle" qsTypeId="urn:microsoft.com/office/officeart/2005/8/quickstyle/3d1" qsCatId="3D" csTypeId="urn:microsoft.com/office/officeart/2005/8/colors/accent1_2" csCatId="accent1" phldr="1"/>
      <dgm:spPr/>
      <dgm:t>
        <a:bodyPr/>
        <a:lstStyle/>
        <a:p>
          <a:endParaRPr lang="en-AU"/>
        </a:p>
      </dgm:t>
    </dgm:pt>
    <dgm:pt modelId="{21DAF6B8-78A0-4091-AAF0-1DB1A3BDF7B8}">
      <dgm:prSet phldrT="[Text]" custT="1"/>
      <dgm:spPr/>
      <dgm:t>
        <a:bodyPr/>
        <a:lstStyle/>
        <a:p>
          <a:r>
            <a:rPr lang="en-AU" sz="800"/>
            <a:t>Provision of education services targeting all aspects of enforcement options and how to manage potential infringers.</a:t>
          </a:r>
        </a:p>
      </dgm:t>
    </dgm:pt>
    <dgm:pt modelId="{2426E237-F5B0-405A-9BDB-320A83DD1486}" type="parTrans" cxnId="{508DDE08-5CFF-4087-81A0-5EE5A4FD9645}">
      <dgm:prSet/>
      <dgm:spPr/>
      <dgm:t>
        <a:bodyPr/>
        <a:lstStyle/>
        <a:p>
          <a:endParaRPr lang="en-AU"/>
        </a:p>
      </dgm:t>
    </dgm:pt>
    <dgm:pt modelId="{05EA890E-D167-460F-A9A0-DD394DB1A402}" type="sibTrans" cxnId="{508DDE08-5CFF-4087-81A0-5EE5A4FD9645}">
      <dgm:prSet/>
      <dgm:spPr/>
      <dgm:t>
        <a:bodyPr/>
        <a:lstStyle/>
        <a:p>
          <a:endParaRPr lang="en-AU"/>
        </a:p>
      </dgm:t>
    </dgm:pt>
    <dgm:pt modelId="{8BA20C24-7EA2-4919-8A61-94D2C025061E}">
      <dgm:prSet phldrT="[Text]" custT="1"/>
      <dgm:spPr/>
      <dgm:t>
        <a:bodyPr/>
        <a:lstStyle/>
        <a:p>
          <a:r>
            <a:rPr lang="en-AU" sz="1400"/>
            <a:t>Identification </a:t>
          </a:r>
        </a:p>
      </dgm:t>
    </dgm:pt>
    <dgm:pt modelId="{D7B5BE46-DF8C-44E8-99E8-443A485D3105}" type="parTrans" cxnId="{706BE4C2-D718-4866-A1DD-6FA7A47C1CDB}">
      <dgm:prSet/>
      <dgm:spPr/>
      <dgm:t>
        <a:bodyPr/>
        <a:lstStyle/>
        <a:p>
          <a:endParaRPr lang="en-AU"/>
        </a:p>
      </dgm:t>
    </dgm:pt>
    <dgm:pt modelId="{E9B45742-27E1-4DBE-AE60-A490590B87B6}" type="sibTrans" cxnId="{706BE4C2-D718-4866-A1DD-6FA7A47C1CDB}">
      <dgm:prSet/>
      <dgm:spPr/>
      <dgm:t>
        <a:bodyPr/>
        <a:lstStyle/>
        <a:p>
          <a:endParaRPr lang="en-AU"/>
        </a:p>
      </dgm:t>
    </dgm:pt>
    <dgm:pt modelId="{1E8C33D1-815F-49B1-BB71-5E69741C42AC}">
      <dgm:prSet phldrT="[Text]" custT="1"/>
      <dgm:spPr/>
      <dgm:t>
        <a:bodyPr/>
        <a:lstStyle/>
        <a:p>
          <a:r>
            <a:rPr lang="en-AU" sz="800"/>
            <a:t>Provision of education materials aimed at basic and intermediate needs.</a:t>
          </a:r>
        </a:p>
      </dgm:t>
    </dgm:pt>
    <dgm:pt modelId="{44C192E0-1AC7-4265-A682-D8D91EFD7F5E}" type="parTrans" cxnId="{8C674D55-E0A4-4621-9442-F1E067FFB0AD}">
      <dgm:prSet/>
      <dgm:spPr/>
      <dgm:t>
        <a:bodyPr/>
        <a:lstStyle/>
        <a:p>
          <a:endParaRPr lang="en-AU"/>
        </a:p>
      </dgm:t>
    </dgm:pt>
    <dgm:pt modelId="{708CEBC9-525E-47C2-A4D4-3A7F7210B382}" type="sibTrans" cxnId="{8C674D55-E0A4-4621-9442-F1E067FFB0AD}">
      <dgm:prSet/>
      <dgm:spPr/>
      <dgm:t>
        <a:bodyPr/>
        <a:lstStyle/>
        <a:p>
          <a:endParaRPr lang="en-AU"/>
        </a:p>
      </dgm:t>
    </dgm:pt>
    <dgm:pt modelId="{D94A01C3-876D-44DA-BE83-3AD00C3EA377}">
      <dgm:prSet phldrT="[Text]"/>
      <dgm:spPr/>
      <dgm:t>
        <a:bodyPr/>
        <a:lstStyle/>
        <a:p>
          <a:r>
            <a:rPr lang="en-AU"/>
            <a:t>Managing </a:t>
          </a:r>
        </a:p>
      </dgm:t>
    </dgm:pt>
    <dgm:pt modelId="{85E2149F-2F46-495C-B312-20F9C436DED7}" type="parTrans" cxnId="{3B3A6E97-A25B-4C0B-BB28-BFF209D4B05F}">
      <dgm:prSet/>
      <dgm:spPr/>
      <dgm:t>
        <a:bodyPr/>
        <a:lstStyle/>
        <a:p>
          <a:endParaRPr lang="en-AU"/>
        </a:p>
      </dgm:t>
    </dgm:pt>
    <dgm:pt modelId="{20942025-FF0C-40D9-884E-F52375B37094}" type="sibTrans" cxnId="{3B3A6E97-A25B-4C0B-BB28-BFF209D4B05F}">
      <dgm:prSet/>
      <dgm:spPr/>
      <dgm:t>
        <a:bodyPr/>
        <a:lstStyle/>
        <a:p>
          <a:endParaRPr lang="en-AU"/>
        </a:p>
      </dgm:t>
    </dgm:pt>
    <dgm:pt modelId="{A5BB68F0-256F-4C31-9A78-060538C3D7B6}">
      <dgm:prSet phldrT="[Text]"/>
      <dgm:spPr/>
      <dgm:t>
        <a:bodyPr/>
        <a:lstStyle/>
        <a:p>
          <a:r>
            <a:rPr lang="en-AU"/>
            <a:t>Exploitation </a:t>
          </a:r>
        </a:p>
      </dgm:t>
    </dgm:pt>
    <dgm:pt modelId="{38A6E414-939C-405A-B2A8-4009F0A3850B}" type="parTrans" cxnId="{C38B4D84-C1B6-4348-A3B8-DCC8A0E41A09}">
      <dgm:prSet/>
      <dgm:spPr/>
      <dgm:t>
        <a:bodyPr/>
        <a:lstStyle/>
        <a:p>
          <a:endParaRPr lang="en-AU"/>
        </a:p>
      </dgm:t>
    </dgm:pt>
    <dgm:pt modelId="{B137607F-9E91-4932-A52B-7C70A817EF62}" type="sibTrans" cxnId="{C38B4D84-C1B6-4348-A3B8-DCC8A0E41A09}">
      <dgm:prSet/>
      <dgm:spPr/>
      <dgm:t>
        <a:bodyPr/>
        <a:lstStyle/>
        <a:p>
          <a:endParaRPr lang="en-AU"/>
        </a:p>
      </dgm:t>
    </dgm:pt>
    <dgm:pt modelId="{04E7BB59-A8FA-4196-8B64-B19E4D47DB3E}">
      <dgm:prSet phldrT="[Text]" custT="1"/>
      <dgm:spPr/>
      <dgm:t>
        <a:bodyPr/>
        <a:lstStyle/>
        <a:p>
          <a:r>
            <a:rPr lang="en-AU" sz="800"/>
            <a:t>Court-endorsed process guaranteeing a quick outcome for a fixed fee. </a:t>
          </a:r>
        </a:p>
      </dgm:t>
    </dgm:pt>
    <dgm:pt modelId="{E4A32E92-AC74-4E86-8420-DB7D5AF70034}" type="parTrans" cxnId="{78CFC335-5C0E-46DB-84AB-8375DA0DC689}">
      <dgm:prSet/>
      <dgm:spPr/>
      <dgm:t>
        <a:bodyPr/>
        <a:lstStyle/>
        <a:p>
          <a:endParaRPr lang="en-AU"/>
        </a:p>
      </dgm:t>
    </dgm:pt>
    <dgm:pt modelId="{DF2B3913-1451-4AC8-A533-7933681A86FE}" type="sibTrans" cxnId="{78CFC335-5C0E-46DB-84AB-8375DA0DC689}">
      <dgm:prSet/>
      <dgm:spPr/>
      <dgm:t>
        <a:bodyPr/>
        <a:lstStyle/>
        <a:p>
          <a:endParaRPr lang="en-AU"/>
        </a:p>
      </dgm:t>
    </dgm:pt>
    <dgm:pt modelId="{291F0EFD-EE31-4CC8-9FF7-41C451092CC3}">
      <dgm:prSet phldrT="[Text]"/>
      <dgm:spPr/>
      <dgm:t>
        <a:bodyPr/>
        <a:lstStyle/>
        <a:p>
          <a:endParaRPr lang="en-AU" sz="1100"/>
        </a:p>
      </dgm:t>
    </dgm:pt>
    <dgm:pt modelId="{5E53D5C8-C244-4131-8263-25C14F28DB97}" type="parTrans" cxnId="{E2CF0C81-7247-4C83-8DFD-1C6F595ADBAE}">
      <dgm:prSet/>
      <dgm:spPr/>
      <dgm:t>
        <a:bodyPr/>
        <a:lstStyle/>
        <a:p>
          <a:endParaRPr lang="en-AU"/>
        </a:p>
      </dgm:t>
    </dgm:pt>
    <dgm:pt modelId="{232B54CB-59A8-4113-8581-9AC6EF2345AC}" type="sibTrans" cxnId="{E2CF0C81-7247-4C83-8DFD-1C6F595ADBAE}">
      <dgm:prSet/>
      <dgm:spPr/>
      <dgm:t>
        <a:bodyPr/>
        <a:lstStyle/>
        <a:p>
          <a:endParaRPr lang="en-AU"/>
        </a:p>
      </dgm:t>
    </dgm:pt>
    <dgm:pt modelId="{D1F465B9-1D94-4945-B03A-F9426043121F}">
      <dgm:prSet phldrT="[Text]" custT="1"/>
      <dgm:spPr/>
      <dgm:t>
        <a:bodyPr/>
        <a:lstStyle/>
        <a:p>
          <a:r>
            <a:rPr lang="en-AU" sz="1200"/>
            <a:t>Enforcement/</a:t>
          </a:r>
        </a:p>
        <a:p>
          <a:r>
            <a:rPr lang="en-AU" sz="1200"/>
            <a:t>Infringement </a:t>
          </a:r>
        </a:p>
      </dgm:t>
    </dgm:pt>
    <dgm:pt modelId="{87ED2640-F098-44B6-9B1F-6C860B1CC0DC}" type="sibTrans" cxnId="{CC970E56-959B-4FD3-B658-3D4EDC535A7A}">
      <dgm:prSet/>
      <dgm:spPr/>
      <dgm:t>
        <a:bodyPr/>
        <a:lstStyle/>
        <a:p>
          <a:endParaRPr lang="en-AU"/>
        </a:p>
      </dgm:t>
    </dgm:pt>
    <dgm:pt modelId="{BA552B00-E5E5-4ADE-BE75-C65E10801BFA}" type="parTrans" cxnId="{CC970E56-959B-4FD3-B658-3D4EDC535A7A}">
      <dgm:prSet/>
      <dgm:spPr/>
      <dgm:t>
        <a:bodyPr/>
        <a:lstStyle/>
        <a:p>
          <a:endParaRPr lang="en-AU"/>
        </a:p>
      </dgm:t>
    </dgm:pt>
    <dgm:pt modelId="{97EBB75F-9227-4975-8AD9-FA6FADC30360}" type="pres">
      <dgm:prSet presAssocID="{BB775260-8563-4BC1-87A8-2764C6C21F41}" presName="cycleMatrixDiagram" presStyleCnt="0">
        <dgm:presLayoutVars>
          <dgm:chMax val="1"/>
          <dgm:dir/>
          <dgm:animLvl val="lvl"/>
          <dgm:resizeHandles val="exact"/>
        </dgm:presLayoutVars>
      </dgm:prSet>
      <dgm:spPr/>
      <dgm:t>
        <a:bodyPr/>
        <a:lstStyle/>
        <a:p>
          <a:endParaRPr lang="en-AU"/>
        </a:p>
      </dgm:t>
    </dgm:pt>
    <dgm:pt modelId="{7DF37433-BC92-4E22-B162-0BD6C80A8032}" type="pres">
      <dgm:prSet presAssocID="{BB775260-8563-4BC1-87A8-2764C6C21F41}" presName="children" presStyleCnt="0"/>
      <dgm:spPr/>
      <dgm:t>
        <a:bodyPr/>
        <a:lstStyle/>
        <a:p>
          <a:endParaRPr lang="en-AU"/>
        </a:p>
      </dgm:t>
    </dgm:pt>
    <dgm:pt modelId="{08A9D2D5-B47A-4680-81FF-B43B7E90E47B}" type="pres">
      <dgm:prSet presAssocID="{BB775260-8563-4BC1-87A8-2764C6C21F41}" presName="child1group" presStyleCnt="0"/>
      <dgm:spPr/>
      <dgm:t>
        <a:bodyPr/>
        <a:lstStyle/>
        <a:p>
          <a:endParaRPr lang="en-AU"/>
        </a:p>
      </dgm:t>
    </dgm:pt>
    <dgm:pt modelId="{4FBB11A5-04D8-4432-A5D4-F8D3E2668F11}" type="pres">
      <dgm:prSet presAssocID="{BB775260-8563-4BC1-87A8-2764C6C21F41}" presName="child1" presStyleLbl="bgAcc1" presStyleIdx="0" presStyleCnt="2" custLinFactNeighborX="-6062" custLinFactNeighborY="27865"/>
      <dgm:spPr/>
      <dgm:t>
        <a:bodyPr/>
        <a:lstStyle/>
        <a:p>
          <a:endParaRPr lang="en-AU"/>
        </a:p>
      </dgm:t>
    </dgm:pt>
    <dgm:pt modelId="{DC898948-F9D9-4441-8CD9-96CF3B8D10AE}" type="pres">
      <dgm:prSet presAssocID="{BB775260-8563-4BC1-87A8-2764C6C21F41}" presName="child1Text" presStyleLbl="bgAcc1" presStyleIdx="0" presStyleCnt="2">
        <dgm:presLayoutVars>
          <dgm:bulletEnabled val="1"/>
        </dgm:presLayoutVars>
      </dgm:prSet>
      <dgm:spPr/>
      <dgm:t>
        <a:bodyPr/>
        <a:lstStyle/>
        <a:p>
          <a:endParaRPr lang="en-AU"/>
        </a:p>
      </dgm:t>
    </dgm:pt>
    <dgm:pt modelId="{0356F0FA-72FE-48F5-A0B6-0593A8F83C87}" type="pres">
      <dgm:prSet presAssocID="{BB775260-8563-4BC1-87A8-2764C6C21F41}" presName="child2group" presStyleCnt="0"/>
      <dgm:spPr/>
      <dgm:t>
        <a:bodyPr/>
        <a:lstStyle/>
        <a:p>
          <a:endParaRPr lang="en-AU"/>
        </a:p>
      </dgm:t>
    </dgm:pt>
    <dgm:pt modelId="{9AE1BDDE-B525-417F-A5CC-C98FADEB52EF}" type="pres">
      <dgm:prSet presAssocID="{BB775260-8563-4BC1-87A8-2764C6C21F41}" presName="child2" presStyleLbl="bgAcc1" presStyleIdx="1" presStyleCnt="2" custScaleX="106708" custLinFactNeighborX="8594" custLinFactNeighborY="26345"/>
      <dgm:spPr/>
      <dgm:t>
        <a:bodyPr/>
        <a:lstStyle/>
        <a:p>
          <a:endParaRPr lang="en-AU"/>
        </a:p>
      </dgm:t>
    </dgm:pt>
    <dgm:pt modelId="{C7DFDE35-C7F5-474C-AC5D-798C68945C75}" type="pres">
      <dgm:prSet presAssocID="{BB775260-8563-4BC1-87A8-2764C6C21F41}" presName="child2Text" presStyleLbl="bgAcc1" presStyleIdx="1" presStyleCnt="2">
        <dgm:presLayoutVars>
          <dgm:bulletEnabled val="1"/>
        </dgm:presLayoutVars>
      </dgm:prSet>
      <dgm:spPr/>
      <dgm:t>
        <a:bodyPr/>
        <a:lstStyle/>
        <a:p>
          <a:endParaRPr lang="en-AU"/>
        </a:p>
      </dgm:t>
    </dgm:pt>
    <dgm:pt modelId="{6E9D61AF-6DD6-4447-9A33-2C939E1D92DE}" type="pres">
      <dgm:prSet presAssocID="{BB775260-8563-4BC1-87A8-2764C6C21F41}" presName="childPlaceholder" presStyleCnt="0"/>
      <dgm:spPr/>
      <dgm:t>
        <a:bodyPr/>
        <a:lstStyle/>
        <a:p>
          <a:endParaRPr lang="en-AU"/>
        </a:p>
      </dgm:t>
    </dgm:pt>
    <dgm:pt modelId="{720A53BB-164B-4CD3-9E0E-84B08C276922}" type="pres">
      <dgm:prSet presAssocID="{BB775260-8563-4BC1-87A8-2764C6C21F41}" presName="circle" presStyleCnt="0"/>
      <dgm:spPr/>
      <dgm:t>
        <a:bodyPr/>
        <a:lstStyle/>
        <a:p>
          <a:endParaRPr lang="en-AU"/>
        </a:p>
      </dgm:t>
    </dgm:pt>
    <dgm:pt modelId="{E463D634-8727-4DA9-86AA-B6A77D4A9F1F}" type="pres">
      <dgm:prSet presAssocID="{BB775260-8563-4BC1-87A8-2764C6C21F41}" presName="quadrant1" presStyleLbl="node1" presStyleIdx="0" presStyleCnt="4">
        <dgm:presLayoutVars>
          <dgm:chMax val="1"/>
          <dgm:bulletEnabled val="1"/>
        </dgm:presLayoutVars>
      </dgm:prSet>
      <dgm:spPr/>
      <dgm:t>
        <a:bodyPr/>
        <a:lstStyle/>
        <a:p>
          <a:endParaRPr lang="en-AU"/>
        </a:p>
      </dgm:t>
    </dgm:pt>
    <dgm:pt modelId="{5E8C42D4-87AC-42D5-9055-66FE4EE7BC36}" type="pres">
      <dgm:prSet presAssocID="{BB775260-8563-4BC1-87A8-2764C6C21F41}" presName="quadrant2" presStyleLbl="node1" presStyleIdx="1" presStyleCnt="4">
        <dgm:presLayoutVars>
          <dgm:chMax val="1"/>
          <dgm:bulletEnabled val="1"/>
        </dgm:presLayoutVars>
      </dgm:prSet>
      <dgm:spPr/>
      <dgm:t>
        <a:bodyPr/>
        <a:lstStyle/>
        <a:p>
          <a:endParaRPr lang="en-AU"/>
        </a:p>
      </dgm:t>
    </dgm:pt>
    <dgm:pt modelId="{BFC6F527-D409-4D16-8E40-800CE03DEB4B}" type="pres">
      <dgm:prSet presAssocID="{BB775260-8563-4BC1-87A8-2764C6C21F41}" presName="quadrant3" presStyleLbl="node1" presStyleIdx="2" presStyleCnt="4">
        <dgm:presLayoutVars>
          <dgm:chMax val="1"/>
          <dgm:bulletEnabled val="1"/>
        </dgm:presLayoutVars>
      </dgm:prSet>
      <dgm:spPr/>
      <dgm:t>
        <a:bodyPr/>
        <a:lstStyle/>
        <a:p>
          <a:endParaRPr lang="en-AU"/>
        </a:p>
      </dgm:t>
    </dgm:pt>
    <dgm:pt modelId="{A22EAE94-2F8A-4BAE-9401-C8331BC530D4}" type="pres">
      <dgm:prSet presAssocID="{BB775260-8563-4BC1-87A8-2764C6C21F41}" presName="quadrant4" presStyleLbl="node1" presStyleIdx="3" presStyleCnt="4">
        <dgm:presLayoutVars>
          <dgm:chMax val="1"/>
          <dgm:bulletEnabled val="1"/>
        </dgm:presLayoutVars>
      </dgm:prSet>
      <dgm:spPr/>
      <dgm:t>
        <a:bodyPr/>
        <a:lstStyle/>
        <a:p>
          <a:endParaRPr lang="en-AU"/>
        </a:p>
      </dgm:t>
    </dgm:pt>
    <dgm:pt modelId="{74A844C5-D799-49A0-A6E1-26938EFA1EB0}" type="pres">
      <dgm:prSet presAssocID="{BB775260-8563-4BC1-87A8-2764C6C21F41}" presName="quadrantPlaceholder" presStyleCnt="0"/>
      <dgm:spPr/>
      <dgm:t>
        <a:bodyPr/>
        <a:lstStyle/>
        <a:p>
          <a:endParaRPr lang="en-AU"/>
        </a:p>
      </dgm:t>
    </dgm:pt>
    <dgm:pt modelId="{67ADF855-E9C9-44CF-BFFD-93F4AA41452D}" type="pres">
      <dgm:prSet presAssocID="{BB775260-8563-4BC1-87A8-2764C6C21F41}" presName="center1" presStyleLbl="fgShp" presStyleIdx="0" presStyleCnt="2"/>
      <dgm:spPr/>
      <dgm:t>
        <a:bodyPr/>
        <a:lstStyle/>
        <a:p>
          <a:endParaRPr lang="en-AU"/>
        </a:p>
      </dgm:t>
    </dgm:pt>
    <dgm:pt modelId="{26ED50C8-D4EC-421F-A0CA-4AE916B71C52}" type="pres">
      <dgm:prSet presAssocID="{BB775260-8563-4BC1-87A8-2764C6C21F41}" presName="center2" presStyleLbl="fgShp" presStyleIdx="1" presStyleCnt="2"/>
      <dgm:spPr/>
      <dgm:t>
        <a:bodyPr/>
        <a:lstStyle/>
        <a:p>
          <a:endParaRPr lang="en-AU"/>
        </a:p>
      </dgm:t>
    </dgm:pt>
  </dgm:ptLst>
  <dgm:cxnLst>
    <dgm:cxn modelId="{BF646757-CB42-4AB2-A1E7-ECD539053D04}" type="presOf" srcId="{D1F465B9-1D94-4945-B03A-F9426043121F}" destId="{E463D634-8727-4DA9-86AA-B6A77D4A9F1F}" srcOrd="0" destOrd="0" presId="urn:microsoft.com/office/officeart/2005/8/layout/cycle4"/>
    <dgm:cxn modelId="{B23D293B-6780-4A90-9F54-185327BC02BE}" type="presOf" srcId="{291F0EFD-EE31-4CC8-9FF7-41C451092CC3}" destId="{C7DFDE35-C7F5-474C-AC5D-798C68945C75}" srcOrd="1" destOrd="1" presId="urn:microsoft.com/office/officeart/2005/8/layout/cycle4"/>
    <dgm:cxn modelId="{706BE4C2-D718-4866-A1DD-6FA7A47C1CDB}" srcId="{BB775260-8563-4BC1-87A8-2764C6C21F41}" destId="{8BA20C24-7EA2-4919-8A61-94D2C025061E}" srcOrd="1" destOrd="0" parTransId="{D7B5BE46-DF8C-44E8-99E8-443A485D3105}" sibTransId="{E9B45742-27E1-4DBE-AE60-A490590B87B6}"/>
    <dgm:cxn modelId="{78CFC335-5C0E-46DB-84AB-8375DA0DC689}" srcId="{D1F465B9-1D94-4945-B03A-F9426043121F}" destId="{04E7BB59-A8FA-4196-8B64-B19E4D47DB3E}" srcOrd="1" destOrd="0" parTransId="{E4A32E92-AC74-4E86-8420-DB7D5AF70034}" sibTransId="{DF2B3913-1451-4AC8-A533-7933681A86FE}"/>
    <dgm:cxn modelId="{508DDE08-5CFF-4087-81A0-5EE5A4FD9645}" srcId="{D1F465B9-1D94-4945-B03A-F9426043121F}" destId="{21DAF6B8-78A0-4091-AAF0-1DB1A3BDF7B8}" srcOrd="0" destOrd="0" parTransId="{2426E237-F5B0-405A-9BDB-320A83DD1486}" sibTransId="{05EA890E-D167-460F-A9A0-DD394DB1A402}"/>
    <dgm:cxn modelId="{D3A9A63A-89CB-44CC-A59E-B0F64FB7972B}" type="presOf" srcId="{D94A01C3-876D-44DA-BE83-3AD00C3EA377}" destId="{BFC6F527-D409-4D16-8E40-800CE03DEB4B}" srcOrd="0" destOrd="0" presId="urn:microsoft.com/office/officeart/2005/8/layout/cycle4"/>
    <dgm:cxn modelId="{C38B4D84-C1B6-4348-A3B8-DCC8A0E41A09}" srcId="{BB775260-8563-4BC1-87A8-2764C6C21F41}" destId="{A5BB68F0-256F-4C31-9A78-060538C3D7B6}" srcOrd="3" destOrd="0" parTransId="{38A6E414-939C-405A-B2A8-4009F0A3850B}" sibTransId="{B137607F-9E91-4932-A52B-7C70A817EF62}"/>
    <dgm:cxn modelId="{99374040-9191-4E5C-AE1D-DF7F0620CADF}" type="presOf" srcId="{04E7BB59-A8FA-4196-8B64-B19E4D47DB3E}" destId="{DC898948-F9D9-4441-8CD9-96CF3B8D10AE}" srcOrd="1" destOrd="1" presId="urn:microsoft.com/office/officeart/2005/8/layout/cycle4"/>
    <dgm:cxn modelId="{50D0770E-9559-4B4D-9C36-ACBF575FE3EE}" type="presOf" srcId="{04E7BB59-A8FA-4196-8B64-B19E4D47DB3E}" destId="{4FBB11A5-04D8-4432-A5D4-F8D3E2668F11}" srcOrd="0" destOrd="1" presId="urn:microsoft.com/office/officeart/2005/8/layout/cycle4"/>
    <dgm:cxn modelId="{B0654DE1-AA8C-406B-849C-2D908A792A8C}" type="presOf" srcId="{BB775260-8563-4BC1-87A8-2764C6C21F41}" destId="{97EBB75F-9227-4975-8AD9-FA6FADC30360}" srcOrd="0" destOrd="0" presId="urn:microsoft.com/office/officeart/2005/8/layout/cycle4"/>
    <dgm:cxn modelId="{361C0125-B495-498A-ADDE-C763A56D5925}" type="presOf" srcId="{21DAF6B8-78A0-4091-AAF0-1DB1A3BDF7B8}" destId="{DC898948-F9D9-4441-8CD9-96CF3B8D10AE}" srcOrd="1" destOrd="0" presId="urn:microsoft.com/office/officeart/2005/8/layout/cycle4"/>
    <dgm:cxn modelId="{059BFBC6-6B4D-4775-B573-6E96CE380001}" type="presOf" srcId="{8BA20C24-7EA2-4919-8A61-94D2C025061E}" destId="{5E8C42D4-87AC-42D5-9055-66FE4EE7BC36}" srcOrd="0" destOrd="0" presId="urn:microsoft.com/office/officeart/2005/8/layout/cycle4"/>
    <dgm:cxn modelId="{CC970E56-959B-4FD3-B658-3D4EDC535A7A}" srcId="{BB775260-8563-4BC1-87A8-2764C6C21F41}" destId="{D1F465B9-1D94-4945-B03A-F9426043121F}" srcOrd="0" destOrd="0" parTransId="{BA552B00-E5E5-4ADE-BE75-C65E10801BFA}" sibTransId="{87ED2640-F098-44B6-9B1F-6C860B1CC0DC}"/>
    <dgm:cxn modelId="{8FAEAA7A-BFBD-4D7F-B855-39619B405797}" type="presOf" srcId="{291F0EFD-EE31-4CC8-9FF7-41C451092CC3}" destId="{9AE1BDDE-B525-417F-A5CC-C98FADEB52EF}" srcOrd="0" destOrd="1" presId="urn:microsoft.com/office/officeart/2005/8/layout/cycle4"/>
    <dgm:cxn modelId="{0BE33123-DEC8-4478-A365-74C10E79CA82}" type="presOf" srcId="{1E8C33D1-815F-49B1-BB71-5E69741C42AC}" destId="{C7DFDE35-C7F5-474C-AC5D-798C68945C75}" srcOrd="1" destOrd="0" presId="urn:microsoft.com/office/officeart/2005/8/layout/cycle4"/>
    <dgm:cxn modelId="{580A629B-C57C-4A47-8960-E148D318B274}" type="presOf" srcId="{21DAF6B8-78A0-4091-AAF0-1DB1A3BDF7B8}" destId="{4FBB11A5-04D8-4432-A5D4-F8D3E2668F11}" srcOrd="0" destOrd="0" presId="urn:microsoft.com/office/officeart/2005/8/layout/cycle4"/>
    <dgm:cxn modelId="{E2CF0C81-7247-4C83-8DFD-1C6F595ADBAE}" srcId="{8BA20C24-7EA2-4919-8A61-94D2C025061E}" destId="{291F0EFD-EE31-4CC8-9FF7-41C451092CC3}" srcOrd="1" destOrd="0" parTransId="{5E53D5C8-C244-4131-8263-25C14F28DB97}" sibTransId="{232B54CB-59A8-4113-8581-9AC6EF2345AC}"/>
    <dgm:cxn modelId="{3B3A6E97-A25B-4C0B-BB28-BFF209D4B05F}" srcId="{BB775260-8563-4BC1-87A8-2764C6C21F41}" destId="{D94A01C3-876D-44DA-BE83-3AD00C3EA377}" srcOrd="2" destOrd="0" parTransId="{85E2149F-2F46-495C-B312-20F9C436DED7}" sibTransId="{20942025-FF0C-40D9-884E-F52375B37094}"/>
    <dgm:cxn modelId="{86C3001D-2307-41E6-BE56-8D6638C08384}" type="presOf" srcId="{A5BB68F0-256F-4C31-9A78-060538C3D7B6}" destId="{A22EAE94-2F8A-4BAE-9401-C8331BC530D4}" srcOrd="0" destOrd="0" presId="urn:microsoft.com/office/officeart/2005/8/layout/cycle4"/>
    <dgm:cxn modelId="{6B5F8257-3D15-4E55-8538-5BA8FA310C55}" type="presOf" srcId="{1E8C33D1-815F-49B1-BB71-5E69741C42AC}" destId="{9AE1BDDE-B525-417F-A5CC-C98FADEB52EF}" srcOrd="0" destOrd="0" presId="urn:microsoft.com/office/officeart/2005/8/layout/cycle4"/>
    <dgm:cxn modelId="{8C674D55-E0A4-4621-9442-F1E067FFB0AD}" srcId="{8BA20C24-7EA2-4919-8A61-94D2C025061E}" destId="{1E8C33D1-815F-49B1-BB71-5E69741C42AC}" srcOrd="0" destOrd="0" parTransId="{44C192E0-1AC7-4265-A682-D8D91EFD7F5E}" sibTransId="{708CEBC9-525E-47C2-A4D4-3A7F7210B382}"/>
    <dgm:cxn modelId="{5D385E8E-C69D-4364-9272-F2C62FEC4006}" type="presParOf" srcId="{97EBB75F-9227-4975-8AD9-FA6FADC30360}" destId="{7DF37433-BC92-4E22-B162-0BD6C80A8032}" srcOrd="0" destOrd="0" presId="urn:microsoft.com/office/officeart/2005/8/layout/cycle4"/>
    <dgm:cxn modelId="{DEFDA1E8-AF81-4256-842F-6695D33A1749}" type="presParOf" srcId="{7DF37433-BC92-4E22-B162-0BD6C80A8032}" destId="{08A9D2D5-B47A-4680-81FF-B43B7E90E47B}" srcOrd="0" destOrd="0" presId="urn:microsoft.com/office/officeart/2005/8/layout/cycle4"/>
    <dgm:cxn modelId="{499978B0-D785-4BD5-ACA5-796AD40F345D}" type="presParOf" srcId="{08A9D2D5-B47A-4680-81FF-B43B7E90E47B}" destId="{4FBB11A5-04D8-4432-A5D4-F8D3E2668F11}" srcOrd="0" destOrd="0" presId="urn:microsoft.com/office/officeart/2005/8/layout/cycle4"/>
    <dgm:cxn modelId="{2428767C-EC4A-4863-A47E-AD37780465D9}" type="presParOf" srcId="{08A9D2D5-B47A-4680-81FF-B43B7E90E47B}" destId="{DC898948-F9D9-4441-8CD9-96CF3B8D10AE}" srcOrd="1" destOrd="0" presId="urn:microsoft.com/office/officeart/2005/8/layout/cycle4"/>
    <dgm:cxn modelId="{FC322B8B-1B7B-4B83-93A8-B1D26E827C38}" type="presParOf" srcId="{7DF37433-BC92-4E22-B162-0BD6C80A8032}" destId="{0356F0FA-72FE-48F5-A0B6-0593A8F83C87}" srcOrd="1" destOrd="0" presId="urn:microsoft.com/office/officeart/2005/8/layout/cycle4"/>
    <dgm:cxn modelId="{384C484F-A812-402D-95F9-11CF727061AB}" type="presParOf" srcId="{0356F0FA-72FE-48F5-A0B6-0593A8F83C87}" destId="{9AE1BDDE-B525-417F-A5CC-C98FADEB52EF}" srcOrd="0" destOrd="0" presId="urn:microsoft.com/office/officeart/2005/8/layout/cycle4"/>
    <dgm:cxn modelId="{2F0E9189-178C-4302-B850-C1EB289FE7B9}" type="presParOf" srcId="{0356F0FA-72FE-48F5-A0B6-0593A8F83C87}" destId="{C7DFDE35-C7F5-474C-AC5D-798C68945C75}" srcOrd="1" destOrd="0" presId="urn:microsoft.com/office/officeart/2005/8/layout/cycle4"/>
    <dgm:cxn modelId="{7EFCF10A-0498-4D36-9339-CCC8D36FD26A}" type="presParOf" srcId="{7DF37433-BC92-4E22-B162-0BD6C80A8032}" destId="{6E9D61AF-6DD6-4447-9A33-2C939E1D92DE}" srcOrd="2" destOrd="0" presId="urn:microsoft.com/office/officeart/2005/8/layout/cycle4"/>
    <dgm:cxn modelId="{D908F53B-EE55-4BF6-B06D-A9775CF1765D}" type="presParOf" srcId="{97EBB75F-9227-4975-8AD9-FA6FADC30360}" destId="{720A53BB-164B-4CD3-9E0E-84B08C276922}" srcOrd="1" destOrd="0" presId="urn:microsoft.com/office/officeart/2005/8/layout/cycle4"/>
    <dgm:cxn modelId="{763B833E-BA6F-4B10-A9FD-24CF29107278}" type="presParOf" srcId="{720A53BB-164B-4CD3-9E0E-84B08C276922}" destId="{E463D634-8727-4DA9-86AA-B6A77D4A9F1F}" srcOrd="0" destOrd="0" presId="urn:microsoft.com/office/officeart/2005/8/layout/cycle4"/>
    <dgm:cxn modelId="{36D73A8A-4FC1-427E-BC72-0A7F17A47519}" type="presParOf" srcId="{720A53BB-164B-4CD3-9E0E-84B08C276922}" destId="{5E8C42D4-87AC-42D5-9055-66FE4EE7BC36}" srcOrd="1" destOrd="0" presId="urn:microsoft.com/office/officeart/2005/8/layout/cycle4"/>
    <dgm:cxn modelId="{5F52658B-79A2-4417-B418-C7BED1AE0D30}" type="presParOf" srcId="{720A53BB-164B-4CD3-9E0E-84B08C276922}" destId="{BFC6F527-D409-4D16-8E40-800CE03DEB4B}" srcOrd="2" destOrd="0" presId="urn:microsoft.com/office/officeart/2005/8/layout/cycle4"/>
    <dgm:cxn modelId="{A726DE2F-82C9-4287-BC47-7BD91DE2D7CC}" type="presParOf" srcId="{720A53BB-164B-4CD3-9E0E-84B08C276922}" destId="{A22EAE94-2F8A-4BAE-9401-C8331BC530D4}" srcOrd="3" destOrd="0" presId="urn:microsoft.com/office/officeart/2005/8/layout/cycle4"/>
    <dgm:cxn modelId="{0B0E0D57-5509-495F-8670-31FA4D73AB8C}" type="presParOf" srcId="{720A53BB-164B-4CD3-9E0E-84B08C276922}" destId="{74A844C5-D799-49A0-A6E1-26938EFA1EB0}" srcOrd="4" destOrd="0" presId="urn:microsoft.com/office/officeart/2005/8/layout/cycle4"/>
    <dgm:cxn modelId="{64A418EE-6E45-42D4-981E-092DC77ADEE0}" type="presParOf" srcId="{97EBB75F-9227-4975-8AD9-FA6FADC30360}" destId="{67ADF855-E9C9-44CF-BFFD-93F4AA41452D}" srcOrd="2" destOrd="0" presId="urn:microsoft.com/office/officeart/2005/8/layout/cycle4"/>
    <dgm:cxn modelId="{3B8B8DAB-1B14-49C5-8F75-0712B481BDD8}" type="presParOf" srcId="{97EBB75F-9227-4975-8AD9-FA6FADC30360}" destId="{26ED50C8-D4EC-421F-A0CA-4AE916B71C52}" srcOrd="3" destOrd="0" presId="urn:microsoft.com/office/officeart/2005/8/layout/cycle4"/>
  </dgm:cxnLst>
  <dgm:bg/>
  <dgm:whole/>
  <dgm:extLst>
    <a:ext uri="http://schemas.microsoft.com/office/drawing/2008/diagram">
      <dsp:dataModelExt xmlns:dsp="http://schemas.microsoft.com/office/drawing/2008/diagram" relId="rId29"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C3AF80D3-00E4-4BF4-81EC-44B590FFCEC8}">
      <dsp:nvSpPr>
        <dsp:cNvPr id="0" name=""/>
        <dsp:cNvSpPr/>
      </dsp:nvSpPr>
      <dsp:spPr>
        <a:xfrm rot="5400000">
          <a:off x="-268685" y="269625"/>
          <a:ext cx="1791239" cy="1253867"/>
        </a:xfrm>
        <a:prstGeom prst="chevron">
          <a:avLst/>
        </a:prstGeom>
        <a:solidFill>
          <a:schemeClr val="accent1">
            <a:hueOff val="0"/>
            <a:satOff val="0"/>
            <a:lumOff val="0"/>
            <a:alphaOff val="0"/>
          </a:schemeClr>
        </a:solidFill>
        <a:ln w="12700" cap="flat" cmpd="sng" algn="ctr">
          <a:solidFill>
            <a:schemeClr val="accen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255" tIns="8255" rIns="8255" bIns="8255" numCol="1" spcCol="1270" anchor="ctr" anchorCtr="0">
          <a:noAutofit/>
        </a:bodyPr>
        <a:lstStyle/>
        <a:p>
          <a:pPr lvl="0" algn="ctr" defTabSz="577850">
            <a:lnSpc>
              <a:spcPct val="90000"/>
            </a:lnSpc>
            <a:spcBef>
              <a:spcPct val="0"/>
            </a:spcBef>
            <a:spcAft>
              <a:spcPct val="35000"/>
            </a:spcAft>
          </a:pPr>
          <a:r>
            <a:rPr lang="en-AU" sz="1300" kern="1200"/>
            <a:t>Identification </a:t>
          </a:r>
        </a:p>
      </dsp:txBody>
      <dsp:txXfrm rot="-5400000">
        <a:off x="2" y="627873"/>
        <a:ext cx="1253867" cy="537372"/>
      </dsp:txXfrm>
    </dsp:sp>
    <dsp:sp modelId="{B066E99E-EB71-4545-8886-1915702ADA12}">
      <dsp:nvSpPr>
        <dsp:cNvPr id="0" name=""/>
        <dsp:cNvSpPr/>
      </dsp:nvSpPr>
      <dsp:spPr>
        <a:xfrm rot="5400000">
          <a:off x="4359605" y="-3104799"/>
          <a:ext cx="1164305" cy="7375782"/>
        </a:xfrm>
        <a:prstGeom prst="round2SameRect">
          <a:avLst/>
        </a:prstGeom>
        <a:solidFill>
          <a:schemeClr val="lt1">
            <a:alpha val="90000"/>
            <a:hueOff val="0"/>
            <a:satOff val="0"/>
            <a:lumOff val="0"/>
            <a:alphaOff val="0"/>
          </a:schemeClr>
        </a:solidFill>
        <a:ln w="12700" cap="flat" cmpd="sng" algn="ctr">
          <a:solidFill>
            <a:schemeClr val="accen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78232" tIns="6985" rIns="6985" bIns="6985" numCol="1" spcCol="1270" anchor="ctr" anchorCtr="0">
          <a:noAutofit/>
        </a:bodyPr>
        <a:lstStyle/>
        <a:p>
          <a:pPr marL="57150" lvl="1" indent="-57150" algn="just" defTabSz="466725">
            <a:lnSpc>
              <a:spcPct val="90000"/>
            </a:lnSpc>
            <a:spcBef>
              <a:spcPct val="0"/>
            </a:spcBef>
            <a:spcAft>
              <a:spcPct val="15000"/>
            </a:spcAft>
            <a:buChar char="••"/>
          </a:pPr>
          <a:r>
            <a:rPr lang="en-AU" sz="1050" kern="1200">
              <a:solidFill>
                <a:sysClr val="windowText" lastClr="000000"/>
              </a:solidFill>
            </a:rPr>
            <a:t> Generally, SMEs lack IP literacy. IP knowledge and awareness tends to be </a:t>
          </a:r>
          <a:r>
            <a:rPr lang="en-AU" sz="1050" kern="1200"/>
            <a:t>associated with patents and trade marks. </a:t>
          </a:r>
        </a:p>
        <a:p>
          <a:pPr marL="57150" lvl="1" indent="-57150" algn="just" defTabSz="466725">
            <a:lnSpc>
              <a:spcPct val="90000"/>
            </a:lnSpc>
            <a:spcBef>
              <a:spcPct val="0"/>
            </a:spcBef>
            <a:spcAft>
              <a:spcPct val="15000"/>
            </a:spcAft>
            <a:buChar char="••"/>
          </a:pPr>
          <a:r>
            <a:rPr lang="en-AU" sz="1050" kern="1200"/>
            <a:t> Most businesses noted that they lacked to some extent basic information, training or experience in intellectual capital.</a:t>
          </a:r>
        </a:p>
        <a:p>
          <a:pPr marL="57150" lvl="1" indent="-57150" algn="just" defTabSz="466725">
            <a:lnSpc>
              <a:spcPct val="90000"/>
            </a:lnSpc>
            <a:spcBef>
              <a:spcPct val="0"/>
            </a:spcBef>
            <a:spcAft>
              <a:spcPct val="15000"/>
            </a:spcAft>
            <a:buChar char="••"/>
          </a:pPr>
          <a:r>
            <a:rPr lang="en-AU" sz="1050" kern="1200">
              <a:solidFill>
                <a:sysClr val="windowText" lastClr="000000"/>
              </a:solidFill>
            </a:rPr>
            <a:t> SMEs recognise the importance of branding for driving sales. However they tend to undervalue the strategic IP value of their brand</a:t>
          </a:r>
          <a:r>
            <a:rPr lang="en-AU" sz="1050" kern="1200"/>
            <a:t>. </a:t>
          </a:r>
        </a:p>
        <a:p>
          <a:pPr marL="57150" lvl="1" indent="-57150" algn="just" defTabSz="466725">
            <a:lnSpc>
              <a:spcPct val="90000"/>
            </a:lnSpc>
            <a:spcBef>
              <a:spcPct val="0"/>
            </a:spcBef>
            <a:spcAft>
              <a:spcPct val="15000"/>
            </a:spcAft>
            <a:buChar char="••"/>
          </a:pPr>
          <a:r>
            <a:rPr lang="en-AU" sz="1050" kern="1200"/>
            <a:t> R&amp;D-intensive industries tend to have a more sophisticated approach to IP.</a:t>
          </a:r>
        </a:p>
        <a:p>
          <a:pPr marL="57150" lvl="1" indent="-57150" algn="just" defTabSz="466725">
            <a:lnSpc>
              <a:spcPct val="90000"/>
            </a:lnSpc>
            <a:spcBef>
              <a:spcPct val="0"/>
            </a:spcBef>
            <a:spcAft>
              <a:spcPct val="15000"/>
            </a:spcAft>
            <a:buChar char="••"/>
          </a:pPr>
          <a:r>
            <a:rPr lang="en-AU" sz="1050" kern="1200"/>
            <a:t> Collaboration and interactions with government, universities and research institutes result in improvements in IP management.</a:t>
          </a:r>
        </a:p>
      </dsp:txBody>
      <dsp:txXfrm rot="-5400000">
        <a:off x="1253867" y="57776"/>
        <a:ext cx="7318945" cy="1050631"/>
      </dsp:txXfrm>
    </dsp:sp>
    <dsp:sp modelId="{35A6BE4E-EB59-4F35-876D-540368F1E4D0}">
      <dsp:nvSpPr>
        <dsp:cNvPr id="0" name=""/>
        <dsp:cNvSpPr/>
      </dsp:nvSpPr>
      <dsp:spPr>
        <a:xfrm rot="5400000">
          <a:off x="-268685" y="1868616"/>
          <a:ext cx="1791239" cy="1253867"/>
        </a:xfrm>
        <a:prstGeom prst="chevron">
          <a:avLst/>
        </a:prstGeom>
        <a:solidFill>
          <a:schemeClr val="accent1">
            <a:hueOff val="0"/>
            <a:satOff val="0"/>
            <a:lumOff val="0"/>
            <a:alphaOff val="0"/>
          </a:schemeClr>
        </a:solidFill>
        <a:ln w="12700" cap="flat" cmpd="sng" algn="ctr">
          <a:solidFill>
            <a:schemeClr val="accen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255" tIns="8255" rIns="8255" bIns="8255" numCol="1" spcCol="1270" anchor="ctr" anchorCtr="0">
          <a:noAutofit/>
        </a:bodyPr>
        <a:lstStyle/>
        <a:p>
          <a:pPr lvl="0" algn="ctr" defTabSz="577850">
            <a:lnSpc>
              <a:spcPct val="90000"/>
            </a:lnSpc>
            <a:spcBef>
              <a:spcPct val="0"/>
            </a:spcBef>
            <a:spcAft>
              <a:spcPct val="35000"/>
            </a:spcAft>
          </a:pPr>
          <a:r>
            <a:rPr lang="en-AU" sz="1300" kern="1200"/>
            <a:t>Managing and exploitation </a:t>
          </a:r>
        </a:p>
      </dsp:txBody>
      <dsp:txXfrm rot="-5400000">
        <a:off x="2" y="2226864"/>
        <a:ext cx="1253867" cy="537372"/>
      </dsp:txXfrm>
    </dsp:sp>
    <dsp:sp modelId="{4D863CEA-4D0D-430D-AE60-13878C1C6A12}">
      <dsp:nvSpPr>
        <dsp:cNvPr id="0" name=""/>
        <dsp:cNvSpPr/>
      </dsp:nvSpPr>
      <dsp:spPr>
        <a:xfrm rot="5400000">
          <a:off x="4359605" y="-1505808"/>
          <a:ext cx="1164305" cy="7375782"/>
        </a:xfrm>
        <a:prstGeom prst="round2SameRect">
          <a:avLst/>
        </a:prstGeom>
        <a:solidFill>
          <a:schemeClr val="lt1">
            <a:alpha val="90000"/>
            <a:hueOff val="0"/>
            <a:satOff val="0"/>
            <a:lumOff val="0"/>
            <a:alphaOff val="0"/>
          </a:schemeClr>
        </a:solidFill>
        <a:ln w="12700" cap="flat" cmpd="sng" algn="ctr">
          <a:solidFill>
            <a:schemeClr val="accen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78232" tIns="6985" rIns="6985" bIns="6985" numCol="1" spcCol="1270" anchor="ctr" anchorCtr="0">
          <a:noAutofit/>
        </a:bodyPr>
        <a:lstStyle/>
        <a:p>
          <a:pPr marL="57150" lvl="1" indent="-57150" algn="just" defTabSz="488950">
            <a:lnSpc>
              <a:spcPct val="90000"/>
            </a:lnSpc>
            <a:spcBef>
              <a:spcPct val="0"/>
            </a:spcBef>
            <a:spcAft>
              <a:spcPct val="15000"/>
            </a:spcAft>
            <a:buChar char="••"/>
          </a:pPr>
          <a:r>
            <a:rPr lang="en-AU" sz="1100" kern="1200"/>
            <a:t> There is a strong disconnect between IP strategy and commercialisation/business strategy among SMEs.</a:t>
          </a:r>
        </a:p>
        <a:p>
          <a:pPr marL="57150" lvl="1" indent="-57150" algn="just" defTabSz="488950">
            <a:lnSpc>
              <a:spcPct val="90000"/>
            </a:lnSpc>
            <a:spcBef>
              <a:spcPct val="0"/>
            </a:spcBef>
            <a:spcAft>
              <a:spcPct val="15000"/>
            </a:spcAft>
            <a:buChar char="••"/>
          </a:pPr>
          <a:r>
            <a:rPr lang="en-AU" sz="1100" kern="1200"/>
            <a:t> Businesses often employ NDAs and IP clauses in employment contracts, but these are not well understood.</a:t>
          </a:r>
        </a:p>
        <a:p>
          <a:pPr marL="57150" lvl="1" indent="-57150" algn="just" defTabSz="488950">
            <a:lnSpc>
              <a:spcPct val="90000"/>
            </a:lnSpc>
            <a:spcBef>
              <a:spcPct val="0"/>
            </a:spcBef>
            <a:spcAft>
              <a:spcPct val="15000"/>
            </a:spcAft>
            <a:buChar char="••"/>
          </a:pPr>
          <a:r>
            <a:rPr lang="en-AU" sz="1100" kern="1200"/>
            <a:t> Patenting is often sought without a strategy and/or commercial imperative.</a:t>
          </a:r>
        </a:p>
        <a:p>
          <a:pPr marL="57150" lvl="1" indent="-57150" algn="just" defTabSz="488950">
            <a:lnSpc>
              <a:spcPct val="90000"/>
            </a:lnSpc>
            <a:spcBef>
              <a:spcPct val="0"/>
            </a:spcBef>
            <a:spcAft>
              <a:spcPct val="15000"/>
            </a:spcAft>
            <a:buChar char="••"/>
          </a:pPr>
          <a:r>
            <a:rPr lang="en-AU" sz="1100" kern="1200"/>
            <a:t> SMEs rely on patent and trade mark attorneys for strategic IP advice. However, patent and trade mark attorneys are often </a:t>
          </a:r>
          <a:br>
            <a:rPr lang="en-AU" sz="1100" kern="1200"/>
          </a:br>
          <a:r>
            <a:rPr lang="en-AU" sz="1100" kern="1200"/>
            <a:t>ill-equipped or unqualified to provide this advice.</a:t>
          </a:r>
        </a:p>
        <a:p>
          <a:pPr marL="57150" lvl="1" indent="-57150" algn="just" defTabSz="488950">
            <a:lnSpc>
              <a:spcPct val="90000"/>
            </a:lnSpc>
            <a:spcBef>
              <a:spcPct val="0"/>
            </a:spcBef>
            <a:spcAft>
              <a:spcPct val="15000"/>
            </a:spcAft>
            <a:buChar char="••"/>
          </a:pPr>
          <a:r>
            <a:rPr lang="en-AU" sz="1100" kern="1200"/>
            <a:t> Freedom to operate searches are considered too expensive, or their importance is not recognised. </a:t>
          </a:r>
        </a:p>
      </dsp:txBody>
      <dsp:txXfrm rot="-5400000">
        <a:off x="1253867" y="1656767"/>
        <a:ext cx="7318945" cy="1050631"/>
      </dsp:txXfrm>
    </dsp:sp>
    <dsp:sp modelId="{73553408-E57C-4C32-BD22-D9A6D2FDBC69}">
      <dsp:nvSpPr>
        <dsp:cNvPr id="0" name=""/>
        <dsp:cNvSpPr/>
      </dsp:nvSpPr>
      <dsp:spPr>
        <a:xfrm rot="5400000">
          <a:off x="-268685" y="3467607"/>
          <a:ext cx="1791239" cy="1253867"/>
        </a:xfrm>
        <a:prstGeom prst="chevron">
          <a:avLst/>
        </a:prstGeom>
        <a:solidFill>
          <a:schemeClr val="accent1">
            <a:hueOff val="0"/>
            <a:satOff val="0"/>
            <a:lumOff val="0"/>
            <a:alphaOff val="0"/>
          </a:schemeClr>
        </a:solidFill>
        <a:ln w="12700" cap="flat" cmpd="sng" algn="ctr">
          <a:solidFill>
            <a:schemeClr val="accen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255" tIns="8255" rIns="8255" bIns="8255" numCol="1" spcCol="1270" anchor="ctr" anchorCtr="0">
          <a:noAutofit/>
        </a:bodyPr>
        <a:lstStyle/>
        <a:p>
          <a:pPr lvl="0" algn="ctr" defTabSz="577850">
            <a:lnSpc>
              <a:spcPct val="90000"/>
            </a:lnSpc>
            <a:spcBef>
              <a:spcPct val="0"/>
            </a:spcBef>
            <a:spcAft>
              <a:spcPct val="35000"/>
            </a:spcAft>
          </a:pPr>
          <a:r>
            <a:rPr lang="en-AU" sz="1300" kern="1200"/>
            <a:t>Enforcement and infringement</a:t>
          </a:r>
        </a:p>
      </dsp:txBody>
      <dsp:txXfrm rot="-5400000">
        <a:off x="2" y="3825855"/>
        <a:ext cx="1253867" cy="537372"/>
      </dsp:txXfrm>
    </dsp:sp>
    <dsp:sp modelId="{0EC61756-1975-4551-9EFB-2E5A66D07309}">
      <dsp:nvSpPr>
        <dsp:cNvPr id="0" name=""/>
        <dsp:cNvSpPr/>
      </dsp:nvSpPr>
      <dsp:spPr>
        <a:xfrm rot="5400000">
          <a:off x="4359605" y="93182"/>
          <a:ext cx="1164305" cy="7375782"/>
        </a:xfrm>
        <a:prstGeom prst="round2SameRect">
          <a:avLst/>
        </a:prstGeom>
        <a:solidFill>
          <a:schemeClr val="lt1">
            <a:alpha val="90000"/>
            <a:hueOff val="0"/>
            <a:satOff val="0"/>
            <a:lumOff val="0"/>
            <a:alphaOff val="0"/>
          </a:schemeClr>
        </a:solidFill>
        <a:ln w="12700" cap="flat" cmpd="sng" algn="ctr">
          <a:solidFill>
            <a:schemeClr val="accen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78232" tIns="6985" rIns="6985" bIns="6985" numCol="1" spcCol="1270" anchor="ctr" anchorCtr="0">
          <a:noAutofit/>
        </a:bodyPr>
        <a:lstStyle/>
        <a:p>
          <a:pPr marL="57150" lvl="1" indent="-57150" algn="just" defTabSz="488950">
            <a:lnSpc>
              <a:spcPct val="90000"/>
            </a:lnSpc>
            <a:spcBef>
              <a:spcPct val="0"/>
            </a:spcBef>
            <a:spcAft>
              <a:spcPct val="15000"/>
            </a:spcAft>
            <a:buChar char="••"/>
          </a:pPr>
          <a:r>
            <a:rPr lang="en-AU" sz="1100" kern="1200"/>
            <a:t> SMEs consider 'cease and desist' letters to be generally effective, when employed.</a:t>
          </a:r>
        </a:p>
        <a:p>
          <a:pPr marL="57150" lvl="1" indent="-57150" algn="just" defTabSz="488950">
            <a:lnSpc>
              <a:spcPct val="90000"/>
            </a:lnSpc>
            <a:spcBef>
              <a:spcPct val="0"/>
            </a:spcBef>
            <a:spcAft>
              <a:spcPct val="15000"/>
            </a:spcAft>
            <a:buChar char="••"/>
          </a:pPr>
          <a:r>
            <a:rPr lang="en-AU" sz="1100" kern="1200"/>
            <a:t> Very little forethought is given to enforcing IP at the point of identification and registration.</a:t>
          </a:r>
        </a:p>
        <a:p>
          <a:pPr marL="57150" lvl="1" indent="-57150" algn="just" defTabSz="488950">
            <a:lnSpc>
              <a:spcPct val="90000"/>
            </a:lnSpc>
            <a:spcBef>
              <a:spcPct val="0"/>
            </a:spcBef>
            <a:spcAft>
              <a:spcPct val="15000"/>
            </a:spcAft>
            <a:buChar char="••"/>
          </a:pPr>
          <a:r>
            <a:rPr lang="en-AU" sz="1100" kern="1200"/>
            <a:t> Costs of pursuing enforcement actions beyond letters or take down notices are viewed as prohibitive.</a:t>
          </a:r>
        </a:p>
        <a:p>
          <a:pPr marL="57150" lvl="1" indent="-57150" algn="just" defTabSz="488950">
            <a:lnSpc>
              <a:spcPct val="90000"/>
            </a:lnSpc>
            <a:spcBef>
              <a:spcPct val="0"/>
            </a:spcBef>
            <a:spcAft>
              <a:spcPct val="15000"/>
            </a:spcAft>
            <a:buChar char="••"/>
          </a:pPr>
          <a:r>
            <a:rPr lang="en-AU" sz="1100" kern="1200"/>
            <a:t> SMEs feel powerless when their IP rights are infringed by large and/or foreign entities.</a:t>
          </a:r>
        </a:p>
      </dsp:txBody>
      <dsp:txXfrm rot="-5400000">
        <a:off x="1253867" y="3255758"/>
        <a:ext cx="7318945" cy="1050631"/>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9AE1BDDE-B525-417F-A5CC-C98FADEB52EF}">
      <dsp:nvSpPr>
        <dsp:cNvPr id="0" name=""/>
        <dsp:cNvSpPr/>
      </dsp:nvSpPr>
      <dsp:spPr>
        <a:xfrm>
          <a:off x="3592476" y="335795"/>
          <a:ext cx="2099665" cy="1274606"/>
        </a:xfrm>
        <a:prstGeom prst="roundRect">
          <a:avLst>
            <a:gd name="adj" fmla="val 10000"/>
          </a:avLst>
        </a:prstGeom>
        <a:solidFill>
          <a:schemeClr val="lt1">
            <a:alpha val="90000"/>
            <a:hueOff val="0"/>
            <a:satOff val="0"/>
            <a:lumOff val="0"/>
            <a:alphaOff val="0"/>
          </a:schemeClr>
        </a:solidFill>
        <a:ln w="6350" cap="flat" cmpd="sng" algn="ctr">
          <a:solidFill>
            <a:schemeClr val="accent1">
              <a:hueOff val="0"/>
              <a:satOff val="0"/>
              <a:lumOff val="0"/>
              <a:alphaOff val="0"/>
            </a:schemeClr>
          </a:solidFill>
          <a:prstDash val="solid"/>
          <a:miter lim="800000"/>
        </a:ln>
        <a:effectLst/>
        <a:scene3d>
          <a:camera prst="orthographicFront"/>
          <a:lightRig rig="flat" dir="t"/>
        </a:scene3d>
        <a:sp3d z="-190500" extrusionH="12700" prstMaterial="plastic">
          <a:bevelT w="50800" h="50800"/>
        </a:sp3d>
      </dsp:spPr>
      <dsp:style>
        <a:lnRef idx="1">
          <a:scrgbClr r="0" g="0" b="0"/>
        </a:lnRef>
        <a:fillRef idx="1">
          <a:scrgbClr r="0" g="0" b="0"/>
        </a:fillRef>
        <a:effectRef idx="2">
          <a:scrgbClr r="0" g="0" b="0"/>
        </a:effectRef>
        <a:fontRef idx="minor"/>
      </dsp:style>
      <dsp:txBody>
        <a:bodyPr spcFirstLastPara="0" vert="horz" wrap="square" lIns="30480" tIns="30480" rIns="30480" bIns="30480" numCol="1" spcCol="1270" anchor="t" anchorCtr="0">
          <a:noAutofit/>
        </a:bodyPr>
        <a:lstStyle/>
        <a:p>
          <a:pPr marL="57150" lvl="1" indent="-57150" algn="l" defTabSz="355600">
            <a:lnSpc>
              <a:spcPct val="90000"/>
            </a:lnSpc>
            <a:spcBef>
              <a:spcPct val="0"/>
            </a:spcBef>
            <a:spcAft>
              <a:spcPct val="15000"/>
            </a:spcAft>
            <a:buChar char="••"/>
          </a:pPr>
          <a:r>
            <a:rPr lang="en-AU" sz="800" kern="1200"/>
            <a:t>Provision of education materials aimed at basic and intermediate needs.</a:t>
          </a:r>
        </a:p>
        <a:p>
          <a:pPr marL="57150" lvl="1" indent="-57150" algn="l" defTabSz="488950">
            <a:lnSpc>
              <a:spcPct val="90000"/>
            </a:lnSpc>
            <a:spcBef>
              <a:spcPct val="0"/>
            </a:spcBef>
            <a:spcAft>
              <a:spcPct val="15000"/>
            </a:spcAft>
            <a:buChar char="••"/>
          </a:pPr>
          <a:endParaRPr lang="en-AU" sz="1100" kern="1200"/>
        </a:p>
      </dsp:txBody>
      <dsp:txXfrm>
        <a:off x="4250375" y="363794"/>
        <a:ext cx="1413767" cy="899957"/>
      </dsp:txXfrm>
    </dsp:sp>
    <dsp:sp modelId="{4FBB11A5-04D8-4432-A5D4-F8D3E2668F11}">
      <dsp:nvSpPr>
        <dsp:cNvPr id="0" name=""/>
        <dsp:cNvSpPr/>
      </dsp:nvSpPr>
      <dsp:spPr>
        <a:xfrm>
          <a:off x="159674" y="355169"/>
          <a:ext cx="1967674" cy="1274606"/>
        </a:xfrm>
        <a:prstGeom prst="roundRect">
          <a:avLst>
            <a:gd name="adj" fmla="val 10000"/>
          </a:avLst>
        </a:prstGeom>
        <a:solidFill>
          <a:schemeClr val="lt1">
            <a:alpha val="90000"/>
            <a:hueOff val="0"/>
            <a:satOff val="0"/>
            <a:lumOff val="0"/>
            <a:alphaOff val="0"/>
          </a:schemeClr>
        </a:solidFill>
        <a:ln w="6350" cap="flat" cmpd="sng" algn="ctr">
          <a:solidFill>
            <a:schemeClr val="accent1">
              <a:hueOff val="0"/>
              <a:satOff val="0"/>
              <a:lumOff val="0"/>
              <a:alphaOff val="0"/>
            </a:schemeClr>
          </a:solidFill>
          <a:prstDash val="solid"/>
          <a:miter lim="800000"/>
        </a:ln>
        <a:effectLst/>
        <a:scene3d>
          <a:camera prst="orthographicFront"/>
          <a:lightRig rig="flat" dir="t"/>
        </a:scene3d>
        <a:sp3d z="-190500" extrusionH="12700" prstMaterial="plastic">
          <a:bevelT w="50800" h="50800"/>
        </a:sp3d>
      </dsp:spPr>
      <dsp:style>
        <a:lnRef idx="1">
          <a:scrgbClr r="0" g="0" b="0"/>
        </a:lnRef>
        <a:fillRef idx="1">
          <a:scrgbClr r="0" g="0" b="0"/>
        </a:fillRef>
        <a:effectRef idx="2">
          <a:scrgbClr r="0" g="0" b="0"/>
        </a:effectRef>
        <a:fontRef idx="minor"/>
      </dsp:style>
      <dsp:txBody>
        <a:bodyPr spcFirstLastPara="0" vert="horz" wrap="square" lIns="30480" tIns="30480" rIns="30480" bIns="30480" numCol="1" spcCol="1270" anchor="t" anchorCtr="0">
          <a:noAutofit/>
        </a:bodyPr>
        <a:lstStyle/>
        <a:p>
          <a:pPr marL="57150" lvl="1" indent="-57150" algn="l" defTabSz="355600">
            <a:lnSpc>
              <a:spcPct val="90000"/>
            </a:lnSpc>
            <a:spcBef>
              <a:spcPct val="0"/>
            </a:spcBef>
            <a:spcAft>
              <a:spcPct val="15000"/>
            </a:spcAft>
            <a:buChar char="••"/>
          </a:pPr>
          <a:r>
            <a:rPr lang="en-AU" sz="800" kern="1200"/>
            <a:t>Provision of education services targeting all aspects of enforcement options and how to manage potential infringers.</a:t>
          </a:r>
        </a:p>
        <a:p>
          <a:pPr marL="57150" lvl="1" indent="-57150" algn="l" defTabSz="355600">
            <a:lnSpc>
              <a:spcPct val="90000"/>
            </a:lnSpc>
            <a:spcBef>
              <a:spcPct val="0"/>
            </a:spcBef>
            <a:spcAft>
              <a:spcPct val="15000"/>
            </a:spcAft>
            <a:buChar char="••"/>
          </a:pPr>
          <a:r>
            <a:rPr lang="en-AU" sz="800" kern="1200"/>
            <a:t>Court-endorsed process guaranteeing a quick outcome for a fixed fee. </a:t>
          </a:r>
        </a:p>
      </dsp:txBody>
      <dsp:txXfrm>
        <a:off x="187673" y="383168"/>
        <a:ext cx="1321373" cy="899957"/>
      </dsp:txXfrm>
    </dsp:sp>
    <dsp:sp modelId="{E463D634-8727-4DA9-86AA-B6A77D4A9F1F}">
      <dsp:nvSpPr>
        <dsp:cNvPr id="0" name=""/>
        <dsp:cNvSpPr/>
      </dsp:nvSpPr>
      <dsp:spPr>
        <a:xfrm>
          <a:off x="1136463" y="227039"/>
          <a:ext cx="1724702" cy="1724702"/>
        </a:xfrm>
        <a:prstGeom prst="pieWedge">
          <a:avLst/>
        </a:prstGeom>
        <a:gradFill rotWithShape="0">
          <a:gsLst>
            <a:gs pos="0">
              <a:schemeClr val="accent1">
                <a:hueOff val="0"/>
                <a:satOff val="0"/>
                <a:lumOff val="0"/>
                <a:alphaOff val="0"/>
                <a:satMod val="103000"/>
                <a:lumMod val="102000"/>
                <a:tint val="94000"/>
              </a:schemeClr>
            </a:gs>
            <a:gs pos="50000">
              <a:schemeClr val="accent1">
                <a:hueOff val="0"/>
                <a:satOff val="0"/>
                <a:lumOff val="0"/>
                <a:alphaOff val="0"/>
                <a:satMod val="110000"/>
                <a:lumMod val="100000"/>
                <a:shade val="100000"/>
              </a:schemeClr>
            </a:gs>
            <a:gs pos="100000">
              <a:schemeClr val="accent1">
                <a:hueOff val="0"/>
                <a:satOff val="0"/>
                <a:lumOff val="0"/>
                <a:alphaOff val="0"/>
                <a:lumMod val="99000"/>
                <a:satMod val="120000"/>
                <a:shade val="78000"/>
              </a:schemeClr>
            </a:gs>
          </a:gsLst>
          <a:lin ang="5400000" scaled="0"/>
        </a:gradFill>
        <a:ln>
          <a:noFill/>
        </a:ln>
        <a:effectLst/>
        <a:scene3d>
          <a:camera prst="orthographicFront"/>
          <a:lightRig rig="flat" dir="t"/>
        </a:scene3d>
        <a:sp3d prstMaterial="plastic">
          <a:bevelT w="120900" h="88900"/>
          <a:bevelB w="88900" h="31750" prst="angle"/>
        </a:sp3d>
      </dsp:spPr>
      <dsp:style>
        <a:lnRef idx="0">
          <a:scrgbClr r="0" g="0" b="0"/>
        </a:lnRef>
        <a:fillRef idx="3">
          <a:scrgbClr r="0" g="0" b="0"/>
        </a:fillRef>
        <a:effectRef idx="2">
          <a:scrgbClr r="0" g="0" b="0"/>
        </a:effectRef>
        <a:fontRef idx="minor">
          <a:schemeClr val="lt1"/>
        </a:fontRef>
      </dsp:style>
      <dsp:txBody>
        <a:bodyPr spcFirstLastPara="0" vert="horz" wrap="square" lIns="85344" tIns="85344" rIns="85344" bIns="85344" numCol="1" spcCol="1270" anchor="ctr" anchorCtr="0">
          <a:noAutofit/>
        </a:bodyPr>
        <a:lstStyle/>
        <a:p>
          <a:pPr lvl="0" algn="ctr" defTabSz="533400">
            <a:lnSpc>
              <a:spcPct val="90000"/>
            </a:lnSpc>
            <a:spcBef>
              <a:spcPct val="0"/>
            </a:spcBef>
            <a:spcAft>
              <a:spcPct val="35000"/>
            </a:spcAft>
          </a:pPr>
          <a:r>
            <a:rPr lang="en-AU" sz="1200" kern="1200"/>
            <a:t>Enforcement/</a:t>
          </a:r>
        </a:p>
        <a:p>
          <a:pPr lvl="0" algn="ctr" defTabSz="533400">
            <a:lnSpc>
              <a:spcPct val="90000"/>
            </a:lnSpc>
            <a:spcBef>
              <a:spcPct val="0"/>
            </a:spcBef>
            <a:spcAft>
              <a:spcPct val="35000"/>
            </a:spcAft>
          </a:pPr>
          <a:r>
            <a:rPr lang="en-AU" sz="1200" kern="1200"/>
            <a:t>Infringement </a:t>
          </a:r>
        </a:p>
      </dsp:txBody>
      <dsp:txXfrm>
        <a:off x="1641617" y="732193"/>
        <a:ext cx="1219548" cy="1219548"/>
      </dsp:txXfrm>
    </dsp:sp>
    <dsp:sp modelId="{5E8C42D4-87AC-42D5-9055-66FE4EE7BC36}">
      <dsp:nvSpPr>
        <dsp:cNvPr id="0" name=""/>
        <dsp:cNvSpPr/>
      </dsp:nvSpPr>
      <dsp:spPr>
        <a:xfrm rot="5400000">
          <a:off x="2940828" y="227039"/>
          <a:ext cx="1724702" cy="1724702"/>
        </a:xfrm>
        <a:prstGeom prst="pieWedge">
          <a:avLst/>
        </a:prstGeom>
        <a:gradFill rotWithShape="0">
          <a:gsLst>
            <a:gs pos="0">
              <a:schemeClr val="accent1">
                <a:hueOff val="0"/>
                <a:satOff val="0"/>
                <a:lumOff val="0"/>
                <a:alphaOff val="0"/>
                <a:satMod val="103000"/>
                <a:lumMod val="102000"/>
                <a:tint val="94000"/>
              </a:schemeClr>
            </a:gs>
            <a:gs pos="50000">
              <a:schemeClr val="accent1">
                <a:hueOff val="0"/>
                <a:satOff val="0"/>
                <a:lumOff val="0"/>
                <a:alphaOff val="0"/>
                <a:satMod val="110000"/>
                <a:lumMod val="100000"/>
                <a:shade val="100000"/>
              </a:schemeClr>
            </a:gs>
            <a:gs pos="100000">
              <a:schemeClr val="accent1">
                <a:hueOff val="0"/>
                <a:satOff val="0"/>
                <a:lumOff val="0"/>
                <a:alphaOff val="0"/>
                <a:lumMod val="99000"/>
                <a:satMod val="120000"/>
                <a:shade val="78000"/>
              </a:schemeClr>
            </a:gs>
          </a:gsLst>
          <a:lin ang="5400000" scaled="0"/>
        </a:gradFill>
        <a:ln>
          <a:noFill/>
        </a:ln>
        <a:effectLst/>
        <a:scene3d>
          <a:camera prst="orthographicFront"/>
          <a:lightRig rig="flat" dir="t"/>
        </a:scene3d>
        <a:sp3d prstMaterial="plastic">
          <a:bevelT w="120900" h="88900"/>
          <a:bevelB w="88900" h="31750" prst="angle"/>
        </a:sp3d>
      </dsp:spPr>
      <dsp:style>
        <a:lnRef idx="0">
          <a:scrgbClr r="0" g="0" b="0"/>
        </a:lnRef>
        <a:fillRef idx="3">
          <a:scrgbClr r="0" g="0" b="0"/>
        </a:fillRef>
        <a:effectRef idx="2">
          <a:scrgbClr r="0" g="0" b="0"/>
        </a:effectRef>
        <a:fontRef idx="minor">
          <a:schemeClr val="lt1"/>
        </a:fontRef>
      </dsp:style>
      <dsp:txBody>
        <a:bodyPr spcFirstLastPara="0" vert="horz" wrap="square" lIns="99568" tIns="99568" rIns="99568" bIns="99568" numCol="1" spcCol="1270" anchor="ctr" anchorCtr="0">
          <a:noAutofit/>
        </a:bodyPr>
        <a:lstStyle/>
        <a:p>
          <a:pPr lvl="0" algn="ctr" defTabSz="622300">
            <a:lnSpc>
              <a:spcPct val="90000"/>
            </a:lnSpc>
            <a:spcBef>
              <a:spcPct val="0"/>
            </a:spcBef>
            <a:spcAft>
              <a:spcPct val="35000"/>
            </a:spcAft>
          </a:pPr>
          <a:r>
            <a:rPr lang="en-AU" sz="1400" kern="1200"/>
            <a:t>Identification </a:t>
          </a:r>
        </a:p>
      </dsp:txBody>
      <dsp:txXfrm rot="-5400000">
        <a:off x="2940828" y="732193"/>
        <a:ext cx="1219548" cy="1219548"/>
      </dsp:txXfrm>
    </dsp:sp>
    <dsp:sp modelId="{BFC6F527-D409-4D16-8E40-800CE03DEB4B}">
      <dsp:nvSpPr>
        <dsp:cNvPr id="0" name=""/>
        <dsp:cNvSpPr/>
      </dsp:nvSpPr>
      <dsp:spPr>
        <a:xfrm rot="10800000">
          <a:off x="2940828" y="2031404"/>
          <a:ext cx="1724702" cy="1724702"/>
        </a:xfrm>
        <a:prstGeom prst="pieWedge">
          <a:avLst/>
        </a:prstGeom>
        <a:gradFill rotWithShape="0">
          <a:gsLst>
            <a:gs pos="0">
              <a:schemeClr val="accent1">
                <a:hueOff val="0"/>
                <a:satOff val="0"/>
                <a:lumOff val="0"/>
                <a:alphaOff val="0"/>
                <a:satMod val="103000"/>
                <a:lumMod val="102000"/>
                <a:tint val="94000"/>
              </a:schemeClr>
            </a:gs>
            <a:gs pos="50000">
              <a:schemeClr val="accent1">
                <a:hueOff val="0"/>
                <a:satOff val="0"/>
                <a:lumOff val="0"/>
                <a:alphaOff val="0"/>
                <a:satMod val="110000"/>
                <a:lumMod val="100000"/>
                <a:shade val="100000"/>
              </a:schemeClr>
            </a:gs>
            <a:gs pos="100000">
              <a:schemeClr val="accent1">
                <a:hueOff val="0"/>
                <a:satOff val="0"/>
                <a:lumOff val="0"/>
                <a:alphaOff val="0"/>
                <a:lumMod val="99000"/>
                <a:satMod val="120000"/>
                <a:shade val="78000"/>
              </a:schemeClr>
            </a:gs>
          </a:gsLst>
          <a:lin ang="5400000" scaled="0"/>
        </a:gradFill>
        <a:ln>
          <a:noFill/>
        </a:ln>
        <a:effectLst/>
        <a:scene3d>
          <a:camera prst="orthographicFront"/>
          <a:lightRig rig="flat" dir="t"/>
        </a:scene3d>
        <a:sp3d prstMaterial="plastic">
          <a:bevelT w="120900" h="88900"/>
          <a:bevelB w="88900" h="31750" prst="angle"/>
        </a:sp3d>
      </dsp:spPr>
      <dsp:style>
        <a:lnRef idx="0">
          <a:scrgbClr r="0" g="0" b="0"/>
        </a:lnRef>
        <a:fillRef idx="3">
          <a:scrgbClr r="0" g="0" b="0"/>
        </a:fillRef>
        <a:effectRef idx="2">
          <a:scrgbClr r="0" g="0" b="0"/>
        </a:effectRef>
        <a:fontRef idx="minor">
          <a:schemeClr val="lt1"/>
        </a:fontRef>
      </dsp:style>
      <dsp:txBody>
        <a:bodyPr spcFirstLastPara="0" vert="horz" wrap="square" lIns="113792" tIns="113792" rIns="113792" bIns="113792" numCol="1" spcCol="1270" anchor="ctr" anchorCtr="0">
          <a:noAutofit/>
        </a:bodyPr>
        <a:lstStyle/>
        <a:p>
          <a:pPr lvl="0" algn="ctr" defTabSz="711200">
            <a:lnSpc>
              <a:spcPct val="90000"/>
            </a:lnSpc>
            <a:spcBef>
              <a:spcPct val="0"/>
            </a:spcBef>
            <a:spcAft>
              <a:spcPct val="35000"/>
            </a:spcAft>
          </a:pPr>
          <a:r>
            <a:rPr lang="en-AU" sz="1600" kern="1200"/>
            <a:t>Managing </a:t>
          </a:r>
        </a:p>
      </dsp:txBody>
      <dsp:txXfrm rot="10800000">
        <a:off x="2940828" y="2031404"/>
        <a:ext cx="1219548" cy="1219548"/>
      </dsp:txXfrm>
    </dsp:sp>
    <dsp:sp modelId="{A22EAE94-2F8A-4BAE-9401-C8331BC530D4}">
      <dsp:nvSpPr>
        <dsp:cNvPr id="0" name=""/>
        <dsp:cNvSpPr/>
      </dsp:nvSpPr>
      <dsp:spPr>
        <a:xfrm rot="16200000">
          <a:off x="1136463" y="2031404"/>
          <a:ext cx="1724702" cy="1724702"/>
        </a:xfrm>
        <a:prstGeom prst="pieWedge">
          <a:avLst/>
        </a:prstGeom>
        <a:gradFill rotWithShape="0">
          <a:gsLst>
            <a:gs pos="0">
              <a:schemeClr val="accent1">
                <a:hueOff val="0"/>
                <a:satOff val="0"/>
                <a:lumOff val="0"/>
                <a:alphaOff val="0"/>
                <a:satMod val="103000"/>
                <a:lumMod val="102000"/>
                <a:tint val="94000"/>
              </a:schemeClr>
            </a:gs>
            <a:gs pos="50000">
              <a:schemeClr val="accent1">
                <a:hueOff val="0"/>
                <a:satOff val="0"/>
                <a:lumOff val="0"/>
                <a:alphaOff val="0"/>
                <a:satMod val="110000"/>
                <a:lumMod val="100000"/>
                <a:shade val="100000"/>
              </a:schemeClr>
            </a:gs>
            <a:gs pos="100000">
              <a:schemeClr val="accent1">
                <a:hueOff val="0"/>
                <a:satOff val="0"/>
                <a:lumOff val="0"/>
                <a:alphaOff val="0"/>
                <a:lumMod val="99000"/>
                <a:satMod val="120000"/>
                <a:shade val="78000"/>
              </a:schemeClr>
            </a:gs>
          </a:gsLst>
          <a:lin ang="5400000" scaled="0"/>
        </a:gradFill>
        <a:ln>
          <a:noFill/>
        </a:ln>
        <a:effectLst/>
        <a:scene3d>
          <a:camera prst="orthographicFront"/>
          <a:lightRig rig="flat" dir="t"/>
        </a:scene3d>
        <a:sp3d prstMaterial="plastic">
          <a:bevelT w="120900" h="88900"/>
          <a:bevelB w="88900" h="31750" prst="angle"/>
        </a:sp3d>
      </dsp:spPr>
      <dsp:style>
        <a:lnRef idx="0">
          <a:scrgbClr r="0" g="0" b="0"/>
        </a:lnRef>
        <a:fillRef idx="3">
          <a:scrgbClr r="0" g="0" b="0"/>
        </a:fillRef>
        <a:effectRef idx="2">
          <a:scrgbClr r="0" g="0" b="0"/>
        </a:effectRef>
        <a:fontRef idx="minor">
          <a:schemeClr val="lt1"/>
        </a:fontRef>
      </dsp:style>
      <dsp:txBody>
        <a:bodyPr spcFirstLastPara="0" vert="horz" wrap="square" lIns="113792" tIns="113792" rIns="113792" bIns="113792" numCol="1" spcCol="1270" anchor="ctr" anchorCtr="0">
          <a:noAutofit/>
        </a:bodyPr>
        <a:lstStyle/>
        <a:p>
          <a:pPr lvl="0" algn="ctr" defTabSz="711200">
            <a:lnSpc>
              <a:spcPct val="90000"/>
            </a:lnSpc>
            <a:spcBef>
              <a:spcPct val="0"/>
            </a:spcBef>
            <a:spcAft>
              <a:spcPct val="35000"/>
            </a:spcAft>
          </a:pPr>
          <a:r>
            <a:rPr lang="en-AU" sz="1600" kern="1200"/>
            <a:t>Exploitation </a:t>
          </a:r>
        </a:p>
      </dsp:txBody>
      <dsp:txXfrm rot="5400000">
        <a:off x="1641617" y="2031404"/>
        <a:ext cx="1219548" cy="1219548"/>
      </dsp:txXfrm>
    </dsp:sp>
    <dsp:sp modelId="{67ADF855-E9C9-44CF-BFFD-93F4AA41452D}">
      <dsp:nvSpPr>
        <dsp:cNvPr id="0" name=""/>
        <dsp:cNvSpPr/>
      </dsp:nvSpPr>
      <dsp:spPr>
        <a:xfrm>
          <a:off x="2603257" y="1633089"/>
          <a:ext cx="595480" cy="517808"/>
        </a:xfrm>
        <a:prstGeom prst="circularArrow">
          <a:avLst/>
        </a:prstGeom>
        <a:solidFill>
          <a:schemeClr val="accent1">
            <a:tint val="60000"/>
            <a:hueOff val="0"/>
            <a:satOff val="0"/>
            <a:lumOff val="0"/>
            <a:alphaOff val="0"/>
          </a:schemeClr>
        </a:solidFill>
        <a:ln>
          <a:noFill/>
        </a:ln>
        <a:effectLst>
          <a:outerShdw blurRad="57150" dist="19050" dir="5400000" algn="ctr" rotWithShape="0">
            <a:srgbClr val="000000">
              <a:alpha val="63000"/>
            </a:srgbClr>
          </a:outerShdw>
        </a:effectLst>
        <a:scene3d>
          <a:camera prst="orthographicFront"/>
          <a:lightRig rig="flat" dir="t"/>
        </a:scene3d>
        <a:sp3d z="190500" prstMaterial="plastic">
          <a:bevelT w="120900" h="88900"/>
          <a:bevelB w="88900" h="31750" prst="angle"/>
        </a:sp3d>
      </dsp:spPr>
      <dsp:style>
        <a:lnRef idx="0">
          <a:scrgbClr r="0" g="0" b="0"/>
        </a:lnRef>
        <a:fillRef idx="1">
          <a:scrgbClr r="0" g="0" b="0"/>
        </a:fillRef>
        <a:effectRef idx="3">
          <a:scrgbClr r="0" g="0" b="0"/>
        </a:effectRef>
        <a:fontRef idx="minor">
          <a:schemeClr val="lt1"/>
        </a:fontRef>
      </dsp:style>
    </dsp:sp>
    <dsp:sp modelId="{26ED50C8-D4EC-421F-A0CA-4AE916B71C52}">
      <dsp:nvSpPr>
        <dsp:cNvPr id="0" name=""/>
        <dsp:cNvSpPr/>
      </dsp:nvSpPr>
      <dsp:spPr>
        <a:xfrm rot="10800000">
          <a:off x="2603257" y="1832247"/>
          <a:ext cx="595480" cy="517808"/>
        </a:xfrm>
        <a:prstGeom prst="circularArrow">
          <a:avLst/>
        </a:prstGeom>
        <a:solidFill>
          <a:schemeClr val="accent1">
            <a:tint val="60000"/>
            <a:hueOff val="0"/>
            <a:satOff val="0"/>
            <a:lumOff val="0"/>
            <a:alphaOff val="0"/>
          </a:schemeClr>
        </a:solidFill>
        <a:ln>
          <a:noFill/>
        </a:ln>
        <a:effectLst>
          <a:outerShdw blurRad="57150" dist="19050" dir="5400000" algn="ctr" rotWithShape="0">
            <a:srgbClr val="000000">
              <a:alpha val="63000"/>
            </a:srgbClr>
          </a:outerShdw>
        </a:effectLst>
        <a:scene3d>
          <a:camera prst="orthographicFront"/>
          <a:lightRig rig="flat" dir="t"/>
        </a:scene3d>
        <a:sp3d z="190500" prstMaterial="plastic">
          <a:bevelT w="120900" h="88900"/>
          <a:bevelB w="88900" h="31750" prst="angle"/>
        </a:sp3d>
      </dsp:spPr>
      <dsp:style>
        <a:lnRef idx="0">
          <a:scrgbClr r="0" g="0" b="0"/>
        </a:lnRef>
        <a:fillRef idx="1">
          <a:scrgbClr r="0" g="0" b="0"/>
        </a:fillRef>
        <a:effectRef idx="3">
          <a:scrgbClr r="0" g="0" b="0"/>
        </a:effectRef>
        <a:fontRef idx="minor">
          <a:schemeClr val="lt1"/>
        </a:fontRef>
      </dsp:style>
    </dsp:sp>
  </dsp:spTree>
</dsp:drawing>
</file>

<file path=word/diagrams/layout1.xml><?xml version="1.0" encoding="utf-8"?>
<dgm:layoutDef xmlns:dgm="http://schemas.openxmlformats.org/drawingml/2006/diagram" xmlns:a="http://schemas.openxmlformats.org/drawingml/2006/main" uniqueId="urn:microsoft.com/office/officeart/2005/8/layout/chevron2">
  <dgm:title val=""/>
  <dgm:desc val=""/>
  <dgm:catLst>
    <dgm:cat type="process" pri="12000"/>
    <dgm:cat type="list" pri="16000"/>
    <dgm:cat type="convert" pri="11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Lst>
      <dgm:cxnLst>
        <dgm:cxn modelId="4" srcId="0" destId="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linearFlow">
    <dgm:varLst>
      <dgm:dir/>
      <dgm:animLvl val="lvl"/>
      <dgm:resizeHandles val="exact"/>
    </dgm:varLst>
    <dgm:alg type="lin">
      <dgm:param type="linDir" val="fromT"/>
      <dgm:param type="nodeHorzAlign" val="l"/>
    </dgm:alg>
    <dgm:shape xmlns:r="http://schemas.openxmlformats.org/officeDocument/2006/relationships" r:blip="">
      <dgm:adjLst/>
    </dgm:shape>
    <dgm:presOf/>
    <dgm:constrLst>
      <dgm:constr type="h" for="ch" forName="composite" refType="h"/>
      <dgm:constr type="w" for="ch" forName="composite" refType="w"/>
      <dgm:constr type="h" for="des" forName="parentText" op="equ"/>
      <dgm:constr type="h" for="ch" forName="sp" val="-14.88"/>
      <dgm:constr type="h" for="ch" forName="sp" refType="w" refFor="des" refForName="parentText" op="gte" fact="-0.3"/>
      <dgm:constr type="primFontSz" for="des" forName="parentText" op="equ" val="65"/>
      <dgm:constr type="primFontSz" for="des" forName="descendantText" op="equ" val="65"/>
    </dgm:constrLst>
    <dgm:ruleLst/>
    <dgm:forEach name="Name0" axis="ch" ptType="node">
      <dgm:layoutNode name="composite">
        <dgm:alg type="composite"/>
        <dgm:shape xmlns:r="http://schemas.openxmlformats.org/officeDocument/2006/relationships" r:blip="">
          <dgm:adjLst/>
        </dgm:shape>
        <dgm:presOf/>
        <dgm:choose name="Name1">
          <dgm:if name="Name2" func="var" arg="dir" op="equ" val="norm">
            <dgm:constrLst>
              <dgm:constr type="t" for="ch" forName="parentText"/>
              <dgm:constr type="l" for="ch" forName="parentText"/>
              <dgm:constr type="w" for="ch" forName="parentText" refType="w" fact="0.4"/>
              <dgm:constr type="h" for="ch" forName="parentText" refType="h"/>
              <dgm:constr type="w" for="ch" forName="parentText" refType="w" op="lte" fact="0.5"/>
              <dgm:constr type="w" for="ch" forName="parentText" refType="h" refFor="ch" refForName="parentText" op="lte" fact="0.7"/>
              <dgm:constr type="h" for="ch" forName="parentText" refType="w" refFor="ch" refForName="parentText" op="lte" fact="3"/>
              <dgm:constr type="l" for="ch" forName="descendantText" refType="w" refFor="ch" refForName="parentText"/>
              <dgm:constr type="w" for="ch" forName="descendantText" refType="w"/>
              <dgm:constr type="wOff" for="ch" forName="descendantText" refType="w" refFor="ch" refForName="parentText" fact="-1"/>
              <dgm:constr type="t" for="ch" forName="descendantText"/>
              <dgm:constr type="b" for="ch" forName="descendantText" refType="h" refFor="ch" refForName="parentText"/>
              <dgm:constr type="bOff" for="ch" forName="descendantText" refType="w" refFor="ch" refForName="parentText" fact="-0.5"/>
            </dgm:constrLst>
          </dgm:if>
          <dgm:else name="Name3">
            <dgm:constrLst>
              <dgm:constr type="t" for="ch" forName="parentText"/>
              <dgm:constr type="r" for="ch" forName="parentText" refType="w"/>
              <dgm:constr type="w" for="ch" forName="parentText" refType="w" fact="0.4"/>
              <dgm:constr type="h" for="ch" forName="parentText" refType="h"/>
              <dgm:constr type="w" for="ch" forName="parentText" refType="w" op="lte" fact="0.5"/>
              <dgm:constr type="w" for="ch" forName="parentText" refType="h" refFor="ch" refForName="parentText" op="lte" fact="0.7"/>
              <dgm:constr type="h" for="ch" forName="parentText" refType="w" refFor="ch" refForName="parentText" op="lte" fact="3"/>
              <dgm:constr type="l" for="ch" forName="descendantText"/>
              <dgm:constr type="w" for="ch" forName="descendantText" refType="w"/>
              <dgm:constr type="wOff" for="ch" forName="descendantText" refType="w" refFor="ch" refForName="parentText" fact="-1"/>
              <dgm:constr type="t" for="ch" forName="descendantText"/>
              <dgm:constr type="b" for="ch" forName="descendantText" refType="h" refFor="ch" refForName="parentText"/>
              <dgm:constr type="bOff" for="ch" forName="descendantText" refType="w" refFor="ch" refForName="parentText" fact="-0.5"/>
            </dgm:constrLst>
          </dgm:else>
        </dgm:choose>
        <dgm:ruleLst/>
        <dgm:layoutNode name="parentText" styleLbl="alignNode1">
          <dgm:varLst>
            <dgm:chMax val="1"/>
            <dgm:bulletEnabled val="1"/>
          </dgm:varLst>
          <dgm:alg type="tx"/>
          <dgm:shape xmlns:r="http://schemas.openxmlformats.org/officeDocument/2006/relationships" rot="90" type="chevron" r:blip="">
            <dgm:adjLst/>
          </dgm:shape>
          <dgm:presOf axis="self" ptType="node"/>
          <dgm:constrLst>
            <dgm:constr type="lMarg" refType="primFontSz" fact="0.05"/>
            <dgm:constr type="rMarg" refType="primFontSz" fact="0.05"/>
            <dgm:constr type="tMarg" refType="primFontSz" fact="0.05"/>
            <dgm:constr type="bMarg" refType="primFontSz" fact="0.05"/>
          </dgm:constrLst>
          <dgm:ruleLst>
            <dgm:rule type="h" val="100" fact="NaN" max="NaN"/>
            <dgm:rule type="primFontSz" val="24" fact="NaN" max="NaN"/>
            <dgm:rule type="h" val="110" fact="NaN" max="NaN"/>
            <dgm:rule type="primFontSz" val="18" fact="NaN" max="NaN"/>
            <dgm:rule type="h" val="INF" fact="NaN" max="NaN"/>
            <dgm:rule type="primFontSz" val="5" fact="NaN" max="NaN"/>
          </dgm:ruleLst>
        </dgm:layoutNode>
        <dgm:layoutNode name="descendantText" styleLbl="alignAcc1">
          <dgm:varLst>
            <dgm:bulletEnabled val="1"/>
          </dgm:varLst>
          <dgm:choose name="Name4">
            <dgm:if name="Name5" func="var" arg="dir" op="equ" val="norm">
              <dgm:alg type="tx">
                <dgm:param type="stBulletLvl" val="1"/>
                <dgm:param type="txAnchorVertCh" val="mid"/>
              </dgm:alg>
              <dgm:shape xmlns:r="http://schemas.openxmlformats.org/officeDocument/2006/relationships" rot="90" type="round2SameRect" r:blip="">
                <dgm:adjLst/>
              </dgm:shape>
            </dgm:if>
            <dgm:else name="Name6">
              <dgm:alg type="tx">
                <dgm:param type="stBulletLvl" val="1"/>
                <dgm:param type="txAnchorVertCh" val="mid"/>
              </dgm:alg>
              <dgm:shape xmlns:r="http://schemas.openxmlformats.org/officeDocument/2006/relationships" rot="-90" type="round2SameRect" r:blip="">
                <dgm:adjLst/>
              </dgm:shape>
            </dgm:else>
          </dgm:choose>
          <dgm:presOf axis="des" ptType="node"/>
          <dgm:choose name="Name7">
            <dgm:if name="Name8" func="var" arg="dir" op="equ" val="norm">
              <dgm:constrLst>
                <dgm:constr type="secFontSz" refType="primFontSz"/>
                <dgm:constr type="tMarg" refType="primFontSz" fact="0.05"/>
                <dgm:constr type="bMarg" refType="primFontSz" fact="0.05"/>
                <dgm:constr type="rMarg" refType="primFontSz" fact="0.05"/>
              </dgm:constrLst>
            </dgm:if>
            <dgm:else name="Name9">
              <dgm:constrLst>
                <dgm:constr type="secFontSz" refType="primFontSz"/>
                <dgm:constr type="tMarg" refType="primFontSz" fact="0.05"/>
                <dgm:constr type="bMarg" refType="primFontSz" fact="0.05"/>
                <dgm:constr type="lMarg" refType="primFontSz" fact="0.05"/>
              </dgm:constrLst>
            </dgm:else>
          </dgm:choose>
          <dgm:ruleLst>
            <dgm:rule type="primFontSz" val="5" fact="NaN" max="NaN"/>
          </dgm:ruleLst>
        </dgm:layoutNode>
      </dgm:layoutNode>
      <dgm:forEach name="Name10" axis="followSib" ptType="sibTrans" cnt="1">
        <dgm:layoutNode name="sp">
          <dgm:alg type="sp"/>
          <dgm:shape xmlns:r="http://schemas.openxmlformats.org/officeDocument/2006/relationships" r:blip="">
            <dgm:adjLst/>
          </dgm:shape>
          <dgm:presOf axis="self"/>
          <dgm:constrLst>
            <dgm:constr type="w" val="1"/>
            <dgm:constr type="h" val="37.5"/>
          </dgm:constrLst>
          <dgm:ruleLst/>
        </dgm:layoutNode>
      </dgm:forEach>
    </dgm:forEach>
  </dgm:layoutNode>
</dgm:layoutDef>
</file>

<file path=word/diagrams/layout2.xml><?xml version="1.0" encoding="utf-8"?>
<dgm:layoutDef xmlns:dgm="http://schemas.openxmlformats.org/drawingml/2006/diagram" xmlns:a="http://schemas.openxmlformats.org/drawingml/2006/main" uniqueId="urn:microsoft.com/office/officeart/2005/8/layout/cycle4">
  <dgm:title val=""/>
  <dgm:desc val=""/>
  <dgm:catLst>
    <dgm:cat type="relationship" pri="26000"/>
    <dgm:cat type="cycle" pri="13000"/>
    <dgm:cat type="matrix" pri="4000"/>
  </dgm:catLst>
  <dgm:sampData>
    <dgm:dataModel>
      <dgm:ptLst>
        <dgm:pt modelId="0" type="doc"/>
        <dgm:pt modelId="1">
          <dgm:prSet phldr="1"/>
        </dgm:pt>
        <dgm:pt modelId="11">
          <dgm:prSet phldr="1"/>
        </dgm:pt>
        <dgm:pt modelId="2">
          <dgm:prSet phldr="1"/>
        </dgm:pt>
        <dgm:pt modelId="21">
          <dgm:prSet phldr="1"/>
        </dgm:pt>
        <dgm:pt modelId="3">
          <dgm:prSet phldr="1"/>
        </dgm:pt>
        <dgm:pt modelId="31">
          <dgm:prSet phldr="1"/>
        </dgm:pt>
        <dgm:pt modelId="4">
          <dgm:prSet phldr="1"/>
        </dgm:pt>
        <dgm:pt modelId="41">
          <dgm:prSet phldr="1"/>
        </dgm:pt>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sampData>
  <dgm:style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cycleMatrixDiagram">
    <dgm:varLst>
      <dgm:chMax val="1"/>
      <dgm:dir/>
      <dgm:animLvl val="lvl"/>
      <dgm:resizeHandles val="exact"/>
    </dgm:varLst>
    <dgm:alg type="composite">
      <dgm:param type="ar" val="1.3"/>
    </dgm:alg>
    <dgm:shape xmlns:r="http://schemas.openxmlformats.org/officeDocument/2006/relationships" r:blip="">
      <dgm:adjLst/>
    </dgm:shape>
    <dgm:presOf/>
    <dgm:constrLst>
      <dgm:constr type="w" for="ch" forName="children" refType="w"/>
      <dgm:constr type="h" for="ch" forName="children" refType="w" refFor="ch" refForName="children" fact="0.77"/>
      <dgm:constr type="ctrX" for="ch" forName="children" refType="w" fact="0.5"/>
      <dgm:constr type="ctrY" for="ch" forName="children" refType="h" fact="0.5"/>
      <dgm:constr type="w" for="ch" forName="circle" refType="w"/>
      <dgm:constr type="h" for="ch" forName="circle" refType="h"/>
      <dgm:constr type="ctrX" for="ch" forName="circle" refType="w" fact="0.5"/>
      <dgm:constr type="ctrY" for="ch" forName="circle" refType="h" fact="0.5"/>
      <dgm:constr type="w" for="ch" forName="center1" refType="w" fact="0.115"/>
      <dgm:constr type="h" for="ch" forName="center1" refType="w" fact="0.1"/>
      <dgm:constr type="ctrX" for="ch" forName="center1" refType="w" fact="0.5"/>
      <dgm:constr type="ctrY" for="ch" forName="center1" refType="h" fact="0.475"/>
      <dgm:constr type="w" for="ch" forName="center2" refType="w" fact="0.115"/>
      <dgm:constr type="h" for="ch" forName="center2" refType="w" fact="0.1"/>
      <dgm:constr type="ctrX" for="ch" forName="center2" refType="w" fact="0.5"/>
      <dgm:constr type="ctrY" for="ch" forName="center2" refType="h" fact="0.525"/>
    </dgm:constrLst>
    <dgm:ruleLst/>
    <dgm:choose name="Name0">
      <dgm:if name="Name1" axis="ch" ptType="node" func="cnt" op="gte" val="1">
        <dgm:layoutNode name="children">
          <dgm:alg type="composite">
            <dgm:param type="ar" val="1.3"/>
          </dgm:alg>
          <dgm:shape xmlns:r="http://schemas.openxmlformats.org/officeDocument/2006/relationships" r:blip="">
            <dgm:adjLst/>
          </dgm:shape>
          <dgm:presOf/>
          <dgm:choose name="Name2">
            <dgm:if name="Name3" func="var" arg="dir" op="equ" val="norm">
              <dgm:constrLst>
                <dgm:constr type="primFontSz" for="des" ptType="node" op="equ" val="65"/>
                <dgm:constr type="w" for="ch" forName="child1group" refType="w" fact="0.38"/>
                <dgm:constr type="h" for="ch" forName="child1group" refType="h" fact="0.32"/>
                <dgm:constr type="t" for="ch" forName="child1group"/>
                <dgm:constr type="l" for="ch" forName="child1group"/>
                <dgm:constr type="w" for="ch" forName="child2group" refType="w" fact="0.38"/>
                <dgm:constr type="h" for="ch" forName="child2group" refType="h" fact="0.32"/>
                <dgm:constr type="t" for="ch" forName="child2group"/>
                <dgm:constr type="r" for="ch" forName="child2group" refType="w"/>
                <dgm:constr type="w" for="ch" forName="child3group" refType="w" fact="0.38"/>
                <dgm:constr type="h" for="ch" forName="child3group" refType="h" fact="0.32"/>
                <dgm:constr type="b" for="ch" forName="child3group" refType="h"/>
                <dgm:constr type="r" for="ch" forName="child3group" refType="w"/>
                <dgm:constr type="w" for="ch" forName="child4group" refType="w" fact="0.38"/>
                <dgm:constr type="h" for="ch" forName="child4group" refType="h" fact="0.32"/>
                <dgm:constr type="b" for="ch" forName="child4group" refType="h"/>
                <dgm:constr type="l" for="ch" forName="child4group"/>
              </dgm:constrLst>
            </dgm:if>
            <dgm:else name="Name4">
              <dgm:constrLst>
                <dgm:constr type="primFontSz" for="des" ptType="node" op="equ" val="65"/>
                <dgm:constr type="w" for="ch" forName="child1group" refType="w" fact="0.38"/>
                <dgm:constr type="h" for="ch" forName="child1group" refType="h" fact="0.32"/>
                <dgm:constr type="t" for="ch" forName="child1group"/>
                <dgm:constr type="r" for="ch" forName="child1group" refType="w"/>
                <dgm:constr type="w" for="ch" forName="child2group" refType="w" fact="0.38"/>
                <dgm:constr type="h" for="ch" forName="child2group" refType="h" fact="0.32"/>
                <dgm:constr type="t" for="ch" forName="child2group"/>
                <dgm:constr type="l" for="ch" forName="child2group"/>
                <dgm:constr type="w" for="ch" forName="child3group" refType="w" fact="0.38"/>
                <dgm:constr type="h" for="ch" forName="child3group" refType="h" fact="0.32"/>
                <dgm:constr type="b" for="ch" forName="child3group" refType="h"/>
                <dgm:constr type="l" for="ch" forName="child3group"/>
                <dgm:constr type="w" for="ch" forName="child4group" refType="w" fact="0.38"/>
                <dgm:constr type="h" for="ch" forName="child4group" refType="h" fact="0.32"/>
                <dgm:constr type="b" for="ch" forName="child4group" refType="h"/>
                <dgm:constr type="r" for="ch" forName="child4group" refType="w"/>
              </dgm:constrLst>
            </dgm:else>
          </dgm:choose>
          <dgm:ruleLst/>
          <dgm:choose name="Name5">
            <dgm:if name="Name6" axis="ch ch" ptType="node node" st="1 1" cnt="1 0" func="cnt" op="gte" val="1">
              <dgm:layoutNode name="child1group">
                <dgm:alg type="composite">
                  <dgm:param type="horzAlign" val="none"/>
                  <dgm:param type="vertAlign" val="none"/>
                </dgm:alg>
                <dgm:shape xmlns:r="http://schemas.openxmlformats.org/officeDocument/2006/relationships" r:blip="">
                  <dgm:adjLst/>
                </dgm:shape>
                <dgm:presOf/>
                <dgm:choose name="Name7">
                  <dgm:if name="Name8" func="var" arg="dir" op="equ" val="norm">
                    <dgm:constrLst>
                      <dgm:constr type="w" for="ch" forName="child1" refType="w"/>
                      <dgm:constr type="h" for="ch" forName="child1" refType="h"/>
                      <dgm:constr type="t" for="ch" forName="child1"/>
                      <dgm:constr type="l" for="ch" forName="child1"/>
                      <dgm:constr type="w" for="ch" forName="child1Text" refType="w" fact="0.7"/>
                      <dgm:constr type="h" for="ch" forName="child1Text" refType="h" fact="0.75"/>
                      <dgm:constr type="t" for="ch" forName="child1Text"/>
                      <dgm:constr type="l" for="ch" forName="child1Text"/>
                    </dgm:constrLst>
                  </dgm:if>
                  <dgm:else name="Name9">
                    <dgm:constrLst>
                      <dgm:constr type="w" for="ch" forName="child1" refType="w"/>
                      <dgm:constr type="h" for="ch" forName="child1" refType="h"/>
                      <dgm:constr type="t" for="ch" forName="child1"/>
                      <dgm:constr type="r" for="ch" forName="child1" refType="w"/>
                      <dgm:constr type="w" for="ch" forName="child1Text" refType="w" fact="0.7"/>
                      <dgm:constr type="h" for="ch" forName="child1Text" refType="h" fact="0.75"/>
                      <dgm:constr type="t" for="ch" forName="child1Text"/>
                      <dgm:constr type="r" for="ch" forName="child1Text" refType="w"/>
                    </dgm:constrLst>
                  </dgm:else>
                </dgm:choose>
                <dgm:ruleLst/>
                <dgm:layoutNode name="child1" styleLbl="bgAcc1">
                  <dgm:alg type="sp"/>
                  <dgm:shape xmlns:r="http://schemas.openxmlformats.org/officeDocument/2006/relationships" type="roundRect" r:blip="" zOrderOff="-2">
                    <dgm:adjLst>
                      <dgm:adj idx="1" val="0.1"/>
                    </dgm:adjLst>
                  </dgm:shape>
                  <dgm:presOf axis="ch des" ptType="node node" st="1 1" cnt="1 0"/>
                  <dgm:constrLst/>
                  <dgm:ruleLst/>
                </dgm:layoutNode>
                <dgm:layoutNode name="child1Text" styleLbl="bgAcc1">
                  <dgm:varLst>
                    <dgm:bulletEnabled val="1"/>
                  </dgm:varLst>
                  <dgm:alg type="tx">
                    <dgm:param type="stBulletLvl" val="1"/>
                  </dgm:alg>
                  <dgm:shape xmlns:r="http://schemas.openxmlformats.org/officeDocument/2006/relationships" type="roundRect" r:blip="" zOrderOff="-2" hideGeom="1">
                    <dgm:adjLst>
                      <dgm:adj idx="1" val="0.1"/>
                    </dgm:adjLst>
                  </dgm:shape>
                  <dgm:presOf axis="ch des" ptType="node node" st="1 1" cnt="1 0"/>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if>
            <dgm:else name="Name10"/>
          </dgm:choose>
          <dgm:choose name="Name11">
            <dgm:if name="Name12" axis="ch ch" ptType="node node" st="2 1" cnt="1 0" func="cnt" op="gte" val="1">
              <dgm:layoutNode name="child2group">
                <dgm:alg type="composite">
                  <dgm:param type="horzAlign" val="none"/>
                  <dgm:param type="vertAlign" val="none"/>
                </dgm:alg>
                <dgm:shape xmlns:r="http://schemas.openxmlformats.org/officeDocument/2006/relationships" r:blip="">
                  <dgm:adjLst/>
                </dgm:shape>
                <dgm:choose name="Name13">
                  <dgm:if name="Name14" func="var" arg="dir" op="equ" val="norm">
                    <dgm:constrLst>
                      <dgm:constr type="w" for="ch" forName="child2" refType="w"/>
                      <dgm:constr type="h" for="ch" forName="child2" refType="h"/>
                      <dgm:constr type="t" for="ch" forName="child2"/>
                      <dgm:constr type="r" for="ch" forName="child2" refType="w"/>
                      <dgm:constr type="w" for="ch" forName="child2Text" refType="w" fact="0.7"/>
                      <dgm:constr type="h" for="ch" forName="child2Text" refType="h" fact="0.75"/>
                      <dgm:constr type="t" for="ch" forName="child2Text"/>
                      <dgm:constr type="r" for="ch" forName="child2Text" refType="w"/>
                    </dgm:constrLst>
                  </dgm:if>
                  <dgm:else name="Name15">
                    <dgm:constrLst>
                      <dgm:constr type="w" for="ch" forName="child2" refType="w"/>
                      <dgm:constr type="h" for="ch" forName="child2" refType="h"/>
                      <dgm:constr type="t" for="ch" forName="child2"/>
                      <dgm:constr type="l" for="ch" forName="child2"/>
                      <dgm:constr type="w" for="ch" forName="child2Text" refType="w" fact="0.7"/>
                      <dgm:constr type="h" for="ch" forName="child2Text" refType="h" fact="0.75"/>
                      <dgm:constr type="t" for="ch" forName="child2Text"/>
                      <dgm:constr type="l" for="ch" forName="child2Text"/>
                    </dgm:constrLst>
                  </dgm:else>
                </dgm:choose>
                <dgm:ruleLst/>
                <dgm:layoutNode name="child2" styleLbl="bgAcc1">
                  <dgm:alg type="sp"/>
                  <dgm:shape xmlns:r="http://schemas.openxmlformats.org/officeDocument/2006/relationships" type="roundRect" r:blip="" zOrderOff="-2">
                    <dgm:adjLst>
                      <dgm:adj idx="1" val="0.1"/>
                    </dgm:adjLst>
                  </dgm:shape>
                  <dgm:presOf axis="ch des" ptType="node node" st="2 1" cnt="1 0"/>
                  <dgm:constrLst/>
                  <dgm:ruleLst/>
                </dgm:layoutNode>
                <dgm:layoutNode name="child2Text" styleLbl="bgAcc1">
                  <dgm:varLst>
                    <dgm:bulletEnabled val="1"/>
                  </dgm:varLst>
                  <dgm:alg type="tx">
                    <dgm:param type="stBulletLvl" val="1"/>
                  </dgm:alg>
                  <dgm:shape xmlns:r="http://schemas.openxmlformats.org/officeDocument/2006/relationships" type="roundRect" r:blip="" zOrderOff="-2" hideGeom="1">
                    <dgm:adjLst>
                      <dgm:adj idx="1" val="0.1"/>
                    </dgm:adjLst>
                  </dgm:shape>
                  <dgm:presOf axis="ch des" ptType="node node" st="2 1" cnt="1 0"/>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if>
            <dgm:else name="Name16"/>
          </dgm:choose>
          <dgm:choose name="Name17">
            <dgm:if name="Name18" axis="ch ch" ptType="node node" st="3 1" cnt="1 0" func="cnt" op="gte" val="1">
              <dgm:layoutNode name="child3group">
                <dgm:alg type="composite">
                  <dgm:param type="horzAlign" val="none"/>
                  <dgm:param type="vertAlign" val="none"/>
                </dgm:alg>
                <dgm:shape xmlns:r="http://schemas.openxmlformats.org/officeDocument/2006/relationships" r:blip="">
                  <dgm:adjLst/>
                </dgm:shape>
                <dgm:presOf/>
                <dgm:choose name="Name19">
                  <dgm:if name="Name20" func="var" arg="dir" op="equ" val="norm">
                    <dgm:constrLst>
                      <dgm:constr type="w" for="ch" forName="child3" refType="w"/>
                      <dgm:constr type="h" for="ch" forName="child3" refType="h"/>
                      <dgm:constr type="b" for="ch" forName="child3" refType="h"/>
                      <dgm:constr type="r" for="ch" forName="child3" refType="w"/>
                      <dgm:constr type="w" for="ch" forName="child3Text" refType="w" fact="0.7"/>
                      <dgm:constr type="h" for="ch" forName="child3Text" refType="h" fact="0.75"/>
                      <dgm:constr type="b" for="ch" forName="child3Text" refType="h"/>
                      <dgm:constr type="r" for="ch" forName="child3Text" refType="w"/>
                    </dgm:constrLst>
                  </dgm:if>
                  <dgm:else name="Name21">
                    <dgm:constrLst>
                      <dgm:constr type="w" for="ch" forName="child3" refType="w"/>
                      <dgm:constr type="h" for="ch" forName="child3" refType="h"/>
                      <dgm:constr type="b" for="ch" forName="child3" refType="h"/>
                      <dgm:constr type="l" for="ch" forName="child3"/>
                      <dgm:constr type="w" for="ch" forName="child3Text" refType="w" fact="0.7"/>
                      <dgm:constr type="h" for="ch" forName="child3Text" refType="h" fact="0.75"/>
                      <dgm:constr type="b" for="ch" forName="child3Text" refType="h"/>
                      <dgm:constr type="l" for="ch" forName="child3Text"/>
                    </dgm:constrLst>
                  </dgm:else>
                </dgm:choose>
                <dgm:ruleLst/>
                <dgm:layoutNode name="child3" styleLbl="bgAcc1">
                  <dgm:alg type="sp"/>
                  <dgm:shape xmlns:r="http://schemas.openxmlformats.org/officeDocument/2006/relationships" type="roundRect" r:blip="" zOrderOff="-4">
                    <dgm:adjLst>
                      <dgm:adj idx="1" val="0.1"/>
                    </dgm:adjLst>
                  </dgm:shape>
                  <dgm:presOf axis="ch des" ptType="node node" st="3 1" cnt="1 0"/>
                  <dgm:constrLst/>
                  <dgm:ruleLst/>
                </dgm:layoutNode>
                <dgm:layoutNode name="child3Text" styleLbl="bgAcc1">
                  <dgm:varLst>
                    <dgm:bulletEnabled val="1"/>
                  </dgm:varLst>
                  <dgm:alg type="tx">
                    <dgm:param type="stBulletLvl" val="1"/>
                  </dgm:alg>
                  <dgm:shape xmlns:r="http://schemas.openxmlformats.org/officeDocument/2006/relationships" type="roundRect" r:blip="" zOrderOff="-4" hideGeom="1">
                    <dgm:adjLst>
                      <dgm:adj idx="1" val="0.1"/>
                    </dgm:adjLst>
                  </dgm:shape>
                  <dgm:presOf axis="ch des" ptType="node node" st="3 1" cnt="1 0"/>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if>
            <dgm:else name="Name22"/>
          </dgm:choose>
          <dgm:choose name="Name23">
            <dgm:if name="Name24" axis="ch ch" ptType="node node" st="4 1" cnt="1 0" func="cnt" op="gte" val="1">
              <dgm:layoutNode name="child4group">
                <dgm:alg type="composite">
                  <dgm:param type="horzAlign" val="none"/>
                  <dgm:param type="vertAlign" val="none"/>
                </dgm:alg>
                <dgm:shape xmlns:r="http://schemas.openxmlformats.org/officeDocument/2006/relationships" r:blip="">
                  <dgm:adjLst/>
                </dgm:shape>
                <dgm:presOf/>
                <dgm:choose name="Name25">
                  <dgm:if name="Name26" func="var" arg="dir" op="equ" val="norm">
                    <dgm:constrLst>
                      <dgm:constr type="w" for="ch" forName="child4" refType="w"/>
                      <dgm:constr type="h" for="ch" forName="child4" refType="h"/>
                      <dgm:constr type="b" for="ch" forName="child4" refType="h"/>
                      <dgm:constr type="l" for="ch" forName="child4"/>
                      <dgm:constr type="w" for="ch" forName="child4Text" refType="w" fact="0.7"/>
                      <dgm:constr type="h" for="ch" forName="child4Text" refType="h" fact="0.75"/>
                      <dgm:constr type="b" for="ch" forName="child4Text" refType="h"/>
                      <dgm:constr type="l" for="ch" forName="child4Text"/>
                    </dgm:constrLst>
                  </dgm:if>
                  <dgm:else name="Name27">
                    <dgm:constrLst>
                      <dgm:constr type="w" for="ch" forName="child4" refType="w"/>
                      <dgm:constr type="h" for="ch" forName="child4" refType="h"/>
                      <dgm:constr type="b" for="ch" forName="child4" refType="h"/>
                      <dgm:constr type="r" for="ch" forName="child4" refType="w"/>
                      <dgm:constr type="w" for="ch" forName="child4Text" refType="w" fact="0.7"/>
                      <dgm:constr type="h" for="ch" forName="child4Text" refType="h" fact="0.75"/>
                      <dgm:constr type="b" for="ch" forName="child4Text" refType="h"/>
                      <dgm:constr type="r" for="ch" forName="child4Text" refType="w"/>
                    </dgm:constrLst>
                  </dgm:else>
                </dgm:choose>
                <dgm:ruleLst/>
                <dgm:layoutNode name="child4" styleLbl="bgAcc1">
                  <dgm:alg type="sp"/>
                  <dgm:shape xmlns:r="http://schemas.openxmlformats.org/officeDocument/2006/relationships" type="roundRect" r:blip="" zOrderOff="-4">
                    <dgm:adjLst>
                      <dgm:adj idx="1" val="0.1"/>
                    </dgm:adjLst>
                  </dgm:shape>
                  <dgm:presOf axis="ch des" ptType="node node" st="4 1" cnt="1 0"/>
                  <dgm:constrLst/>
                  <dgm:ruleLst/>
                </dgm:layoutNode>
                <dgm:layoutNode name="child4Text" styleLbl="bgAcc1">
                  <dgm:varLst>
                    <dgm:bulletEnabled val="1"/>
                  </dgm:varLst>
                  <dgm:alg type="tx">
                    <dgm:param type="stBulletLvl" val="1"/>
                  </dgm:alg>
                  <dgm:shape xmlns:r="http://schemas.openxmlformats.org/officeDocument/2006/relationships" type="roundRect" r:blip="" zOrderOff="-4" hideGeom="1">
                    <dgm:adjLst>
                      <dgm:adj idx="1" val="0.1"/>
                    </dgm:adjLst>
                  </dgm:shape>
                  <dgm:presOf axis="ch des" ptType="node node" st="4 1" cnt="1 0"/>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if>
            <dgm:else name="Name28"/>
          </dgm:choose>
          <dgm:layoutNode name="childPlaceholder">
            <dgm:alg type="sp"/>
            <dgm:shape xmlns:r="http://schemas.openxmlformats.org/officeDocument/2006/relationships" r:blip="">
              <dgm:adjLst/>
            </dgm:shape>
            <dgm:presOf/>
            <dgm:constrLst/>
            <dgm:ruleLst/>
          </dgm:layoutNode>
        </dgm:layoutNode>
        <dgm:layoutNode name="circle">
          <dgm:alg type="composite">
            <dgm:param type="ar" val="1"/>
          </dgm:alg>
          <dgm:shape xmlns:r="http://schemas.openxmlformats.org/officeDocument/2006/relationships" r:blip="">
            <dgm:adjLst/>
          </dgm:shape>
          <dgm:presOf/>
          <dgm:choose name="Name29">
            <dgm:if name="Name30" func="var" arg="dir" op="equ" val="norm">
              <dgm:constrLst>
                <dgm:constr type="primFontSz" for="ch" ptType="node" op="equ" val="65"/>
                <dgm:constr type="w" for="ch" forName="quadrant1" refType="w" fact="0.433"/>
                <dgm:constr type="h" for="ch" forName="quadrant1" refType="h" fact="0.433"/>
                <dgm:constr type="b" for="ch" forName="quadrant1" refType="h" fact="0.5"/>
                <dgm:constr type="bOff" for="ch" forName="quadrant1" refType="h" fact="-0.01"/>
                <dgm:constr type="r" for="ch" forName="quadrant1" refType="w" fact="0.5"/>
                <dgm:constr type="rOff" for="ch" forName="quadrant1" refType="w" fact="-0.01"/>
                <dgm:constr type="w" for="ch" forName="quadrant2" refType="w" fact="0.433"/>
                <dgm:constr type="h" for="ch" forName="quadrant2" refType="h" fact="0.433"/>
                <dgm:constr type="b" for="ch" forName="quadrant2" refType="h" fact="0.5"/>
                <dgm:constr type="bOff" for="ch" forName="quadrant2" refType="h" fact="-0.01"/>
                <dgm:constr type="l" for="ch" forName="quadrant2" refType="w" fact="0.5"/>
                <dgm:constr type="lOff" for="ch" forName="quadrant2" refType="w" fact="0.01"/>
                <dgm:constr type="w" for="ch" forName="quadrant3" refType="w" fact="0.433"/>
                <dgm:constr type="h" for="ch" forName="quadrant3" refType="h" fact="0.433"/>
                <dgm:constr type="t" for="ch" forName="quadrant3" refType="h" fact="0.5"/>
                <dgm:constr type="tOff" for="ch" forName="quadrant3" refType="h" fact="0.01"/>
                <dgm:constr type="l" for="ch" forName="quadrant3" refType="w" fact="0.5"/>
                <dgm:constr type="lOff" for="ch" forName="quadrant3" refType="w" fact="0.01"/>
                <dgm:constr type="w" for="ch" forName="quadrant4" refType="w" fact="0.433"/>
                <dgm:constr type="h" for="ch" forName="quadrant4" refType="h" fact="0.433"/>
                <dgm:constr type="t" for="ch" forName="quadrant4" refType="h" fact="0.5"/>
                <dgm:constr type="tOff" for="ch" forName="quadrant4" refType="h" fact="0.01"/>
                <dgm:constr type="r" for="ch" forName="quadrant4" refType="w" fact="0.5"/>
                <dgm:constr type="rOff" for="ch" forName="quadrant4" refType="w" fact="-0.01"/>
              </dgm:constrLst>
            </dgm:if>
            <dgm:else name="Name31">
              <dgm:constrLst>
                <dgm:constr type="primFontSz" for="ch" ptType="node" op="equ" val="65"/>
                <dgm:constr type="w" for="ch" forName="quadrant1" refType="w" fact="0.433"/>
                <dgm:constr type="h" for="ch" forName="quadrant1" refType="h" fact="0.433"/>
                <dgm:constr type="b" for="ch" forName="quadrant1" refType="h" fact="0.5"/>
                <dgm:constr type="bOff" for="ch" forName="quadrant1" refType="h" fact="-0.01"/>
                <dgm:constr type="l" for="ch" forName="quadrant1" refType="w" fact="0.5"/>
                <dgm:constr type="lOff" for="ch" forName="quadrant1" refType="w" fact="0.01"/>
                <dgm:constr type="w" for="ch" forName="quadrant2" refType="w" fact="0.433"/>
                <dgm:constr type="h" for="ch" forName="quadrant2" refType="h" fact="0.433"/>
                <dgm:constr type="b" for="ch" forName="quadrant2" refType="h" fact="0.5"/>
                <dgm:constr type="bOff" for="ch" forName="quadrant2" refType="h" fact="-0.01"/>
                <dgm:constr type="r" for="ch" forName="quadrant2" refType="w" fact="0.5"/>
                <dgm:constr type="rOff" for="ch" forName="quadrant2" refType="w" fact="-0.01"/>
                <dgm:constr type="w" for="ch" forName="quadrant3" refType="w" fact="0.433"/>
                <dgm:constr type="h" for="ch" forName="quadrant3" refType="h" fact="0.433"/>
                <dgm:constr type="t" for="ch" forName="quadrant3" refType="h" fact="0.5"/>
                <dgm:constr type="tOff" for="ch" forName="quadrant3" refType="h" fact="0.01"/>
                <dgm:constr type="r" for="ch" forName="quadrant3" refType="w" fact="0.5"/>
                <dgm:constr type="rOff" for="ch" forName="quadrant3" refType="w" fact="-0.01"/>
                <dgm:constr type="w" for="ch" forName="quadrant4" refType="w" fact="0.433"/>
                <dgm:constr type="h" for="ch" forName="quadrant4" refType="h" fact="0.433"/>
                <dgm:constr type="t" for="ch" forName="quadrant4" refType="h" fact="0.5"/>
                <dgm:constr type="tOff" for="ch" forName="quadrant4" refType="h" fact="0.01"/>
                <dgm:constr type="l" for="ch" forName="quadrant4" refType="w" fact="0.5"/>
                <dgm:constr type="lOff" for="ch" forName="quadrant4" refType="w" fact="0.01"/>
              </dgm:constrLst>
            </dgm:else>
          </dgm:choose>
          <dgm:ruleLst/>
          <dgm:layoutNode name="quadrant1" styleLbl="node1">
            <dgm:varLst>
              <dgm:chMax val="1"/>
              <dgm:bulletEnabled val="1"/>
            </dgm:varLst>
            <dgm:alg type="tx"/>
            <dgm:choose name="Name32">
              <dgm:if name="Name33" func="var" arg="dir" op="equ" val="norm">
                <dgm:shape xmlns:r="http://schemas.openxmlformats.org/officeDocument/2006/relationships" type="pieWedge" r:blip="">
                  <dgm:adjLst/>
                </dgm:shape>
              </dgm:if>
              <dgm:else name="Name34">
                <dgm:shape xmlns:r="http://schemas.openxmlformats.org/officeDocument/2006/relationships" rot="90" type="pieWedge" r:blip="">
                  <dgm:adjLst/>
                </dgm:shape>
              </dgm:else>
            </dgm:choose>
            <dgm:presOf axis="ch" ptType="node" cnt="1"/>
            <dgm:constrLst/>
            <dgm:ruleLst>
              <dgm:rule type="primFontSz" val="5" fact="NaN" max="NaN"/>
            </dgm:ruleLst>
          </dgm:layoutNode>
          <dgm:layoutNode name="quadrant2" styleLbl="node1">
            <dgm:varLst>
              <dgm:chMax val="1"/>
              <dgm:bulletEnabled val="1"/>
            </dgm:varLst>
            <dgm:alg type="tx"/>
            <dgm:choose name="Name35">
              <dgm:if name="Name36" func="var" arg="dir" op="equ" val="norm">
                <dgm:shape xmlns:r="http://schemas.openxmlformats.org/officeDocument/2006/relationships" rot="90" type="pieWedge" r:blip="">
                  <dgm:adjLst/>
                </dgm:shape>
              </dgm:if>
              <dgm:else name="Name37">
                <dgm:shape xmlns:r="http://schemas.openxmlformats.org/officeDocument/2006/relationships" type="pieWedge" r:blip="">
                  <dgm:adjLst/>
                </dgm:shape>
              </dgm:else>
            </dgm:choose>
            <dgm:presOf axis="ch" ptType="node" st="2" cnt="1"/>
            <dgm:constrLst/>
            <dgm:ruleLst>
              <dgm:rule type="primFontSz" val="5" fact="NaN" max="NaN"/>
            </dgm:ruleLst>
          </dgm:layoutNode>
          <dgm:layoutNode name="quadrant3" styleLbl="node1">
            <dgm:varLst>
              <dgm:chMax val="1"/>
              <dgm:bulletEnabled val="1"/>
            </dgm:varLst>
            <dgm:alg type="tx"/>
            <dgm:choose name="Name38">
              <dgm:if name="Name39" func="var" arg="dir" op="equ" val="norm">
                <dgm:shape xmlns:r="http://schemas.openxmlformats.org/officeDocument/2006/relationships" rot="180" type="pieWedge" r:blip="">
                  <dgm:adjLst/>
                </dgm:shape>
              </dgm:if>
              <dgm:else name="Name40">
                <dgm:shape xmlns:r="http://schemas.openxmlformats.org/officeDocument/2006/relationships" rot="270" type="pieWedge" r:blip="">
                  <dgm:adjLst/>
                </dgm:shape>
              </dgm:else>
            </dgm:choose>
            <dgm:presOf axis="ch" ptType="node" st="3" cnt="1"/>
            <dgm:constrLst/>
            <dgm:ruleLst>
              <dgm:rule type="primFontSz" val="5" fact="NaN" max="NaN"/>
            </dgm:ruleLst>
          </dgm:layoutNode>
          <dgm:layoutNode name="quadrant4" styleLbl="node1">
            <dgm:varLst>
              <dgm:chMax val="1"/>
              <dgm:bulletEnabled val="1"/>
            </dgm:varLst>
            <dgm:alg type="tx"/>
            <dgm:choose name="Name41">
              <dgm:if name="Name42" func="var" arg="dir" op="equ" val="norm">
                <dgm:shape xmlns:r="http://schemas.openxmlformats.org/officeDocument/2006/relationships" rot="270" type="pieWedge" r:blip="">
                  <dgm:adjLst/>
                </dgm:shape>
              </dgm:if>
              <dgm:else name="Name43">
                <dgm:shape xmlns:r="http://schemas.openxmlformats.org/officeDocument/2006/relationships" rot="180" type="pieWedge" r:blip="">
                  <dgm:adjLst/>
                </dgm:shape>
              </dgm:else>
            </dgm:choose>
            <dgm:presOf axis="ch" ptType="node" st="4" cnt="1"/>
            <dgm:constrLst/>
            <dgm:ruleLst>
              <dgm:rule type="primFontSz" val="5" fact="NaN" max="NaN"/>
            </dgm:ruleLst>
          </dgm:layoutNode>
          <dgm:layoutNode name="quadrantPlaceholder">
            <dgm:alg type="sp"/>
            <dgm:shape xmlns:r="http://schemas.openxmlformats.org/officeDocument/2006/relationships" r:blip="">
              <dgm:adjLst/>
            </dgm:shape>
            <dgm:presOf/>
            <dgm:constrLst/>
            <dgm:ruleLst/>
          </dgm:layoutNode>
        </dgm:layoutNode>
        <dgm:layoutNode name="center1" styleLbl="fgShp">
          <dgm:alg type="sp"/>
          <dgm:choose name="Name44">
            <dgm:if name="Name45" func="var" arg="dir" op="equ" val="norm">
              <dgm:shape xmlns:r="http://schemas.openxmlformats.org/officeDocument/2006/relationships" type="circularArrow" r:blip="" zOrderOff="16">
                <dgm:adjLst/>
              </dgm:shape>
            </dgm:if>
            <dgm:else name="Name46">
              <dgm:shape xmlns:r="http://schemas.openxmlformats.org/officeDocument/2006/relationships" rot="180" type="leftCircularArrow" r:blip="" zOrderOff="16">
                <dgm:adjLst/>
              </dgm:shape>
            </dgm:else>
          </dgm:choose>
          <dgm:presOf/>
          <dgm:constrLst/>
          <dgm:ruleLst/>
        </dgm:layoutNode>
        <dgm:layoutNode name="center2" styleLbl="fgShp">
          <dgm:alg type="sp"/>
          <dgm:choose name="Name47">
            <dgm:if name="Name48" func="var" arg="dir" op="equ" val="norm">
              <dgm:shape xmlns:r="http://schemas.openxmlformats.org/officeDocument/2006/relationships" rot="180" type="circularArrow" r:blip="" zOrderOff="16">
                <dgm:adjLst/>
              </dgm:shape>
            </dgm:if>
            <dgm:else name="Name49">
              <dgm:shape xmlns:r="http://schemas.openxmlformats.org/officeDocument/2006/relationships" type="leftCircularArrow" r:blip="" zOrderOff="16">
                <dgm:adjLst/>
              </dgm:shape>
            </dgm:else>
          </dgm:choose>
          <dgm:presOf/>
          <dgm:constrLst/>
          <dgm:ruleLst/>
        </dgm:layoutNode>
      </dgm:if>
      <dgm:else name="Name50"/>
    </dgm:choose>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3d1">
  <dgm:title val=""/>
  <dgm:desc val=""/>
  <dgm:catLst>
    <dgm:cat type="3D" pri="11100"/>
  </dgm:catLst>
  <dgm:scene3d>
    <a:camera prst="orthographicFront"/>
    <a:lightRig rig="threePt" dir="t"/>
  </dgm:scene3d>
  <dgm:styleLbl name="node0">
    <dgm:scene3d>
      <a:camera prst="orthographicFront"/>
      <a:lightRig rig="flat" dir="t"/>
    </dgm:scene3d>
    <dgm:sp3d prstMaterial="plastic">
      <a:bevelT w="120900" h="88900"/>
      <a:bevelB w="88900" h="31750" prst="angle"/>
    </dgm:sp3d>
    <dgm:txPr/>
    <dgm:style>
      <a:lnRef idx="0">
        <a:scrgbClr r="0" g="0" b="0"/>
      </a:lnRef>
      <a:fillRef idx="3">
        <a:scrgbClr r="0" g="0" b="0"/>
      </a:fillRef>
      <a:effectRef idx="2">
        <a:scrgbClr r="0" g="0" b="0"/>
      </a:effectRef>
      <a:fontRef idx="minor">
        <a:schemeClr val="lt1"/>
      </a:fontRef>
    </dgm:style>
  </dgm:styleLbl>
  <dgm:styleLbl name="lnNode1">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vennNode1">
    <dgm:scene3d>
      <a:camera prst="orthographicFront"/>
      <a:lightRig rig="flat" dir="t"/>
    </dgm:scene3d>
    <dgm:sp3d prstMaterial="plastic">
      <a:bevelT w="120900" h="88900"/>
      <a:bevelB w="88900" h="31750" prst="angle"/>
    </dgm:sp3d>
    <dgm:txPr/>
    <dgm:style>
      <a:lnRef idx="0">
        <a:scrgbClr r="0" g="0" b="0"/>
      </a:lnRef>
      <a:fillRef idx="1">
        <a:scrgbClr r="0" g="0" b="0"/>
      </a:fillRef>
      <a:effectRef idx="1">
        <a:scrgbClr r="0" g="0" b="0"/>
      </a:effectRef>
      <a:fontRef idx="minor">
        <a:schemeClr val="tx1"/>
      </a:fontRef>
    </dgm:style>
  </dgm:styleLbl>
  <dgm:styleLbl name="alignNode1">
    <dgm:scene3d>
      <a:camera prst="orthographicFront"/>
      <a:lightRig rig="flat" dir="t"/>
    </dgm:scene3d>
    <dgm:sp3d prstMaterial="plastic">
      <a:bevelT w="120900" h="88900"/>
      <a:bevelB w="88900" h="31750" prst="angle"/>
    </dgm:sp3d>
    <dgm:txPr/>
    <dgm:style>
      <a:lnRef idx="1">
        <a:scrgbClr r="0" g="0" b="0"/>
      </a:lnRef>
      <a:fillRef idx="3">
        <a:scrgbClr r="0" g="0" b="0"/>
      </a:fillRef>
      <a:effectRef idx="2">
        <a:scrgbClr r="0" g="0" b="0"/>
      </a:effectRef>
      <a:fontRef idx="minor">
        <a:schemeClr val="lt1"/>
      </a:fontRef>
    </dgm:style>
  </dgm:styleLbl>
  <dgm:styleLbl name="node1">
    <dgm:scene3d>
      <a:camera prst="orthographicFront"/>
      <a:lightRig rig="flat" dir="t"/>
    </dgm:scene3d>
    <dgm:sp3d prstMaterial="plastic">
      <a:bevelT w="120900" h="88900"/>
      <a:bevelB w="88900" h="31750" prst="angle"/>
    </dgm:sp3d>
    <dgm:txPr/>
    <dgm:style>
      <a:lnRef idx="0">
        <a:scrgbClr r="0" g="0" b="0"/>
      </a:lnRef>
      <a:fillRef idx="3">
        <a:scrgbClr r="0" g="0" b="0"/>
      </a:fillRef>
      <a:effectRef idx="2">
        <a:scrgbClr r="0" g="0" b="0"/>
      </a:effectRef>
      <a:fontRef idx="minor">
        <a:schemeClr val="lt1"/>
      </a:fontRef>
    </dgm:style>
  </dgm:styleLbl>
  <dgm:styleLbl name="node2">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node3">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node4">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fgImgPlace1">
    <dgm:scene3d>
      <a:camera prst="orthographicFront"/>
      <a:lightRig rig="flat" dir="t"/>
    </dgm:scene3d>
    <dgm:sp3d z="127000" prstMaterial="plastic">
      <a:bevelT w="88900" h="88900"/>
      <a:bevelB w="88900" h="31750" prst="angle"/>
    </dgm:sp3d>
    <dgm:txPr/>
    <dgm:style>
      <a:lnRef idx="0">
        <a:scrgbClr r="0" g="0" b="0"/>
      </a:lnRef>
      <a:fillRef idx="3">
        <a:scrgbClr r="0" g="0" b="0"/>
      </a:fillRef>
      <a:effectRef idx="2">
        <a:scrgbClr r="0" g="0" b="0"/>
      </a:effectRef>
      <a:fontRef idx="minor"/>
    </dgm:style>
  </dgm:styleLbl>
  <dgm:styleLbl name="alignImgPlace1">
    <dgm:scene3d>
      <a:camera prst="orthographicFront"/>
      <a:lightRig rig="flat" dir="t"/>
    </dgm:scene3d>
    <dgm:sp3d prstMaterial="plastic">
      <a:bevelT w="88900" h="88900"/>
      <a:bevelB w="88900" h="31750" prst="angle"/>
    </dgm:sp3d>
    <dgm:txPr/>
    <dgm:style>
      <a:lnRef idx="0">
        <a:scrgbClr r="0" g="0" b="0"/>
      </a:lnRef>
      <a:fillRef idx="3">
        <a:scrgbClr r="0" g="0" b="0"/>
      </a:fillRef>
      <a:effectRef idx="2">
        <a:scrgbClr r="0" g="0" b="0"/>
      </a:effectRef>
      <a:fontRef idx="minor"/>
    </dgm:style>
  </dgm:styleLbl>
  <dgm:styleLbl name="bgImgPlace1">
    <dgm:scene3d>
      <a:camera prst="orthographicFront"/>
      <a:lightRig rig="flat" dir="t"/>
    </dgm:scene3d>
    <dgm:sp3d z="-190500" prstMaterial="plastic">
      <a:bevelT w="88900" h="88900"/>
      <a:bevelB w="88900" h="31750" prst="angle"/>
    </dgm:sp3d>
    <dgm:txPr/>
    <dgm:style>
      <a:lnRef idx="0">
        <a:scrgbClr r="0" g="0" b="0"/>
      </a:lnRef>
      <a:fillRef idx="3">
        <a:scrgbClr r="0" g="0" b="0"/>
      </a:fillRef>
      <a:effectRef idx="2">
        <a:scrgbClr r="0" g="0" b="0"/>
      </a:effectRef>
      <a:fontRef idx="minor"/>
    </dgm:style>
  </dgm:styleLbl>
  <dgm:styleLbl name="sibTrans2D1">
    <dgm:scene3d>
      <a:camera prst="orthographicFront"/>
      <a:lightRig rig="flat" dir="t"/>
    </dgm:scene3d>
    <dgm:sp3d z="-80000" prstMaterial="plastic">
      <a:bevelT w="50800" h="50800"/>
      <a:bevelB w="25400" h="25400" prst="angle"/>
    </dgm:sp3d>
    <dgm:txPr/>
    <dgm:style>
      <a:lnRef idx="0">
        <a:scrgbClr r="0" g="0" b="0"/>
      </a:lnRef>
      <a:fillRef idx="3">
        <a:scrgbClr r="0" g="0" b="0"/>
      </a:fillRef>
      <a:effectRef idx="2">
        <a:scrgbClr r="0" g="0" b="0"/>
      </a:effectRef>
      <a:fontRef idx="minor">
        <a:schemeClr val="lt1"/>
      </a:fontRef>
    </dgm:style>
  </dgm:styleLbl>
  <dgm:styleLbl name="fgSibTrans2D1">
    <dgm:scene3d>
      <a:camera prst="orthographicFront"/>
      <a:lightRig rig="flat" dir="t"/>
    </dgm:scene3d>
    <dgm:sp3d z="127000" prstMaterial="plastic">
      <a:bevelT w="50800" h="50800"/>
      <a:bevelB w="25400" h="25400" prst="angle"/>
    </dgm:sp3d>
    <dgm:txPr/>
    <dgm:style>
      <a:lnRef idx="0">
        <a:scrgbClr r="0" g="0" b="0"/>
      </a:lnRef>
      <a:fillRef idx="3">
        <a:scrgbClr r="0" g="0" b="0"/>
      </a:fillRef>
      <a:effectRef idx="2">
        <a:scrgbClr r="0" g="0" b="0"/>
      </a:effectRef>
      <a:fontRef idx="minor">
        <a:schemeClr val="lt1"/>
      </a:fontRef>
    </dgm:style>
  </dgm:styleLbl>
  <dgm:styleLbl name="bgSibTrans2D1">
    <dgm:scene3d>
      <a:camera prst="orthographicFront"/>
      <a:lightRig rig="flat" dir="t"/>
    </dgm:scene3d>
    <dgm:sp3d z="-190500" prstMaterial="plastic">
      <a:bevelT w="50800" h="50800"/>
      <a:bevelB w="25400" h="25400" prst="angle"/>
    </dgm:sp3d>
    <dgm:txPr/>
    <dgm:style>
      <a:lnRef idx="0">
        <a:scrgbClr r="0" g="0" b="0"/>
      </a:lnRef>
      <a:fillRef idx="3">
        <a:scrgbClr r="0" g="0" b="0"/>
      </a:fillRef>
      <a:effectRef idx="2">
        <a:scrgbClr r="0" g="0" b="0"/>
      </a:effectRef>
      <a:fontRef idx="minor">
        <a:schemeClr val="lt1"/>
      </a:fontRef>
    </dgm:style>
  </dgm:styleLbl>
  <dgm:styleLbl name="sibTrans1D1">
    <dgm:scene3d>
      <a:camera prst="orthographicFront"/>
      <a:lightRig rig="flat" dir="t"/>
    </dgm:scene3d>
    <dgm:sp3d z="-40000" prstMaterial="matte"/>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z="127000" prstMaterial="matte"/>
    <dgm:txPr/>
    <dgm:style>
      <a:lnRef idx="2">
        <a:scrgbClr r="0" g="0" b="0"/>
      </a:lnRef>
      <a:fillRef idx="1">
        <a:scrgbClr r="0" g="0" b="0"/>
      </a:fillRef>
      <a:effectRef idx="0">
        <a:scrgbClr r="0" g="0" b="0"/>
      </a:effectRef>
      <a:fontRef idx="minor"/>
    </dgm:style>
  </dgm:styleLbl>
  <dgm:styleLbl name="asst0">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asst1">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asst2">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asst3">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1">
    <dgm:scene3d>
      <a:camera prst="orthographicFront"/>
      <a:lightRig rig="flat" dir="t"/>
    </dgm:scene3d>
    <dgm:sp3d z="-100000"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2">
    <dgm:scene3d>
      <a:camera prst="orthographicFront"/>
      <a:lightRig rig="flat" dir="t"/>
    </dgm:scene3d>
    <dgm:sp3d z="-60000"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3">
    <dgm:scene3d>
      <a:camera prst="orthographicFront"/>
      <a:lightRig rig="flat" dir="t"/>
    </dgm:scene3d>
    <dgm:sp3d z="-60000"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4">
    <dgm:scene3d>
      <a:camera prst="orthographicFront"/>
      <a:lightRig rig="flat" dir="t"/>
    </dgm:scene3d>
    <dgm:sp3d z="-60000"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1D1">
    <dgm:scene3d>
      <a:camera prst="orthographicFront"/>
      <a:lightRig rig="flat" dir="t"/>
    </dgm:scene3d>
    <dgm:sp3d prstMaterial="matte"/>
    <dgm:txPr/>
    <dgm:style>
      <a:lnRef idx="2">
        <a:scrgbClr r="0" g="0" b="0"/>
      </a:lnRef>
      <a:fillRef idx="0">
        <a:scrgbClr r="0" g="0" b="0"/>
      </a:fillRef>
      <a:effectRef idx="0">
        <a:scrgbClr r="0" g="0" b="0"/>
      </a:effectRef>
      <a:fontRef idx="minor"/>
    </dgm:style>
  </dgm:styleLbl>
  <dgm:styleLbl name="parChTrans1D2">
    <dgm:scene3d>
      <a:camera prst="orthographicFront"/>
      <a:lightRig rig="flat" dir="t"/>
    </dgm:scene3d>
    <dgm:sp3d prstMaterial="matte"/>
    <dgm:txPr/>
    <dgm:style>
      <a:lnRef idx="2">
        <a:scrgbClr r="0" g="0" b="0"/>
      </a:lnRef>
      <a:fillRef idx="0">
        <a:scrgbClr r="0" g="0" b="0"/>
      </a:fillRef>
      <a:effectRef idx="0">
        <a:scrgbClr r="0" g="0" b="0"/>
      </a:effectRef>
      <a:fontRef idx="minor"/>
    </dgm:style>
  </dgm:styleLbl>
  <dgm:styleLbl name="parChTrans1D3">
    <dgm:scene3d>
      <a:camera prst="orthographicFront"/>
      <a:lightRig rig="flat" dir="t"/>
    </dgm:scene3d>
    <dgm:sp3d prstMaterial="matte"/>
    <dgm:txPr/>
    <dgm:style>
      <a:lnRef idx="2">
        <a:scrgbClr r="0" g="0" b="0"/>
      </a:lnRef>
      <a:fillRef idx="0">
        <a:scrgbClr r="0" g="0" b="0"/>
      </a:fillRef>
      <a:effectRef idx="0">
        <a:scrgbClr r="0" g="0" b="0"/>
      </a:effectRef>
      <a:fontRef idx="minor"/>
    </dgm:style>
  </dgm:styleLbl>
  <dgm:styleLbl name="parChTrans1D4">
    <dgm:scene3d>
      <a:camera prst="orthographicFront"/>
      <a:lightRig rig="flat" dir="t"/>
    </dgm:scene3d>
    <dgm:sp3d prstMaterial="matte"/>
    <dgm:txPr/>
    <dgm:style>
      <a:lnRef idx="2">
        <a:scrgbClr r="0" g="0" b="0"/>
      </a:lnRef>
      <a:fillRef idx="0">
        <a:scrgbClr r="0" g="0" b="0"/>
      </a:fillRef>
      <a:effectRef idx="0">
        <a:scrgbClr r="0" g="0" b="0"/>
      </a:effectRef>
      <a:fontRef idx="minor"/>
    </dgm:style>
  </dgm:styleLbl>
  <dgm:styleLbl name="f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conF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alignAcc1">
    <dgm:scene3d>
      <a:camera prst="orthographicFront"/>
      <a:lightRig rig="flat" dir="t"/>
    </dgm:scene3d>
    <dgm:sp3d extrusionH="12700" prstMaterial="plastic">
      <a:bevelT w="50800" h="50800"/>
    </dgm:sp3d>
    <dgm:txPr/>
    <dgm:style>
      <a:lnRef idx="1">
        <a:scrgbClr r="0" g="0" b="0"/>
      </a:lnRef>
      <a:fillRef idx="1">
        <a:scrgbClr r="0" g="0" b="0"/>
      </a:fillRef>
      <a:effectRef idx="2">
        <a:scrgbClr r="0" g="0" b="0"/>
      </a:effectRef>
      <a:fontRef idx="minor"/>
    </dgm:style>
  </dgm:styleLbl>
  <dgm:styleLbl name="trAlignAcc1">
    <dgm:scene3d>
      <a:camera prst="orthographicFront"/>
      <a:lightRig rig="flat" dir="t"/>
    </dgm:scene3d>
    <dgm:sp3d extrusionH="12700" prstMaterial="plastic">
      <a:bevelT w="50800" h="50800"/>
    </dgm:sp3d>
    <dgm:txPr/>
    <dgm:style>
      <a:lnRef idx="1">
        <a:scrgbClr r="0" g="0" b="0"/>
      </a:lnRef>
      <a:fillRef idx="1">
        <a:scrgbClr r="0" g="0" b="0"/>
      </a:fillRef>
      <a:effectRef idx="2">
        <a:scrgbClr r="0" g="0" b="0"/>
      </a:effectRef>
      <a:fontRef idx="minor"/>
    </dgm:style>
  </dgm:styleLbl>
  <dgm:styleLbl name="b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solidF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solidAlignAcc1">
    <dgm:scene3d>
      <a:camera prst="orthographicFront"/>
      <a:lightRig rig="flat" dir="t"/>
    </dgm:scene3d>
    <dgm:sp3d extrusionH="12700" prstMaterial="plastic">
      <a:bevelT w="50800" h="50800"/>
    </dgm:sp3d>
    <dgm:txPr/>
    <dgm:style>
      <a:lnRef idx="1">
        <a:scrgbClr r="0" g="0" b="0"/>
      </a:lnRef>
      <a:fillRef idx="1">
        <a:scrgbClr r="0" g="0" b="0"/>
      </a:fillRef>
      <a:effectRef idx="2">
        <a:scrgbClr r="0" g="0" b="0"/>
      </a:effectRef>
      <a:fontRef idx="minor"/>
    </dgm:style>
  </dgm:styleLbl>
  <dgm:styleLbl name="solidB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FollowNode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alignAccFollowNode1">
    <dgm:scene3d>
      <a:camera prst="orthographicFront"/>
      <a:lightRig rig="flat" dir="t"/>
    </dgm:scene3d>
    <dgm:sp3d extrusionH="12700" prstMaterial="plastic">
      <a:bevelT w="50800" h="50800"/>
    </dgm:sp3d>
    <dgm:txPr/>
    <dgm:style>
      <a:lnRef idx="1">
        <a:scrgbClr r="0" g="0" b="0"/>
      </a:lnRef>
      <a:fillRef idx="1">
        <a:scrgbClr r="0" g="0" b="0"/>
      </a:fillRef>
      <a:effectRef idx="2">
        <a:scrgbClr r="0" g="0" b="0"/>
      </a:effectRef>
      <a:fontRef idx="minor"/>
    </dgm:style>
  </dgm:styleLbl>
  <dgm:styleLbl name="bgAccFollowNode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0">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2">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3">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4">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bgShp">
    <dgm:scene3d>
      <a:camera prst="orthographicFront"/>
      <a:lightRig rig="flat" dir="t"/>
    </dgm:scene3d>
    <dgm:sp3d z="-190500" extrusionH="12700" prstMaterial="plastic">
      <a:bevelT w="50800" h="50800"/>
    </dgm:sp3d>
    <dgm:txPr/>
    <dgm:style>
      <a:lnRef idx="0">
        <a:scrgbClr r="0" g="0" b="0"/>
      </a:lnRef>
      <a:fillRef idx="3">
        <a:scrgbClr r="0" g="0" b="0"/>
      </a:fillRef>
      <a:effectRef idx="0">
        <a:scrgbClr r="0" g="0" b="0"/>
      </a:effectRef>
      <a:fontRef idx="minor"/>
    </dgm:style>
  </dgm:styleLbl>
  <dgm:styleLbl name="dkBgShp">
    <dgm:scene3d>
      <a:camera prst="orthographicFront"/>
      <a:lightRig rig="flat" dir="t"/>
    </dgm:scene3d>
    <dgm:sp3d z="-190500" extrusionH="12700" prstMaterial="plastic">
      <a:bevelT w="50800" h="50800"/>
    </dgm:sp3d>
    <dgm:txPr/>
    <dgm:style>
      <a:lnRef idx="0">
        <a:scrgbClr r="0" g="0" b="0"/>
      </a:lnRef>
      <a:fillRef idx="2">
        <a:scrgbClr r="0" g="0" b="0"/>
      </a:fillRef>
      <a:effectRef idx="0">
        <a:scrgbClr r="0" g="0" b="0"/>
      </a:effectRef>
      <a:fontRef idx="minor"/>
    </dgm:style>
  </dgm:styleLbl>
  <dgm:styleLbl name="trBgShp">
    <dgm:scene3d>
      <a:camera prst="orthographicFront"/>
      <a:lightRig rig="flat" dir="t"/>
    </dgm:scene3d>
    <dgm:sp3d z="-190500" extrusionH="12700" prstMaterial="matte"/>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z="190500" prstMaterial="plastic">
      <a:bevelT w="120900" h="88900"/>
      <a:bevelB w="88900" h="31750" prst="angle"/>
    </dgm:sp3d>
    <dgm:txPr/>
    <dgm:style>
      <a:lnRef idx="0">
        <a:scrgbClr r="0" g="0" b="0"/>
      </a:lnRef>
      <a:fillRef idx="1">
        <a:scrgbClr r="0" g="0" b="0"/>
      </a:fillRef>
      <a:effectRef idx="3">
        <a:scrgbClr r="0" g="0" b="0"/>
      </a:effectRef>
      <a:fontRef idx="minor">
        <a:schemeClr val="lt1"/>
      </a:fontRef>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ecurityClassification xmlns="7A00BC2E-5C3C-47BE-BC54-9461E3F8C578" xsi:nil="true"/>
  </documentManagement>
</p:properties>
</file>

<file path=customXml/item2.xml><?xml version="1.0" encoding="utf-8"?>
<ct:contentTypeSchema xmlns:ct="http://schemas.microsoft.com/office/2006/metadata/contentType" xmlns:ma="http://schemas.microsoft.com/office/2006/metadata/properties/metaAttributes" ct:_="" ma:_="" ma:contentTypeName="PDMS Document" ma:contentTypeID="0x010100266966F133664895A6EE3632470D45F500E64F674B4570ED4C89280E1F8B35BFC4" ma:contentTypeVersion="" ma:contentTypeDescription="PDMS Document Site Content Type" ma:contentTypeScope="" ma:versionID="8cb9dfece53b0befaa5b3502b196ca0d">
  <xsd:schema xmlns:xsd="http://www.w3.org/2001/XMLSchema" xmlns:xs="http://www.w3.org/2001/XMLSchema" xmlns:p="http://schemas.microsoft.com/office/2006/metadata/properties" xmlns:ns2="7A00BC2E-5C3C-47BE-BC54-9461E3F8C578" targetNamespace="http://schemas.microsoft.com/office/2006/metadata/properties" ma:root="true" ma:fieldsID="23bf499412a420761a6cfe69bcf76b5e" ns2:_="">
    <xsd:import namespace="7A00BC2E-5C3C-47BE-BC54-9461E3F8C578"/>
    <xsd:element name="properties">
      <xsd:complexType>
        <xsd:sequence>
          <xsd:element name="documentManagement">
            <xsd:complexType>
              <xsd:all>
                <xsd:element ref="ns2:SecurityClassifi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00BC2E-5C3C-47BE-BC54-9461E3F8C578" elementFormDefault="qualified">
    <xsd:import namespace="http://schemas.microsoft.com/office/2006/documentManagement/types"/>
    <xsd:import namespace="http://schemas.microsoft.com/office/infopath/2007/PartnerControls"/>
    <xsd:element name="SecurityClassification" ma:index="8" nillable="true" ma:displayName="Security Classification" ma:hidden="true" ma:internalName="SecurityClassifica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C9539D-E913-4737-BB06-5ABEAE7092BF}">
  <ds:schemaRefs>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7A00BC2E-5C3C-47BE-BC54-9461E3F8C578"/>
    <ds:schemaRef ds:uri="http://www.w3.org/XML/1998/namespace"/>
  </ds:schemaRefs>
</ds:datastoreItem>
</file>

<file path=customXml/itemProps2.xml><?xml version="1.0" encoding="utf-8"?>
<ds:datastoreItem xmlns:ds="http://schemas.openxmlformats.org/officeDocument/2006/customXml" ds:itemID="{E984B265-9830-45F6-A854-FE628CA311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00BC2E-5C3C-47BE-BC54-9461E3F8C5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39008C-8D12-4248-A16A-4E248A97F22B}">
  <ds:schemaRefs>
    <ds:schemaRef ds:uri="http://schemas.microsoft.com/sharepoint/v3/contenttype/forms"/>
  </ds:schemaRefs>
</ds:datastoreItem>
</file>

<file path=customXml/itemProps4.xml><?xml version="1.0" encoding="utf-8"?>
<ds:datastoreItem xmlns:ds="http://schemas.openxmlformats.org/officeDocument/2006/customXml" ds:itemID="{A435931A-0D4F-4076-9BCB-057F3961C0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35</Pages>
  <Words>9880</Words>
  <Characters>56317</Characters>
  <Application>Microsoft Office Word</Application>
  <DocSecurity>0</DocSecurity>
  <Lines>469</Lines>
  <Paragraphs>132</Paragraphs>
  <ScaleCrop>false</ScaleCrop>
  <HeadingPairs>
    <vt:vector size="2" baseType="variant">
      <vt:variant>
        <vt:lpstr>Title</vt:lpstr>
      </vt:variant>
      <vt:variant>
        <vt:i4>1</vt:i4>
      </vt:variant>
    </vt:vector>
  </HeadingPairs>
  <TitlesOfParts>
    <vt:vector size="1" baseType="lpstr">
      <vt:lpstr/>
    </vt:vector>
  </TitlesOfParts>
  <Company>Department of Industry, Innovation and Science</Company>
  <LinksUpToDate>false</LinksUpToDate>
  <CharactersWithSpaces>66065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Bloomfield, Lynn</dc:creator>
  <cp:keywords/>
  <dc:description/>
  <cp:lastModifiedBy>Preston, Ben</cp:lastModifiedBy>
  <cp:revision>3</cp:revision>
  <cp:lastPrinted>2018-08-31T05:52:00Z</cp:lastPrinted>
  <dcterms:created xsi:type="dcterms:W3CDTF">2019-04-17T01:37:00Z</dcterms:created>
  <dcterms:modified xsi:type="dcterms:W3CDTF">2019-04-17T01:41:00Z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0x010100266966F133664895A6EE3632470D45F500E64F674B4570ED4C89280E1F8B35BFC4</vt:lpwstr>
  </property>
  <property fmtid="{D5CDD505-2E9C-101B-9397-08002B2CF9AE}" pid="3" name="_dlc_DocIdItemGuid">
    <vt:lpwstr>59d45aea-0783-479c-b989-5b986468afa0</vt:lpwstr>
  </property>
  <property fmtid="{D5CDD505-2E9C-101B-9397-08002B2CF9AE}" pid="4" name="DocHub_Year">
    <vt:lpwstr>1694;#2018-19|fdef151b-f514-4f40-b4c7-d447508f4095</vt:lpwstr>
  </property>
  <property fmtid="{D5CDD505-2E9C-101B-9397-08002B2CF9AE}" pid="5" name="DocHub_DocumentType">
    <vt:lpwstr>25;#Report|116a9244-cef6-47ce-a9a5-088c9cf21292</vt:lpwstr>
  </property>
  <property fmtid="{D5CDD505-2E9C-101B-9397-08002B2CF9AE}" pid="6" name="DocHub_SecurityClassification">
    <vt:lpwstr>3;#UNCLASSIFIED|6106d03b-a1a0-4e30-9d91-d5e9fb4314f9</vt:lpwstr>
  </property>
  <property fmtid="{D5CDD505-2E9C-101B-9397-08002B2CF9AE}" pid="7" name="DocHub_Keywords">
    <vt:lpwstr>39;#commercialisation|e1ac3b65-c919-4cc4-b80b-5a859911a8c6;#2501;#intellectual property|f6f61b6f-a99e-48da-8b4d-3cf55ec60161</vt:lpwstr>
  </property>
  <property fmtid="{D5CDD505-2E9C-101B-9397-08002B2CF9AE}" pid="8" name="DocHub_WorkActivity">
    <vt:lpwstr>107;#Consultation|fb51ee50-3149-4bd9-89ce-8613c76e7a2f</vt:lpwstr>
  </property>
</Properties>
</file>