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327F" w:rsidRDefault="00D4327F" w:rsidP="00362DAF">
      <w:pPr>
        <w:pStyle w:val="Heading1"/>
        <w:spacing w:before="4000"/>
      </w:pPr>
      <w:bookmarkStart w:id="0" w:name="_Toc412120910"/>
      <w:bookmarkStart w:id="1" w:name="_Toc412450997"/>
      <w:bookmarkStart w:id="2" w:name="_Toc412543919"/>
      <w:bookmarkStart w:id="3" w:name="_Toc413054332"/>
      <w:bookmarkStart w:id="4" w:name="_Toc413747585"/>
      <w:bookmarkStart w:id="5" w:name="_Toc413747670"/>
      <w:bookmarkStart w:id="6" w:name="_Toc413747722"/>
      <w:bookmarkStart w:id="7" w:name="_Toc413750038"/>
      <w:bookmarkStart w:id="8" w:name="_Toc413752794"/>
      <w:bookmarkStart w:id="9" w:name="_Toc413761437"/>
      <w:bookmarkStart w:id="10" w:name="_Toc413835909"/>
      <w:bookmarkStart w:id="11" w:name="_Toc413844976"/>
      <w:bookmarkStart w:id="12" w:name="_Toc413845557"/>
      <w:bookmarkStart w:id="13" w:name="_Toc414877492"/>
      <w:bookmarkStart w:id="14" w:name="_Toc416171043"/>
      <w:bookmarkStart w:id="15" w:name="_Toc320269464"/>
      <w:bookmarkStart w:id="16" w:name="_Toc326312052"/>
      <w:bookmarkStart w:id="17" w:name="_Toc403398332"/>
      <w:bookmarkStart w:id="18" w:name="_Toc404589985"/>
      <w:bookmarkStart w:id="19" w:name="_Toc404599849"/>
      <w:bookmarkStart w:id="20" w:name="_Toc404609484"/>
      <w:bookmarkStart w:id="21" w:name="_Toc404609554"/>
      <w:bookmarkStart w:id="22" w:name="_Toc404688161"/>
      <w:bookmarkStart w:id="23" w:name="_Toc404695184"/>
      <w:bookmarkStart w:id="24" w:name="_Toc404764988"/>
      <w:bookmarkStart w:id="25" w:name="_Toc404773898"/>
      <w:bookmarkStart w:id="26" w:name="_Toc405199990"/>
      <w:bookmarkStart w:id="27" w:name="_Ref405207740"/>
      <w:bookmarkStart w:id="28" w:name="_Ref405207748"/>
      <w:bookmarkStart w:id="29" w:name="_Toc405369225"/>
      <w:bookmarkStart w:id="30" w:name="_Toc405377476"/>
      <w:bookmarkStart w:id="31" w:name="_Toc405471199"/>
      <w:bookmarkStart w:id="32" w:name="_Toc405473965"/>
      <w:bookmarkStart w:id="33" w:name="_Toc405555544"/>
      <w:bookmarkStart w:id="34" w:name="_Toc405803933"/>
      <w:bookmarkStart w:id="35" w:name="_Toc405991214"/>
      <w:bookmarkStart w:id="36" w:name="_Toc405991301"/>
      <w:bookmarkStart w:id="37" w:name="_Toc406403613"/>
      <w:bookmarkStart w:id="38" w:name="_Toc409424597"/>
      <w:bookmarkStart w:id="39" w:name="_Toc410210316"/>
      <w:bookmarkStart w:id="40" w:name="_Toc410581473"/>
      <w:bookmarkStart w:id="41" w:name="_Toc411237828"/>
      <w:bookmarkStart w:id="42" w:name="_GoBack"/>
      <w:bookmarkEnd w:id="42"/>
      <w:r>
        <w:t>Review of the Disability (</w:t>
      </w:r>
      <w:r w:rsidR="0093569B">
        <w:t>A</w:t>
      </w:r>
      <w:r>
        <w:t>ccess to Premises – Building) Standards 2010</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p w:rsidR="00D4327F" w:rsidRDefault="00D4327F" w:rsidP="00362DAF">
      <w:pPr>
        <w:pStyle w:val="Heading1"/>
      </w:pPr>
      <w:bookmarkStart w:id="43" w:name="_Toc412120911"/>
      <w:bookmarkStart w:id="44" w:name="_Toc412450998"/>
      <w:bookmarkStart w:id="45" w:name="_Toc412543920"/>
      <w:bookmarkStart w:id="46" w:name="_Toc413054333"/>
      <w:bookmarkStart w:id="47" w:name="_Toc413747586"/>
      <w:bookmarkStart w:id="48" w:name="_Toc413747671"/>
      <w:bookmarkStart w:id="49" w:name="_Toc413747723"/>
      <w:bookmarkStart w:id="50" w:name="_Toc413750039"/>
      <w:bookmarkStart w:id="51" w:name="_Toc413752795"/>
      <w:bookmarkStart w:id="52" w:name="_Toc413761438"/>
      <w:bookmarkStart w:id="53" w:name="_Toc413835910"/>
      <w:bookmarkStart w:id="54" w:name="_Toc413844977"/>
      <w:bookmarkStart w:id="55" w:name="_Toc413845558"/>
      <w:bookmarkStart w:id="56" w:name="_Toc414877493"/>
      <w:bookmarkStart w:id="57" w:name="_Toc416169004"/>
      <w:bookmarkStart w:id="58" w:name="_Toc416171044"/>
      <w:r w:rsidRPr="00362DAF">
        <w:t>Discussion Paper</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rsidR="007D0001" w:rsidRPr="007D0001" w:rsidRDefault="007D0001" w:rsidP="007D0001">
      <w:r>
        <w:t>April 2015</w:t>
      </w:r>
    </w:p>
    <w:p w:rsidR="00D4327F" w:rsidRDefault="00D4327F" w:rsidP="00D4327F"/>
    <w:p w:rsidR="00D4327F" w:rsidRPr="00D4327F" w:rsidRDefault="00D4327F" w:rsidP="00D4327F">
      <w:pPr>
        <w:sectPr w:rsidR="00D4327F" w:rsidRPr="00D4327F" w:rsidSect="001804F7">
          <w:headerReference w:type="default" r:id="rId9"/>
          <w:footerReference w:type="default" r:id="rId10"/>
          <w:headerReference w:type="first" r:id="rId11"/>
          <w:footerReference w:type="first" r:id="rId12"/>
          <w:footnotePr>
            <w:numFmt w:val="lowerLetter"/>
          </w:footnotePr>
          <w:endnotePr>
            <w:numFmt w:val="decimal"/>
          </w:endnotePr>
          <w:pgSz w:w="11906" w:h="16838"/>
          <w:pgMar w:top="1457" w:right="1797" w:bottom="1440" w:left="1797" w:header="709" w:footer="709" w:gutter="0"/>
          <w:cols w:space="708"/>
          <w:titlePg/>
          <w:docGrid w:linePitch="360"/>
        </w:sectPr>
      </w:pPr>
    </w:p>
    <w:p w:rsidR="001804F7" w:rsidRDefault="00B4771D" w:rsidP="001804F7">
      <w:pPr>
        <w:pStyle w:val="Heading1"/>
      </w:pPr>
      <w:bookmarkStart w:id="59" w:name="_Toc412120912"/>
      <w:bookmarkStart w:id="60" w:name="_Toc412450999"/>
      <w:bookmarkStart w:id="61" w:name="_Toc412543921"/>
      <w:bookmarkStart w:id="62" w:name="_Toc413054334"/>
      <w:bookmarkStart w:id="63" w:name="_Toc413747587"/>
      <w:bookmarkStart w:id="64" w:name="_Toc413747672"/>
      <w:bookmarkStart w:id="65" w:name="_Toc413747724"/>
      <w:bookmarkStart w:id="66" w:name="_Toc413750040"/>
      <w:bookmarkStart w:id="67" w:name="_Toc413752796"/>
      <w:bookmarkStart w:id="68" w:name="_Toc413761439"/>
      <w:bookmarkStart w:id="69" w:name="_Toc413835911"/>
      <w:bookmarkStart w:id="70" w:name="_Toc413844978"/>
      <w:bookmarkStart w:id="71" w:name="_Toc413845559"/>
      <w:bookmarkStart w:id="72" w:name="_Toc414877494"/>
      <w:bookmarkStart w:id="73" w:name="_Toc416169005"/>
      <w:bookmarkStart w:id="74" w:name="_Toc416171045"/>
      <w:r>
        <w:lastRenderedPageBreak/>
        <w:t>Table of Contents</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sdt>
      <w:sdtPr>
        <w:rPr>
          <w:sz w:val="18"/>
          <w:szCs w:val="18"/>
        </w:rPr>
        <w:id w:val="-1765372040"/>
        <w:docPartObj>
          <w:docPartGallery w:val="Table of Contents"/>
          <w:docPartUnique/>
        </w:docPartObj>
      </w:sdtPr>
      <w:sdtEndPr>
        <w:rPr>
          <w:b/>
          <w:bCs/>
          <w:noProof/>
          <w:sz w:val="20"/>
          <w:szCs w:val="24"/>
        </w:rPr>
      </w:sdtEndPr>
      <w:sdtContent>
        <w:p w:rsidR="00F439E5" w:rsidRDefault="00FE6B29" w:rsidP="00F439E5">
          <w:pPr>
            <w:pStyle w:val="TOC1"/>
            <w:tabs>
              <w:tab w:val="clear" w:pos="8364"/>
              <w:tab w:val="right" w:leader="dot" w:pos="8505"/>
            </w:tabs>
            <w:rPr>
              <w:rFonts w:asciiTheme="minorHAnsi" w:eastAsiaTheme="minorEastAsia" w:hAnsiTheme="minorHAnsi" w:cstheme="minorBidi"/>
              <w:noProof/>
              <w:color w:val="auto"/>
              <w:sz w:val="22"/>
              <w:szCs w:val="22"/>
              <w:lang w:eastAsia="en-AU"/>
            </w:rPr>
          </w:pPr>
          <w:r w:rsidRPr="00527B56">
            <w:rPr>
              <w:sz w:val="18"/>
              <w:szCs w:val="18"/>
            </w:rPr>
            <w:fldChar w:fldCharType="begin"/>
          </w:r>
          <w:r w:rsidRPr="00527B56">
            <w:rPr>
              <w:sz w:val="18"/>
              <w:szCs w:val="18"/>
            </w:rPr>
            <w:instrText xml:space="preserve"> TOC \o "1-6" \h \z \u </w:instrText>
          </w:r>
          <w:r w:rsidRPr="00527B56">
            <w:rPr>
              <w:sz w:val="18"/>
              <w:szCs w:val="18"/>
            </w:rPr>
            <w:fldChar w:fldCharType="separate"/>
          </w:r>
          <w:hyperlink w:anchor="_Toc416171046" w:history="1">
            <w:r w:rsidR="00F439E5" w:rsidRPr="00C902BB">
              <w:rPr>
                <w:rStyle w:val="Hyperlink"/>
                <w:noProof/>
              </w:rPr>
              <w:t>Glossary of Terms</w:t>
            </w:r>
            <w:r w:rsidR="00F439E5">
              <w:rPr>
                <w:noProof/>
                <w:webHidden/>
              </w:rPr>
              <w:tab/>
            </w:r>
            <w:r w:rsidR="00F439E5">
              <w:rPr>
                <w:noProof/>
                <w:webHidden/>
              </w:rPr>
              <w:fldChar w:fldCharType="begin"/>
            </w:r>
            <w:r w:rsidR="00F439E5">
              <w:rPr>
                <w:noProof/>
                <w:webHidden/>
              </w:rPr>
              <w:instrText xml:space="preserve"> PAGEREF _Toc416171046 \h </w:instrText>
            </w:r>
            <w:r w:rsidR="00F439E5">
              <w:rPr>
                <w:noProof/>
                <w:webHidden/>
              </w:rPr>
            </w:r>
            <w:r w:rsidR="00F439E5">
              <w:rPr>
                <w:noProof/>
                <w:webHidden/>
              </w:rPr>
              <w:fldChar w:fldCharType="separate"/>
            </w:r>
            <w:r w:rsidR="00551A23">
              <w:rPr>
                <w:noProof/>
                <w:webHidden/>
              </w:rPr>
              <w:t>4</w:t>
            </w:r>
            <w:r w:rsidR="00F439E5">
              <w:rPr>
                <w:noProof/>
                <w:webHidden/>
              </w:rPr>
              <w:fldChar w:fldCharType="end"/>
            </w:r>
          </w:hyperlink>
        </w:p>
        <w:p w:rsidR="00F439E5" w:rsidRDefault="003C2B88" w:rsidP="00F439E5">
          <w:pPr>
            <w:pStyle w:val="TOC1"/>
            <w:tabs>
              <w:tab w:val="clear" w:pos="8364"/>
              <w:tab w:val="right" w:leader="dot" w:pos="8505"/>
            </w:tabs>
            <w:rPr>
              <w:rFonts w:asciiTheme="minorHAnsi" w:eastAsiaTheme="minorEastAsia" w:hAnsiTheme="minorHAnsi" w:cstheme="minorBidi"/>
              <w:noProof/>
              <w:color w:val="auto"/>
              <w:sz w:val="22"/>
              <w:szCs w:val="22"/>
              <w:lang w:eastAsia="en-AU"/>
            </w:rPr>
          </w:pPr>
          <w:hyperlink w:anchor="_Toc416171047" w:history="1">
            <w:r w:rsidR="00F439E5" w:rsidRPr="00C902BB">
              <w:rPr>
                <w:rStyle w:val="Hyperlink"/>
                <w:noProof/>
              </w:rPr>
              <w:t>Classification of Buildings and Structures</w:t>
            </w:r>
            <w:r w:rsidR="00F439E5">
              <w:rPr>
                <w:noProof/>
                <w:webHidden/>
              </w:rPr>
              <w:tab/>
            </w:r>
            <w:r w:rsidR="00F439E5">
              <w:rPr>
                <w:noProof/>
                <w:webHidden/>
              </w:rPr>
              <w:fldChar w:fldCharType="begin"/>
            </w:r>
            <w:r w:rsidR="00F439E5">
              <w:rPr>
                <w:noProof/>
                <w:webHidden/>
              </w:rPr>
              <w:instrText xml:space="preserve"> PAGEREF _Toc416171047 \h </w:instrText>
            </w:r>
            <w:r w:rsidR="00F439E5">
              <w:rPr>
                <w:noProof/>
                <w:webHidden/>
              </w:rPr>
            </w:r>
            <w:r w:rsidR="00F439E5">
              <w:rPr>
                <w:noProof/>
                <w:webHidden/>
              </w:rPr>
              <w:fldChar w:fldCharType="separate"/>
            </w:r>
            <w:r w:rsidR="00551A23">
              <w:rPr>
                <w:noProof/>
                <w:webHidden/>
              </w:rPr>
              <w:t>7</w:t>
            </w:r>
            <w:r w:rsidR="00F439E5">
              <w:rPr>
                <w:noProof/>
                <w:webHidden/>
              </w:rPr>
              <w:fldChar w:fldCharType="end"/>
            </w:r>
          </w:hyperlink>
        </w:p>
        <w:p w:rsidR="00F439E5" w:rsidRDefault="003C2B88" w:rsidP="00F439E5">
          <w:pPr>
            <w:pStyle w:val="TOC1"/>
            <w:tabs>
              <w:tab w:val="clear" w:pos="8364"/>
              <w:tab w:val="right" w:leader="dot" w:pos="8505"/>
            </w:tabs>
            <w:rPr>
              <w:rFonts w:asciiTheme="minorHAnsi" w:eastAsiaTheme="minorEastAsia" w:hAnsiTheme="minorHAnsi" w:cstheme="minorBidi"/>
              <w:noProof/>
              <w:color w:val="auto"/>
              <w:sz w:val="22"/>
              <w:szCs w:val="22"/>
              <w:lang w:eastAsia="en-AU"/>
            </w:rPr>
          </w:pPr>
          <w:hyperlink w:anchor="_Toc416171048" w:history="1">
            <w:r w:rsidR="00F439E5" w:rsidRPr="00C902BB">
              <w:rPr>
                <w:rStyle w:val="Hyperlink"/>
                <w:noProof/>
              </w:rPr>
              <w:t>1</w:t>
            </w:r>
            <w:r w:rsidR="00F439E5">
              <w:rPr>
                <w:rFonts w:asciiTheme="minorHAnsi" w:eastAsiaTheme="minorEastAsia" w:hAnsiTheme="minorHAnsi" w:cstheme="minorBidi"/>
                <w:noProof/>
                <w:color w:val="auto"/>
                <w:sz w:val="22"/>
                <w:szCs w:val="22"/>
                <w:lang w:eastAsia="en-AU"/>
              </w:rPr>
              <w:tab/>
            </w:r>
            <w:r w:rsidR="00F439E5" w:rsidRPr="00C902BB">
              <w:rPr>
                <w:rStyle w:val="Hyperlink"/>
                <w:noProof/>
              </w:rPr>
              <w:t>About The Review</w:t>
            </w:r>
            <w:r w:rsidR="00F439E5">
              <w:rPr>
                <w:noProof/>
                <w:webHidden/>
              </w:rPr>
              <w:tab/>
            </w:r>
            <w:r w:rsidR="00F439E5">
              <w:rPr>
                <w:noProof/>
                <w:webHidden/>
              </w:rPr>
              <w:fldChar w:fldCharType="begin"/>
            </w:r>
            <w:r w:rsidR="00F439E5">
              <w:rPr>
                <w:noProof/>
                <w:webHidden/>
              </w:rPr>
              <w:instrText xml:space="preserve"> PAGEREF _Toc416171048 \h </w:instrText>
            </w:r>
            <w:r w:rsidR="00F439E5">
              <w:rPr>
                <w:noProof/>
                <w:webHidden/>
              </w:rPr>
            </w:r>
            <w:r w:rsidR="00F439E5">
              <w:rPr>
                <w:noProof/>
                <w:webHidden/>
              </w:rPr>
              <w:fldChar w:fldCharType="separate"/>
            </w:r>
            <w:r w:rsidR="00551A23">
              <w:rPr>
                <w:noProof/>
                <w:webHidden/>
              </w:rPr>
              <w:t>9</w:t>
            </w:r>
            <w:r w:rsidR="00F439E5">
              <w:rPr>
                <w:noProof/>
                <w:webHidden/>
              </w:rPr>
              <w:fldChar w:fldCharType="end"/>
            </w:r>
          </w:hyperlink>
        </w:p>
        <w:p w:rsidR="00F439E5" w:rsidRDefault="003C2B88" w:rsidP="00F439E5">
          <w:pPr>
            <w:pStyle w:val="TOC2"/>
            <w:tabs>
              <w:tab w:val="clear" w:pos="8364"/>
              <w:tab w:val="right" w:leader="dot" w:pos="8505"/>
            </w:tabs>
            <w:rPr>
              <w:rFonts w:asciiTheme="minorHAnsi" w:eastAsiaTheme="minorEastAsia" w:hAnsiTheme="minorHAnsi" w:cstheme="minorBidi"/>
              <w:noProof/>
              <w:color w:val="auto"/>
              <w:sz w:val="22"/>
              <w:szCs w:val="22"/>
              <w:lang w:eastAsia="en-AU"/>
            </w:rPr>
          </w:pPr>
          <w:hyperlink w:anchor="_Toc416171049" w:history="1">
            <w:r w:rsidR="00F439E5" w:rsidRPr="00C902BB">
              <w:rPr>
                <w:rStyle w:val="Hyperlink"/>
                <w:noProof/>
              </w:rPr>
              <w:t>1.2</w:t>
            </w:r>
            <w:r w:rsidR="00F439E5">
              <w:rPr>
                <w:rFonts w:asciiTheme="minorHAnsi" w:eastAsiaTheme="minorEastAsia" w:hAnsiTheme="minorHAnsi" w:cstheme="minorBidi"/>
                <w:noProof/>
                <w:color w:val="auto"/>
                <w:sz w:val="22"/>
                <w:szCs w:val="22"/>
                <w:lang w:eastAsia="en-AU"/>
              </w:rPr>
              <w:tab/>
            </w:r>
            <w:r w:rsidR="00F439E5" w:rsidRPr="00C902BB">
              <w:rPr>
                <w:rStyle w:val="Hyperlink"/>
                <w:noProof/>
              </w:rPr>
              <w:t>About this Paper</w:t>
            </w:r>
            <w:r w:rsidR="00F439E5">
              <w:rPr>
                <w:noProof/>
                <w:webHidden/>
              </w:rPr>
              <w:tab/>
            </w:r>
            <w:r w:rsidR="00F439E5">
              <w:rPr>
                <w:noProof/>
                <w:webHidden/>
              </w:rPr>
              <w:fldChar w:fldCharType="begin"/>
            </w:r>
            <w:r w:rsidR="00F439E5">
              <w:rPr>
                <w:noProof/>
                <w:webHidden/>
              </w:rPr>
              <w:instrText xml:space="preserve"> PAGEREF _Toc416171049 \h </w:instrText>
            </w:r>
            <w:r w:rsidR="00F439E5">
              <w:rPr>
                <w:noProof/>
                <w:webHidden/>
              </w:rPr>
            </w:r>
            <w:r w:rsidR="00F439E5">
              <w:rPr>
                <w:noProof/>
                <w:webHidden/>
              </w:rPr>
              <w:fldChar w:fldCharType="separate"/>
            </w:r>
            <w:r w:rsidR="00551A23">
              <w:rPr>
                <w:noProof/>
                <w:webHidden/>
              </w:rPr>
              <w:t>9</w:t>
            </w:r>
            <w:r w:rsidR="00F439E5">
              <w:rPr>
                <w:noProof/>
                <w:webHidden/>
              </w:rPr>
              <w:fldChar w:fldCharType="end"/>
            </w:r>
          </w:hyperlink>
        </w:p>
        <w:p w:rsidR="00F439E5" w:rsidRDefault="003C2B88" w:rsidP="00F439E5">
          <w:pPr>
            <w:pStyle w:val="TOC1"/>
            <w:tabs>
              <w:tab w:val="clear" w:pos="8364"/>
              <w:tab w:val="right" w:leader="dot" w:pos="8505"/>
            </w:tabs>
            <w:rPr>
              <w:rFonts w:asciiTheme="minorHAnsi" w:eastAsiaTheme="minorEastAsia" w:hAnsiTheme="minorHAnsi" w:cstheme="minorBidi"/>
              <w:noProof/>
              <w:color w:val="auto"/>
              <w:sz w:val="22"/>
              <w:szCs w:val="22"/>
              <w:lang w:eastAsia="en-AU"/>
            </w:rPr>
          </w:pPr>
          <w:hyperlink w:anchor="_Toc416171050" w:history="1">
            <w:r w:rsidR="00F439E5" w:rsidRPr="00C902BB">
              <w:rPr>
                <w:rStyle w:val="Hyperlink"/>
                <w:noProof/>
              </w:rPr>
              <w:t>2</w:t>
            </w:r>
            <w:r w:rsidR="00F439E5">
              <w:rPr>
                <w:rFonts w:asciiTheme="minorHAnsi" w:eastAsiaTheme="minorEastAsia" w:hAnsiTheme="minorHAnsi" w:cstheme="minorBidi"/>
                <w:noProof/>
                <w:color w:val="auto"/>
                <w:sz w:val="22"/>
                <w:szCs w:val="22"/>
                <w:lang w:eastAsia="en-AU"/>
              </w:rPr>
              <w:tab/>
            </w:r>
            <w:r w:rsidR="00F439E5" w:rsidRPr="00C902BB">
              <w:rPr>
                <w:rStyle w:val="Hyperlink"/>
                <w:noProof/>
              </w:rPr>
              <w:t>Terms of Reference</w:t>
            </w:r>
            <w:r w:rsidR="00F439E5">
              <w:rPr>
                <w:noProof/>
                <w:webHidden/>
              </w:rPr>
              <w:tab/>
            </w:r>
            <w:r w:rsidR="00F439E5">
              <w:rPr>
                <w:noProof/>
                <w:webHidden/>
              </w:rPr>
              <w:fldChar w:fldCharType="begin"/>
            </w:r>
            <w:r w:rsidR="00F439E5">
              <w:rPr>
                <w:noProof/>
                <w:webHidden/>
              </w:rPr>
              <w:instrText xml:space="preserve"> PAGEREF _Toc416171050 \h </w:instrText>
            </w:r>
            <w:r w:rsidR="00F439E5">
              <w:rPr>
                <w:noProof/>
                <w:webHidden/>
              </w:rPr>
            </w:r>
            <w:r w:rsidR="00F439E5">
              <w:rPr>
                <w:noProof/>
                <w:webHidden/>
              </w:rPr>
              <w:fldChar w:fldCharType="separate"/>
            </w:r>
            <w:r w:rsidR="00551A23">
              <w:rPr>
                <w:noProof/>
                <w:webHidden/>
              </w:rPr>
              <w:t>9</w:t>
            </w:r>
            <w:r w:rsidR="00F439E5">
              <w:rPr>
                <w:noProof/>
                <w:webHidden/>
              </w:rPr>
              <w:fldChar w:fldCharType="end"/>
            </w:r>
          </w:hyperlink>
        </w:p>
        <w:p w:rsidR="00F439E5" w:rsidRDefault="003C2B88" w:rsidP="00F439E5">
          <w:pPr>
            <w:pStyle w:val="TOC2"/>
            <w:tabs>
              <w:tab w:val="clear" w:pos="8364"/>
              <w:tab w:val="right" w:leader="dot" w:pos="8505"/>
            </w:tabs>
            <w:rPr>
              <w:rFonts w:asciiTheme="minorHAnsi" w:eastAsiaTheme="minorEastAsia" w:hAnsiTheme="minorHAnsi" w:cstheme="minorBidi"/>
              <w:noProof/>
              <w:color w:val="auto"/>
              <w:sz w:val="22"/>
              <w:szCs w:val="22"/>
              <w:lang w:eastAsia="en-AU"/>
            </w:rPr>
          </w:pPr>
          <w:hyperlink w:anchor="_Toc416171051" w:history="1">
            <w:r w:rsidR="00F439E5" w:rsidRPr="00C902BB">
              <w:rPr>
                <w:rStyle w:val="Hyperlink"/>
                <w:noProof/>
              </w:rPr>
              <w:t>2.1</w:t>
            </w:r>
            <w:r w:rsidR="00F439E5">
              <w:rPr>
                <w:rFonts w:asciiTheme="minorHAnsi" w:eastAsiaTheme="minorEastAsia" w:hAnsiTheme="minorHAnsi" w:cstheme="minorBidi"/>
                <w:noProof/>
                <w:color w:val="auto"/>
                <w:sz w:val="22"/>
                <w:szCs w:val="22"/>
                <w:lang w:eastAsia="en-AU"/>
              </w:rPr>
              <w:tab/>
            </w:r>
            <w:r w:rsidR="00F439E5" w:rsidRPr="00C902BB">
              <w:rPr>
                <w:rStyle w:val="Hyperlink"/>
                <w:noProof/>
              </w:rPr>
              <w:t>Assessing Effectiveness</w:t>
            </w:r>
            <w:r w:rsidR="00F439E5">
              <w:rPr>
                <w:noProof/>
                <w:webHidden/>
              </w:rPr>
              <w:tab/>
            </w:r>
            <w:r w:rsidR="00F439E5">
              <w:rPr>
                <w:noProof/>
                <w:webHidden/>
              </w:rPr>
              <w:fldChar w:fldCharType="begin"/>
            </w:r>
            <w:r w:rsidR="00F439E5">
              <w:rPr>
                <w:noProof/>
                <w:webHidden/>
              </w:rPr>
              <w:instrText xml:space="preserve"> PAGEREF _Toc416171051 \h </w:instrText>
            </w:r>
            <w:r w:rsidR="00F439E5">
              <w:rPr>
                <w:noProof/>
                <w:webHidden/>
              </w:rPr>
            </w:r>
            <w:r w:rsidR="00F439E5">
              <w:rPr>
                <w:noProof/>
                <w:webHidden/>
              </w:rPr>
              <w:fldChar w:fldCharType="separate"/>
            </w:r>
            <w:r w:rsidR="00551A23">
              <w:rPr>
                <w:noProof/>
                <w:webHidden/>
              </w:rPr>
              <w:t>10</w:t>
            </w:r>
            <w:r w:rsidR="00F439E5">
              <w:rPr>
                <w:noProof/>
                <w:webHidden/>
              </w:rPr>
              <w:fldChar w:fldCharType="end"/>
            </w:r>
          </w:hyperlink>
        </w:p>
        <w:p w:rsidR="00F439E5" w:rsidRDefault="003C2B88" w:rsidP="00F439E5">
          <w:pPr>
            <w:pStyle w:val="TOC1"/>
            <w:tabs>
              <w:tab w:val="clear" w:pos="8364"/>
              <w:tab w:val="right" w:leader="dot" w:pos="8505"/>
            </w:tabs>
            <w:rPr>
              <w:rFonts w:asciiTheme="minorHAnsi" w:eastAsiaTheme="minorEastAsia" w:hAnsiTheme="minorHAnsi" w:cstheme="minorBidi"/>
              <w:noProof/>
              <w:color w:val="auto"/>
              <w:sz w:val="22"/>
              <w:szCs w:val="22"/>
              <w:lang w:eastAsia="en-AU"/>
            </w:rPr>
          </w:pPr>
          <w:hyperlink w:anchor="_Toc416171052" w:history="1">
            <w:r w:rsidR="00F439E5" w:rsidRPr="00C902BB">
              <w:rPr>
                <w:rStyle w:val="Hyperlink"/>
                <w:noProof/>
              </w:rPr>
              <w:t>3</w:t>
            </w:r>
            <w:r w:rsidR="00F439E5">
              <w:rPr>
                <w:rFonts w:asciiTheme="minorHAnsi" w:eastAsiaTheme="minorEastAsia" w:hAnsiTheme="minorHAnsi" w:cstheme="minorBidi"/>
                <w:noProof/>
                <w:color w:val="auto"/>
                <w:sz w:val="22"/>
                <w:szCs w:val="22"/>
                <w:lang w:eastAsia="en-AU"/>
              </w:rPr>
              <w:tab/>
            </w:r>
            <w:r w:rsidR="00F439E5" w:rsidRPr="00C902BB">
              <w:rPr>
                <w:rStyle w:val="Hyperlink"/>
                <w:noProof/>
              </w:rPr>
              <w:t>Review Timetable</w:t>
            </w:r>
            <w:r w:rsidR="00F439E5">
              <w:rPr>
                <w:noProof/>
                <w:webHidden/>
              </w:rPr>
              <w:tab/>
            </w:r>
            <w:r w:rsidR="00F439E5">
              <w:rPr>
                <w:noProof/>
                <w:webHidden/>
              </w:rPr>
              <w:fldChar w:fldCharType="begin"/>
            </w:r>
            <w:r w:rsidR="00F439E5">
              <w:rPr>
                <w:noProof/>
                <w:webHidden/>
              </w:rPr>
              <w:instrText xml:space="preserve"> PAGEREF _Toc416171052 \h </w:instrText>
            </w:r>
            <w:r w:rsidR="00F439E5">
              <w:rPr>
                <w:noProof/>
                <w:webHidden/>
              </w:rPr>
            </w:r>
            <w:r w:rsidR="00F439E5">
              <w:rPr>
                <w:noProof/>
                <w:webHidden/>
              </w:rPr>
              <w:fldChar w:fldCharType="separate"/>
            </w:r>
            <w:r w:rsidR="00551A23">
              <w:rPr>
                <w:noProof/>
                <w:webHidden/>
              </w:rPr>
              <w:t>10</w:t>
            </w:r>
            <w:r w:rsidR="00F439E5">
              <w:rPr>
                <w:noProof/>
                <w:webHidden/>
              </w:rPr>
              <w:fldChar w:fldCharType="end"/>
            </w:r>
          </w:hyperlink>
        </w:p>
        <w:p w:rsidR="00F439E5" w:rsidRDefault="003C2B88" w:rsidP="00F439E5">
          <w:pPr>
            <w:pStyle w:val="TOC1"/>
            <w:tabs>
              <w:tab w:val="clear" w:pos="8364"/>
              <w:tab w:val="right" w:leader="dot" w:pos="8505"/>
            </w:tabs>
            <w:rPr>
              <w:rFonts w:asciiTheme="minorHAnsi" w:eastAsiaTheme="minorEastAsia" w:hAnsiTheme="minorHAnsi" w:cstheme="minorBidi"/>
              <w:noProof/>
              <w:color w:val="auto"/>
              <w:sz w:val="22"/>
              <w:szCs w:val="22"/>
              <w:lang w:eastAsia="en-AU"/>
            </w:rPr>
          </w:pPr>
          <w:hyperlink w:anchor="_Toc416171053" w:history="1">
            <w:r w:rsidR="00F439E5" w:rsidRPr="00C902BB">
              <w:rPr>
                <w:rStyle w:val="Hyperlink"/>
                <w:noProof/>
              </w:rPr>
              <w:t>4</w:t>
            </w:r>
            <w:r w:rsidR="00F439E5">
              <w:rPr>
                <w:rFonts w:asciiTheme="minorHAnsi" w:eastAsiaTheme="minorEastAsia" w:hAnsiTheme="minorHAnsi" w:cstheme="minorBidi"/>
                <w:noProof/>
                <w:color w:val="auto"/>
                <w:sz w:val="22"/>
                <w:szCs w:val="22"/>
                <w:lang w:eastAsia="en-AU"/>
              </w:rPr>
              <w:tab/>
            </w:r>
            <w:r w:rsidR="00F439E5" w:rsidRPr="00C902BB">
              <w:rPr>
                <w:rStyle w:val="Hyperlink"/>
                <w:noProof/>
              </w:rPr>
              <w:t>Making a Submission</w:t>
            </w:r>
            <w:r w:rsidR="00F439E5">
              <w:rPr>
                <w:noProof/>
                <w:webHidden/>
              </w:rPr>
              <w:tab/>
            </w:r>
            <w:r w:rsidR="00F439E5">
              <w:rPr>
                <w:noProof/>
                <w:webHidden/>
              </w:rPr>
              <w:fldChar w:fldCharType="begin"/>
            </w:r>
            <w:r w:rsidR="00F439E5">
              <w:rPr>
                <w:noProof/>
                <w:webHidden/>
              </w:rPr>
              <w:instrText xml:space="preserve"> PAGEREF _Toc416171053 \h </w:instrText>
            </w:r>
            <w:r w:rsidR="00F439E5">
              <w:rPr>
                <w:noProof/>
                <w:webHidden/>
              </w:rPr>
            </w:r>
            <w:r w:rsidR="00F439E5">
              <w:rPr>
                <w:noProof/>
                <w:webHidden/>
              </w:rPr>
              <w:fldChar w:fldCharType="separate"/>
            </w:r>
            <w:r w:rsidR="00551A23">
              <w:rPr>
                <w:noProof/>
                <w:webHidden/>
              </w:rPr>
              <w:t>10</w:t>
            </w:r>
            <w:r w:rsidR="00F439E5">
              <w:rPr>
                <w:noProof/>
                <w:webHidden/>
              </w:rPr>
              <w:fldChar w:fldCharType="end"/>
            </w:r>
          </w:hyperlink>
        </w:p>
        <w:p w:rsidR="00F439E5" w:rsidRDefault="003C2B88" w:rsidP="00F439E5">
          <w:pPr>
            <w:pStyle w:val="TOC1"/>
            <w:tabs>
              <w:tab w:val="clear" w:pos="8364"/>
              <w:tab w:val="right" w:leader="dot" w:pos="8505"/>
            </w:tabs>
            <w:rPr>
              <w:rFonts w:asciiTheme="minorHAnsi" w:eastAsiaTheme="minorEastAsia" w:hAnsiTheme="minorHAnsi" w:cstheme="minorBidi"/>
              <w:noProof/>
              <w:color w:val="auto"/>
              <w:sz w:val="22"/>
              <w:szCs w:val="22"/>
              <w:lang w:eastAsia="en-AU"/>
            </w:rPr>
          </w:pPr>
          <w:hyperlink w:anchor="_Toc416171054" w:history="1">
            <w:r w:rsidR="00F439E5" w:rsidRPr="00C902BB">
              <w:rPr>
                <w:rStyle w:val="Hyperlink"/>
                <w:noProof/>
              </w:rPr>
              <w:t>5</w:t>
            </w:r>
            <w:r w:rsidR="00F439E5">
              <w:rPr>
                <w:rFonts w:asciiTheme="minorHAnsi" w:eastAsiaTheme="minorEastAsia" w:hAnsiTheme="minorHAnsi" w:cstheme="minorBidi"/>
                <w:noProof/>
                <w:color w:val="auto"/>
                <w:sz w:val="22"/>
                <w:szCs w:val="22"/>
                <w:lang w:eastAsia="en-AU"/>
              </w:rPr>
              <w:tab/>
            </w:r>
            <w:r w:rsidR="00F439E5" w:rsidRPr="00C902BB">
              <w:rPr>
                <w:rStyle w:val="Hyperlink"/>
                <w:noProof/>
              </w:rPr>
              <w:t>Public Information Sessions</w:t>
            </w:r>
            <w:r w:rsidR="00F439E5">
              <w:rPr>
                <w:noProof/>
                <w:webHidden/>
              </w:rPr>
              <w:tab/>
            </w:r>
            <w:r w:rsidR="00F439E5">
              <w:rPr>
                <w:noProof/>
                <w:webHidden/>
              </w:rPr>
              <w:fldChar w:fldCharType="begin"/>
            </w:r>
            <w:r w:rsidR="00F439E5">
              <w:rPr>
                <w:noProof/>
                <w:webHidden/>
              </w:rPr>
              <w:instrText xml:space="preserve"> PAGEREF _Toc416171054 \h </w:instrText>
            </w:r>
            <w:r w:rsidR="00F439E5">
              <w:rPr>
                <w:noProof/>
                <w:webHidden/>
              </w:rPr>
            </w:r>
            <w:r w:rsidR="00F439E5">
              <w:rPr>
                <w:noProof/>
                <w:webHidden/>
              </w:rPr>
              <w:fldChar w:fldCharType="separate"/>
            </w:r>
            <w:r w:rsidR="00551A23">
              <w:rPr>
                <w:noProof/>
                <w:webHidden/>
              </w:rPr>
              <w:t>11</w:t>
            </w:r>
            <w:r w:rsidR="00F439E5">
              <w:rPr>
                <w:noProof/>
                <w:webHidden/>
              </w:rPr>
              <w:fldChar w:fldCharType="end"/>
            </w:r>
          </w:hyperlink>
        </w:p>
        <w:p w:rsidR="00F439E5" w:rsidRDefault="003C2B88" w:rsidP="00F439E5">
          <w:pPr>
            <w:pStyle w:val="TOC1"/>
            <w:tabs>
              <w:tab w:val="clear" w:pos="8364"/>
              <w:tab w:val="right" w:leader="dot" w:pos="8505"/>
            </w:tabs>
            <w:rPr>
              <w:rFonts w:asciiTheme="minorHAnsi" w:eastAsiaTheme="minorEastAsia" w:hAnsiTheme="minorHAnsi" w:cstheme="minorBidi"/>
              <w:noProof/>
              <w:color w:val="auto"/>
              <w:sz w:val="22"/>
              <w:szCs w:val="22"/>
              <w:lang w:eastAsia="en-AU"/>
            </w:rPr>
          </w:pPr>
          <w:hyperlink w:anchor="_Toc416171055" w:history="1">
            <w:r w:rsidR="00F439E5" w:rsidRPr="00C902BB">
              <w:rPr>
                <w:rStyle w:val="Hyperlink"/>
                <w:noProof/>
              </w:rPr>
              <w:t>6</w:t>
            </w:r>
            <w:r w:rsidR="00F439E5">
              <w:rPr>
                <w:rFonts w:asciiTheme="minorHAnsi" w:eastAsiaTheme="minorEastAsia" w:hAnsiTheme="minorHAnsi" w:cstheme="minorBidi"/>
                <w:noProof/>
                <w:color w:val="auto"/>
                <w:sz w:val="22"/>
                <w:szCs w:val="22"/>
                <w:lang w:eastAsia="en-AU"/>
              </w:rPr>
              <w:tab/>
            </w:r>
            <w:r w:rsidR="00F439E5" w:rsidRPr="00C902BB">
              <w:rPr>
                <w:rStyle w:val="Hyperlink"/>
                <w:noProof/>
              </w:rPr>
              <w:t>About the Standards</w:t>
            </w:r>
            <w:r w:rsidR="00F439E5">
              <w:rPr>
                <w:noProof/>
                <w:webHidden/>
              </w:rPr>
              <w:tab/>
            </w:r>
            <w:r w:rsidR="00F439E5">
              <w:rPr>
                <w:noProof/>
                <w:webHidden/>
              </w:rPr>
              <w:fldChar w:fldCharType="begin"/>
            </w:r>
            <w:r w:rsidR="00F439E5">
              <w:rPr>
                <w:noProof/>
                <w:webHidden/>
              </w:rPr>
              <w:instrText xml:space="preserve"> PAGEREF _Toc416171055 \h </w:instrText>
            </w:r>
            <w:r w:rsidR="00F439E5">
              <w:rPr>
                <w:noProof/>
                <w:webHidden/>
              </w:rPr>
            </w:r>
            <w:r w:rsidR="00F439E5">
              <w:rPr>
                <w:noProof/>
                <w:webHidden/>
              </w:rPr>
              <w:fldChar w:fldCharType="separate"/>
            </w:r>
            <w:r w:rsidR="00551A23">
              <w:rPr>
                <w:noProof/>
                <w:webHidden/>
              </w:rPr>
              <w:t>11</w:t>
            </w:r>
            <w:r w:rsidR="00F439E5">
              <w:rPr>
                <w:noProof/>
                <w:webHidden/>
              </w:rPr>
              <w:fldChar w:fldCharType="end"/>
            </w:r>
          </w:hyperlink>
        </w:p>
        <w:p w:rsidR="00F439E5" w:rsidRDefault="003C2B88" w:rsidP="00F439E5">
          <w:pPr>
            <w:pStyle w:val="TOC2"/>
            <w:tabs>
              <w:tab w:val="clear" w:pos="8364"/>
              <w:tab w:val="right" w:leader="dot" w:pos="8505"/>
            </w:tabs>
            <w:rPr>
              <w:rFonts w:asciiTheme="minorHAnsi" w:eastAsiaTheme="minorEastAsia" w:hAnsiTheme="minorHAnsi" w:cstheme="minorBidi"/>
              <w:noProof/>
              <w:color w:val="auto"/>
              <w:sz w:val="22"/>
              <w:szCs w:val="22"/>
              <w:lang w:eastAsia="en-AU"/>
            </w:rPr>
          </w:pPr>
          <w:hyperlink w:anchor="_Toc416171056" w:history="1">
            <w:r w:rsidR="00F439E5" w:rsidRPr="00C902BB">
              <w:rPr>
                <w:rStyle w:val="Hyperlink"/>
                <w:noProof/>
              </w:rPr>
              <w:t>6.1</w:t>
            </w:r>
            <w:r w:rsidR="00F439E5">
              <w:rPr>
                <w:rFonts w:asciiTheme="minorHAnsi" w:eastAsiaTheme="minorEastAsia" w:hAnsiTheme="minorHAnsi" w:cstheme="minorBidi"/>
                <w:noProof/>
                <w:color w:val="auto"/>
                <w:sz w:val="22"/>
                <w:szCs w:val="22"/>
                <w:lang w:eastAsia="en-AU"/>
              </w:rPr>
              <w:tab/>
            </w:r>
            <w:r w:rsidR="00F439E5" w:rsidRPr="00C902BB">
              <w:rPr>
                <w:rStyle w:val="Hyperlink"/>
                <w:noProof/>
              </w:rPr>
              <w:t>Application of the Premises Standards</w:t>
            </w:r>
            <w:r w:rsidR="00F439E5">
              <w:rPr>
                <w:noProof/>
                <w:webHidden/>
              </w:rPr>
              <w:tab/>
            </w:r>
            <w:r w:rsidR="00F439E5">
              <w:rPr>
                <w:noProof/>
                <w:webHidden/>
              </w:rPr>
              <w:fldChar w:fldCharType="begin"/>
            </w:r>
            <w:r w:rsidR="00F439E5">
              <w:rPr>
                <w:noProof/>
                <w:webHidden/>
              </w:rPr>
              <w:instrText xml:space="preserve"> PAGEREF _Toc416171056 \h </w:instrText>
            </w:r>
            <w:r w:rsidR="00F439E5">
              <w:rPr>
                <w:noProof/>
                <w:webHidden/>
              </w:rPr>
            </w:r>
            <w:r w:rsidR="00F439E5">
              <w:rPr>
                <w:noProof/>
                <w:webHidden/>
              </w:rPr>
              <w:fldChar w:fldCharType="separate"/>
            </w:r>
            <w:r w:rsidR="00551A23">
              <w:rPr>
                <w:noProof/>
                <w:webHidden/>
              </w:rPr>
              <w:t>13</w:t>
            </w:r>
            <w:r w:rsidR="00F439E5">
              <w:rPr>
                <w:noProof/>
                <w:webHidden/>
              </w:rPr>
              <w:fldChar w:fldCharType="end"/>
            </w:r>
          </w:hyperlink>
        </w:p>
        <w:p w:rsidR="00F439E5" w:rsidRDefault="003C2B88" w:rsidP="00F439E5">
          <w:pPr>
            <w:pStyle w:val="TOC1"/>
            <w:tabs>
              <w:tab w:val="clear" w:pos="8364"/>
              <w:tab w:val="right" w:leader="dot" w:pos="8505"/>
            </w:tabs>
            <w:rPr>
              <w:rFonts w:asciiTheme="minorHAnsi" w:eastAsiaTheme="minorEastAsia" w:hAnsiTheme="minorHAnsi" w:cstheme="minorBidi"/>
              <w:noProof/>
              <w:color w:val="auto"/>
              <w:sz w:val="22"/>
              <w:szCs w:val="22"/>
              <w:lang w:eastAsia="en-AU"/>
            </w:rPr>
          </w:pPr>
          <w:hyperlink w:anchor="_Toc416171057" w:history="1">
            <w:r w:rsidR="00F439E5" w:rsidRPr="00C902BB">
              <w:rPr>
                <w:rStyle w:val="Hyperlink"/>
                <w:noProof/>
              </w:rPr>
              <w:t>7</w:t>
            </w:r>
            <w:r w:rsidR="00F439E5">
              <w:rPr>
                <w:rFonts w:asciiTheme="minorHAnsi" w:eastAsiaTheme="minorEastAsia" w:hAnsiTheme="minorHAnsi" w:cstheme="minorBidi"/>
                <w:noProof/>
                <w:color w:val="auto"/>
                <w:sz w:val="22"/>
                <w:szCs w:val="22"/>
                <w:lang w:eastAsia="en-AU"/>
              </w:rPr>
              <w:tab/>
            </w:r>
            <w:r w:rsidR="00F439E5" w:rsidRPr="00C902BB">
              <w:rPr>
                <w:rStyle w:val="Hyperlink"/>
                <w:noProof/>
              </w:rPr>
              <w:t>Issues for the Review</w:t>
            </w:r>
            <w:r w:rsidR="00F439E5">
              <w:rPr>
                <w:noProof/>
                <w:webHidden/>
              </w:rPr>
              <w:tab/>
            </w:r>
            <w:r w:rsidR="00F439E5">
              <w:rPr>
                <w:noProof/>
                <w:webHidden/>
              </w:rPr>
              <w:fldChar w:fldCharType="begin"/>
            </w:r>
            <w:r w:rsidR="00F439E5">
              <w:rPr>
                <w:noProof/>
                <w:webHidden/>
              </w:rPr>
              <w:instrText xml:space="preserve"> PAGEREF _Toc416171057 \h </w:instrText>
            </w:r>
            <w:r w:rsidR="00F439E5">
              <w:rPr>
                <w:noProof/>
                <w:webHidden/>
              </w:rPr>
            </w:r>
            <w:r w:rsidR="00F439E5">
              <w:rPr>
                <w:noProof/>
                <w:webHidden/>
              </w:rPr>
              <w:fldChar w:fldCharType="separate"/>
            </w:r>
            <w:r w:rsidR="00551A23">
              <w:rPr>
                <w:noProof/>
                <w:webHidden/>
              </w:rPr>
              <w:t>14</w:t>
            </w:r>
            <w:r w:rsidR="00F439E5">
              <w:rPr>
                <w:noProof/>
                <w:webHidden/>
              </w:rPr>
              <w:fldChar w:fldCharType="end"/>
            </w:r>
          </w:hyperlink>
        </w:p>
        <w:p w:rsidR="00F439E5" w:rsidRDefault="003C2B88" w:rsidP="00F439E5">
          <w:pPr>
            <w:pStyle w:val="TOC2"/>
            <w:tabs>
              <w:tab w:val="clear" w:pos="8364"/>
              <w:tab w:val="right" w:leader="dot" w:pos="8505"/>
            </w:tabs>
            <w:rPr>
              <w:rFonts w:asciiTheme="minorHAnsi" w:eastAsiaTheme="minorEastAsia" w:hAnsiTheme="minorHAnsi" w:cstheme="minorBidi"/>
              <w:noProof/>
              <w:color w:val="auto"/>
              <w:sz w:val="22"/>
              <w:szCs w:val="22"/>
              <w:lang w:eastAsia="en-AU"/>
            </w:rPr>
          </w:pPr>
          <w:hyperlink w:anchor="_Toc416171058" w:history="1">
            <w:r w:rsidR="00F439E5" w:rsidRPr="00C902BB">
              <w:rPr>
                <w:rStyle w:val="Hyperlink"/>
                <w:noProof/>
              </w:rPr>
              <w:t>7.1</w:t>
            </w:r>
            <w:r w:rsidR="00F439E5">
              <w:rPr>
                <w:rFonts w:asciiTheme="minorHAnsi" w:eastAsiaTheme="minorEastAsia" w:hAnsiTheme="minorHAnsi" w:cstheme="minorBidi"/>
                <w:noProof/>
                <w:color w:val="auto"/>
                <w:sz w:val="22"/>
                <w:szCs w:val="22"/>
                <w:lang w:eastAsia="en-AU"/>
              </w:rPr>
              <w:tab/>
            </w:r>
            <w:r w:rsidR="00F439E5" w:rsidRPr="00C902BB">
              <w:rPr>
                <w:rStyle w:val="Hyperlink"/>
                <w:noProof/>
              </w:rPr>
              <w:t>Provisions of the Premises Standards</w:t>
            </w:r>
            <w:r w:rsidR="00F439E5">
              <w:rPr>
                <w:noProof/>
                <w:webHidden/>
              </w:rPr>
              <w:tab/>
            </w:r>
            <w:r w:rsidR="00F439E5">
              <w:rPr>
                <w:noProof/>
                <w:webHidden/>
              </w:rPr>
              <w:fldChar w:fldCharType="begin"/>
            </w:r>
            <w:r w:rsidR="00F439E5">
              <w:rPr>
                <w:noProof/>
                <w:webHidden/>
              </w:rPr>
              <w:instrText xml:space="preserve"> PAGEREF _Toc416171058 \h </w:instrText>
            </w:r>
            <w:r w:rsidR="00F439E5">
              <w:rPr>
                <w:noProof/>
                <w:webHidden/>
              </w:rPr>
            </w:r>
            <w:r w:rsidR="00F439E5">
              <w:rPr>
                <w:noProof/>
                <w:webHidden/>
              </w:rPr>
              <w:fldChar w:fldCharType="separate"/>
            </w:r>
            <w:r w:rsidR="00551A23">
              <w:rPr>
                <w:noProof/>
                <w:webHidden/>
              </w:rPr>
              <w:t>14</w:t>
            </w:r>
            <w:r w:rsidR="00F439E5">
              <w:rPr>
                <w:noProof/>
                <w:webHidden/>
              </w:rPr>
              <w:fldChar w:fldCharType="end"/>
            </w:r>
          </w:hyperlink>
        </w:p>
        <w:p w:rsidR="00F439E5" w:rsidRDefault="003C2B88" w:rsidP="00F439E5">
          <w:pPr>
            <w:pStyle w:val="TOC3"/>
            <w:tabs>
              <w:tab w:val="clear" w:pos="8364"/>
              <w:tab w:val="right" w:leader="dot" w:pos="8505"/>
            </w:tabs>
            <w:rPr>
              <w:rFonts w:asciiTheme="minorHAnsi" w:eastAsiaTheme="minorEastAsia" w:hAnsiTheme="minorHAnsi" w:cstheme="minorBidi"/>
              <w:noProof/>
              <w:color w:val="auto"/>
              <w:sz w:val="22"/>
              <w:szCs w:val="22"/>
              <w:lang w:eastAsia="en-AU"/>
            </w:rPr>
          </w:pPr>
          <w:hyperlink w:anchor="_Toc416171059" w:history="1">
            <w:r w:rsidR="00F439E5" w:rsidRPr="00C902BB">
              <w:rPr>
                <w:rStyle w:val="Hyperlink"/>
                <w:noProof/>
              </w:rPr>
              <w:t>7.1.1</w:t>
            </w:r>
            <w:r w:rsidR="00F439E5">
              <w:rPr>
                <w:rFonts w:asciiTheme="minorHAnsi" w:eastAsiaTheme="minorEastAsia" w:hAnsiTheme="minorHAnsi" w:cstheme="minorBidi"/>
                <w:noProof/>
                <w:color w:val="auto"/>
                <w:sz w:val="22"/>
                <w:szCs w:val="22"/>
                <w:lang w:eastAsia="en-AU"/>
              </w:rPr>
              <w:tab/>
            </w:r>
            <w:r w:rsidR="00F439E5" w:rsidRPr="00C902BB">
              <w:rPr>
                <w:rStyle w:val="Hyperlink"/>
                <w:noProof/>
              </w:rPr>
              <w:t>Requirements for Building Features in the Premises Standards</w:t>
            </w:r>
            <w:r w:rsidR="00F439E5">
              <w:rPr>
                <w:noProof/>
                <w:webHidden/>
              </w:rPr>
              <w:tab/>
            </w:r>
            <w:r w:rsidR="00F439E5">
              <w:rPr>
                <w:noProof/>
                <w:webHidden/>
              </w:rPr>
              <w:fldChar w:fldCharType="begin"/>
            </w:r>
            <w:r w:rsidR="00F439E5">
              <w:rPr>
                <w:noProof/>
                <w:webHidden/>
              </w:rPr>
              <w:instrText xml:space="preserve"> PAGEREF _Toc416171059 \h </w:instrText>
            </w:r>
            <w:r w:rsidR="00F439E5">
              <w:rPr>
                <w:noProof/>
                <w:webHidden/>
              </w:rPr>
            </w:r>
            <w:r w:rsidR="00F439E5">
              <w:rPr>
                <w:noProof/>
                <w:webHidden/>
              </w:rPr>
              <w:fldChar w:fldCharType="separate"/>
            </w:r>
            <w:r w:rsidR="00551A23">
              <w:rPr>
                <w:noProof/>
                <w:webHidden/>
              </w:rPr>
              <w:t>14</w:t>
            </w:r>
            <w:r w:rsidR="00F439E5">
              <w:rPr>
                <w:noProof/>
                <w:webHidden/>
              </w:rPr>
              <w:fldChar w:fldCharType="end"/>
            </w:r>
          </w:hyperlink>
        </w:p>
        <w:p w:rsidR="00F439E5" w:rsidRDefault="003C2B88" w:rsidP="00F439E5">
          <w:pPr>
            <w:pStyle w:val="TOC4"/>
            <w:tabs>
              <w:tab w:val="clear" w:pos="8364"/>
              <w:tab w:val="right" w:leader="dot" w:pos="8505"/>
            </w:tabs>
            <w:rPr>
              <w:rFonts w:asciiTheme="minorHAnsi" w:eastAsiaTheme="minorEastAsia" w:hAnsiTheme="minorHAnsi" w:cstheme="minorBidi"/>
              <w:noProof/>
              <w:color w:val="auto"/>
              <w:sz w:val="22"/>
              <w:szCs w:val="22"/>
              <w:lang w:eastAsia="en-AU"/>
            </w:rPr>
          </w:pPr>
          <w:hyperlink w:anchor="_Toc416171060" w:history="1">
            <w:r w:rsidR="00F439E5" w:rsidRPr="00C902BB">
              <w:rPr>
                <w:rStyle w:val="Hyperlink"/>
                <w:noProof/>
              </w:rPr>
              <w:t>Accommodation Buildings</w:t>
            </w:r>
            <w:r w:rsidR="00F439E5">
              <w:rPr>
                <w:noProof/>
                <w:webHidden/>
              </w:rPr>
              <w:tab/>
            </w:r>
            <w:r w:rsidR="00F439E5">
              <w:rPr>
                <w:noProof/>
                <w:webHidden/>
              </w:rPr>
              <w:fldChar w:fldCharType="begin"/>
            </w:r>
            <w:r w:rsidR="00F439E5">
              <w:rPr>
                <w:noProof/>
                <w:webHidden/>
              </w:rPr>
              <w:instrText xml:space="preserve"> PAGEREF _Toc416171060 \h </w:instrText>
            </w:r>
            <w:r w:rsidR="00F439E5">
              <w:rPr>
                <w:noProof/>
                <w:webHidden/>
              </w:rPr>
            </w:r>
            <w:r w:rsidR="00F439E5">
              <w:rPr>
                <w:noProof/>
                <w:webHidden/>
              </w:rPr>
              <w:fldChar w:fldCharType="separate"/>
            </w:r>
            <w:r w:rsidR="00551A23">
              <w:rPr>
                <w:noProof/>
                <w:webHidden/>
              </w:rPr>
              <w:t>14</w:t>
            </w:r>
            <w:r w:rsidR="00F439E5">
              <w:rPr>
                <w:noProof/>
                <w:webHidden/>
              </w:rPr>
              <w:fldChar w:fldCharType="end"/>
            </w:r>
          </w:hyperlink>
        </w:p>
        <w:p w:rsidR="00F439E5" w:rsidRDefault="003C2B88" w:rsidP="00F439E5">
          <w:pPr>
            <w:pStyle w:val="TOC5"/>
            <w:tabs>
              <w:tab w:val="clear" w:pos="8364"/>
              <w:tab w:val="right" w:leader="dot" w:pos="8505"/>
            </w:tabs>
            <w:rPr>
              <w:rFonts w:asciiTheme="minorHAnsi" w:eastAsiaTheme="minorEastAsia" w:hAnsiTheme="minorHAnsi" w:cstheme="minorBidi"/>
              <w:color w:val="auto"/>
              <w:sz w:val="22"/>
              <w:szCs w:val="22"/>
              <w:lang w:eastAsia="en-AU"/>
            </w:rPr>
          </w:pPr>
          <w:hyperlink w:anchor="_Toc416171061" w:history="1">
            <w:r w:rsidR="00F439E5" w:rsidRPr="00C902BB">
              <w:rPr>
                <w:rStyle w:val="Hyperlink"/>
              </w:rPr>
              <w:t>Specified Class 1b Buildings</w:t>
            </w:r>
            <w:r w:rsidR="00F439E5">
              <w:rPr>
                <w:webHidden/>
              </w:rPr>
              <w:tab/>
            </w:r>
            <w:r w:rsidR="00F439E5">
              <w:rPr>
                <w:webHidden/>
              </w:rPr>
              <w:fldChar w:fldCharType="begin"/>
            </w:r>
            <w:r w:rsidR="00F439E5">
              <w:rPr>
                <w:webHidden/>
              </w:rPr>
              <w:instrText xml:space="preserve"> PAGEREF _Toc416171061 \h </w:instrText>
            </w:r>
            <w:r w:rsidR="00F439E5">
              <w:rPr>
                <w:webHidden/>
              </w:rPr>
            </w:r>
            <w:r w:rsidR="00F439E5">
              <w:rPr>
                <w:webHidden/>
              </w:rPr>
              <w:fldChar w:fldCharType="separate"/>
            </w:r>
            <w:r w:rsidR="00551A23">
              <w:rPr>
                <w:webHidden/>
              </w:rPr>
              <w:t>14</w:t>
            </w:r>
            <w:r w:rsidR="00F439E5">
              <w:rPr>
                <w:webHidden/>
              </w:rPr>
              <w:fldChar w:fldCharType="end"/>
            </w:r>
          </w:hyperlink>
        </w:p>
        <w:p w:rsidR="00F439E5" w:rsidRDefault="003C2B88" w:rsidP="00F439E5">
          <w:pPr>
            <w:pStyle w:val="TOC5"/>
            <w:tabs>
              <w:tab w:val="clear" w:pos="8364"/>
              <w:tab w:val="right" w:leader="dot" w:pos="8505"/>
            </w:tabs>
            <w:rPr>
              <w:rFonts w:asciiTheme="minorHAnsi" w:eastAsiaTheme="minorEastAsia" w:hAnsiTheme="minorHAnsi" w:cstheme="minorBidi"/>
              <w:color w:val="auto"/>
              <w:sz w:val="22"/>
              <w:szCs w:val="22"/>
              <w:lang w:eastAsia="en-AU"/>
            </w:rPr>
          </w:pPr>
          <w:hyperlink w:anchor="_Toc416171062" w:history="1">
            <w:r w:rsidR="00F439E5" w:rsidRPr="00C902BB">
              <w:rPr>
                <w:rStyle w:val="Hyperlink"/>
              </w:rPr>
              <w:t>Class 3 Buildings</w:t>
            </w:r>
            <w:r w:rsidR="00F439E5">
              <w:rPr>
                <w:webHidden/>
              </w:rPr>
              <w:tab/>
            </w:r>
            <w:r w:rsidR="00F439E5">
              <w:rPr>
                <w:webHidden/>
              </w:rPr>
              <w:fldChar w:fldCharType="begin"/>
            </w:r>
            <w:r w:rsidR="00F439E5">
              <w:rPr>
                <w:webHidden/>
              </w:rPr>
              <w:instrText xml:space="preserve"> PAGEREF _Toc416171062 \h </w:instrText>
            </w:r>
            <w:r w:rsidR="00F439E5">
              <w:rPr>
                <w:webHidden/>
              </w:rPr>
            </w:r>
            <w:r w:rsidR="00F439E5">
              <w:rPr>
                <w:webHidden/>
              </w:rPr>
              <w:fldChar w:fldCharType="separate"/>
            </w:r>
            <w:r w:rsidR="00551A23">
              <w:rPr>
                <w:webHidden/>
              </w:rPr>
              <w:t>15</w:t>
            </w:r>
            <w:r w:rsidR="00F439E5">
              <w:rPr>
                <w:webHidden/>
              </w:rPr>
              <w:fldChar w:fldCharType="end"/>
            </w:r>
          </w:hyperlink>
        </w:p>
        <w:p w:rsidR="00F439E5" w:rsidRDefault="003C2B88" w:rsidP="00F439E5">
          <w:pPr>
            <w:pStyle w:val="TOC5"/>
            <w:tabs>
              <w:tab w:val="clear" w:pos="8364"/>
              <w:tab w:val="right" w:leader="dot" w:pos="8505"/>
            </w:tabs>
            <w:rPr>
              <w:rFonts w:asciiTheme="minorHAnsi" w:eastAsiaTheme="minorEastAsia" w:hAnsiTheme="minorHAnsi" w:cstheme="minorBidi"/>
              <w:color w:val="auto"/>
              <w:sz w:val="22"/>
              <w:szCs w:val="22"/>
              <w:lang w:eastAsia="en-AU"/>
            </w:rPr>
          </w:pPr>
          <w:hyperlink w:anchor="_Toc416171063" w:history="1">
            <w:r w:rsidR="00F439E5" w:rsidRPr="00C902BB">
              <w:rPr>
                <w:rStyle w:val="Hyperlink"/>
              </w:rPr>
              <w:t>Questions – Accommodation Buildings</w:t>
            </w:r>
            <w:r w:rsidR="00F439E5">
              <w:rPr>
                <w:webHidden/>
              </w:rPr>
              <w:tab/>
            </w:r>
            <w:r w:rsidR="00F439E5">
              <w:rPr>
                <w:webHidden/>
              </w:rPr>
              <w:fldChar w:fldCharType="begin"/>
            </w:r>
            <w:r w:rsidR="00F439E5">
              <w:rPr>
                <w:webHidden/>
              </w:rPr>
              <w:instrText xml:space="preserve"> PAGEREF _Toc416171063 \h </w:instrText>
            </w:r>
            <w:r w:rsidR="00F439E5">
              <w:rPr>
                <w:webHidden/>
              </w:rPr>
            </w:r>
            <w:r w:rsidR="00F439E5">
              <w:rPr>
                <w:webHidden/>
              </w:rPr>
              <w:fldChar w:fldCharType="separate"/>
            </w:r>
            <w:r w:rsidR="00551A23">
              <w:rPr>
                <w:webHidden/>
              </w:rPr>
              <w:t>15</w:t>
            </w:r>
            <w:r w:rsidR="00F439E5">
              <w:rPr>
                <w:webHidden/>
              </w:rPr>
              <w:fldChar w:fldCharType="end"/>
            </w:r>
          </w:hyperlink>
        </w:p>
        <w:p w:rsidR="00F439E5" w:rsidRDefault="003C2B88" w:rsidP="00F439E5">
          <w:pPr>
            <w:pStyle w:val="TOC4"/>
            <w:tabs>
              <w:tab w:val="clear" w:pos="8364"/>
              <w:tab w:val="right" w:leader="dot" w:pos="8505"/>
            </w:tabs>
            <w:rPr>
              <w:rFonts w:asciiTheme="minorHAnsi" w:eastAsiaTheme="minorEastAsia" w:hAnsiTheme="minorHAnsi" w:cstheme="minorBidi"/>
              <w:noProof/>
              <w:color w:val="auto"/>
              <w:sz w:val="22"/>
              <w:szCs w:val="22"/>
              <w:lang w:eastAsia="en-AU"/>
            </w:rPr>
          </w:pPr>
          <w:hyperlink w:anchor="_Toc416171064" w:history="1">
            <w:r w:rsidR="00F439E5" w:rsidRPr="00C902BB">
              <w:rPr>
                <w:rStyle w:val="Hyperlink"/>
                <w:noProof/>
              </w:rPr>
              <w:t>Accessible Sanitary Facilities</w:t>
            </w:r>
            <w:r w:rsidR="00F439E5">
              <w:rPr>
                <w:noProof/>
                <w:webHidden/>
              </w:rPr>
              <w:tab/>
            </w:r>
            <w:r w:rsidR="00F439E5">
              <w:rPr>
                <w:noProof/>
                <w:webHidden/>
              </w:rPr>
              <w:fldChar w:fldCharType="begin"/>
            </w:r>
            <w:r w:rsidR="00F439E5">
              <w:rPr>
                <w:noProof/>
                <w:webHidden/>
              </w:rPr>
              <w:instrText xml:space="preserve"> PAGEREF _Toc416171064 \h </w:instrText>
            </w:r>
            <w:r w:rsidR="00F439E5">
              <w:rPr>
                <w:noProof/>
                <w:webHidden/>
              </w:rPr>
            </w:r>
            <w:r w:rsidR="00F439E5">
              <w:rPr>
                <w:noProof/>
                <w:webHidden/>
              </w:rPr>
              <w:fldChar w:fldCharType="separate"/>
            </w:r>
            <w:r w:rsidR="00551A23">
              <w:rPr>
                <w:noProof/>
                <w:webHidden/>
              </w:rPr>
              <w:t>15</w:t>
            </w:r>
            <w:r w:rsidR="00F439E5">
              <w:rPr>
                <w:noProof/>
                <w:webHidden/>
              </w:rPr>
              <w:fldChar w:fldCharType="end"/>
            </w:r>
          </w:hyperlink>
        </w:p>
        <w:p w:rsidR="00F439E5" w:rsidRDefault="003C2B88" w:rsidP="00F439E5">
          <w:pPr>
            <w:pStyle w:val="TOC5"/>
            <w:tabs>
              <w:tab w:val="clear" w:pos="8364"/>
              <w:tab w:val="right" w:leader="dot" w:pos="8505"/>
            </w:tabs>
            <w:rPr>
              <w:rFonts w:asciiTheme="minorHAnsi" w:eastAsiaTheme="minorEastAsia" w:hAnsiTheme="minorHAnsi" w:cstheme="minorBidi"/>
              <w:color w:val="auto"/>
              <w:sz w:val="22"/>
              <w:szCs w:val="22"/>
              <w:lang w:eastAsia="en-AU"/>
            </w:rPr>
          </w:pPr>
          <w:hyperlink w:anchor="_Toc416171065" w:history="1">
            <w:r w:rsidR="00F439E5" w:rsidRPr="00C902BB">
              <w:rPr>
                <w:rStyle w:val="Hyperlink"/>
              </w:rPr>
              <w:t>Questions – Accessible Sanitary facilities</w:t>
            </w:r>
            <w:r w:rsidR="00F439E5">
              <w:rPr>
                <w:webHidden/>
              </w:rPr>
              <w:tab/>
            </w:r>
            <w:r w:rsidR="00F439E5">
              <w:rPr>
                <w:webHidden/>
              </w:rPr>
              <w:fldChar w:fldCharType="begin"/>
            </w:r>
            <w:r w:rsidR="00F439E5">
              <w:rPr>
                <w:webHidden/>
              </w:rPr>
              <w:instrText xml:space="preserve"> PAGEREF _Toc416171065 \h </w:instrText>
            </w:r>
            <w:r w:rsidR="00F439E5">
              <w:rPr>
                <w:webHidden/>
              </w:rPr>
            </w:r>
            <w:r w:rsidR="00F439E5">
              <w:rPr>
                <w:webHidden/>
              </w:rPr>
              <w:fldChar w:fldCharType="separate"/>
            </w:r>
            <w:r w:rsidR="00551A23">
              <w:rPr>
                <w:webHidden/>
              </w:rPr>
              <w:t>16</w:t>
            </w:r>
            <w:r w:rsidR="00F439E5">
              <w:rPr>
                <w:webHidden/>
              </w:rPr>
              <w:fldChar w:fldCharType="end"/>
            </w:r>
          </w:hyperlink>
        </w:p>
        <w:p w:rsidR="00F439E5" w:rsidRDefault="003C2B88" w:rsidP="00F439E5">
          <w:pPr>
            <w:pStyle w:val="TOC4"/>
            <w:tabs>
              <w:tab w:val="clear" w:pos="8364"/>
              <w:tab w:val="right" w:leader="dot" w:pos="8505"/>
            </w:tabs>
            <w:rPr>
              <w:rFonts w:asciiTheme="minorHAnsi" w:eastAsiaTheme="minorEastAsia" w:hAnsiTheme="minorHAnsi" w:cstheme="minorBidi"/>
              <w:noProof/>
              <w:color w:val="auto"/>
              <w:sz w:val="22"/>
              <w:szCs w:val="22"/>
              <w:lang w:eastAsia="en-AU"/>
            </w:rPr>
          </w:pPr>
          <w:hyperlink w:anchor="_Toc416171066" w:history="1">
            <w:r w:rsidR="00F439E5" w:rsidRPr="00C902BB">
              <w:rPr>
                <w:rStyle w:val="Hyperlink"/>
                <w:noProof/>
              </w:rPr>
              <w:t>80</w:t>
            </w:r>
            <w:r w:rsidR="00F439E5" w:rsidRPr="00C902BB">
              <w:rPr>
                <w:rStyle w:val="Hyperlink"/>
                <w:noProof/>
                <w:vertAlign w:val="superscript"/>
              </w:rPr>
              <w:t>th</w:t>
            </w:r>
            <w:r w:rsidR="00F439E5" w:rsidRPr="00C902BB">
              <w:rPr>
                <w:rStyle w:val="Hyperlink"/>
                <w:noProof/>
              </w:rPr>
              <w:t xml:space="preserve"> and 90</w:t>
            </w:r>
            <w:r w:rsidR="00F439E5" w:rsidRPr="00C902BB">
              <w:rPr>
                <w:rStyle w:val="Hyperlink"/>
                <w:noProof/>
                <w:vertAlign w:val="superscript"/>
              </w:rPr>
              <w:t>th</w:t>
            </w:r>
            <w:r w:rsidR="00F439E5" w:rsidRPr="00C902BB">
              <w:rPr>
                <w:rStyle w:val="Hyperlink"/>
                <w:noProof/>
              </w:rPr>
              <w:t xml:space="preserve"> Percentile Wheelchair Dimensions</w:t>
            </w:r>
            <w:r w:rsidR="00F439E5">
              <w:rPr>
                <w:noProof/>
                <w:webHidden/>
              </w:rPr>
              <w:tab/>
            </w:r>
            <w:r w:rsidR="00F439E5">
              <w:rPr>
                <w:noProof/>
                <w:webHidden/>
              </w:rPr>
              <w:fldChar w:fldCharType="begin"/>
            </w:r>
            <w:r w:rsidR="00F439E5">
              <w:rPr>
                <w:noProof/>
                <w:webHidden/>
              </w:rPr>
              <w:instrText xml:space="preserve"> PAGEREF _Toc416171066 \h </w:instrText>
            </w:r>
            <w:r w:rsidR="00F439E5">
              <w:rPr>
                <w:noProof/>
                <w:webHidden/>
              </w:rPr>
            </w:r>
            <w:r w:rsidR="00F439E5">
              <w:rPr>
                <w:noProof/>
                <w:webHidden/>
              </w:rPr>
              <w:fldChar w:fldCharType="separate"/>
            </w:r>
            <w:r w:rsidR="00551A23">
              <w:rPr>
                <w:noProof/>
                <w:webHidden/>
              </w:rPr>
              <w:t>16</w:t>
            </w:r>
            <w:r w:rsidR="00F439E5">
              <w:rPr>
                <w:noProof/>
                <w:webHidden/>
              </w:rPr>
              <w:fldChar w:fldCharType="end"/>
            </w:r>
          </w:hyperlink>
        </w:p>
        <w:p w:rsidR="00F439E5" w:rsidRDefault="003C2B88" w:rsidP="00F439E5">
          <w:pPr>
            <w:pStyle w:val="TOC5"/>
            <w:tabs>
              <w:tab w:val="clear" w:pos="8364"/>
              <w:tab w:val="right" w:leader="dot" w:pos="8505"/>
            </w:tabs>
            <w:rPr>
              <w:rFonts w:asciiTheme="minorHAnsi" w:eastAsiaTheme="minorEastAsia" w:hAnsiTheme="minorHAnsi" w:cstheme="minorBidi"/>
              <w:color w:val="auto"/>
              <w:sz w:val="22"/>
              <w:szCs w:val="22"/>
              <w:lang w:eastAsia="en-AU"/>
            </w:rPr>
          </w:pPr>
          <w:hyperlink w:anchor="_Toc416171067" w:history="1">
            <w:r w:rsidR="00F439E5" w:rsidRPr="00C902BB">
              <w:rPr>
                <w:rStyle w:val="Hyperlink"/>
              </w:rPr>
              <w:t>Questions – 80</w:t>
            </w:r>
            <w:r w:rsidR="00F439E5" w:rsidRPr="00C902BB">
              <w:rPr>
                <w:rStyle w:val="Hyperlink"/>
                <w:vertAlign w:val="superscript"/>
              </w:rPr>
              <w:t>th</w:t>
            </w:r>
            <w:r w:rsidR="00F439E5" w:rsidRPr="00C902BB">
              <w:rPr>
                <w:rStyle w:val="Hyperlink"/>
              </w:rPr>
              <w:t xml:space="preserve"> and 90</w:t>
            </w:r>
            <w:r w:rsidR="00F439E5" w:rsidRPr="00C902BB">
              <w:rPr>
                <w:rStyle w:val="Hyperlink"/>
                <w:vertAlign w:val="superscript"/>
              </w:rPr>
              <w:t>th</w:t>
            </w:r>
            <w:r w:rsidR="00F439E5" w:rsidRPr="00C902BB">
              <w:rPr>
                <w:rStyle w:val="Hyperlink"/>
              </w:rPr>
              <w:t xml:space="preserve"> Percentile Wheelchair Dimensions</w:t>
            </w:r>
            <w:r w:rsidR="00F439E5">
              <w:rPr>
                <w:webHidden/>
              </w:rPr>
              <w:tab/>
            </w:r>
            <w:r w:rsidR="00F439E5">
              <w:rPr>
                <w:webHidden/>
              </w:rPr>
              <w:fldChar w:fldCharType="begin"/>
            </w:r>
            <w:r w:rsidR="00F439E5">
              <w:rPr>
                <w:webHidden/>
              </w:rPr>
              <w:instrText xml:space="preserve"> PAGEREF _Toc416171067 \h </w:instrText>
            </w:r>
            <w:r w:rsidR="00F439E5">
              <w:rPr>
                <w:webHidden/>
              </w:rPr>
            </w:r>
            <w:r w:rsidR="00F439E5">
              <w:rPr>
                <w:webHidden/>
              </w:rPr>
              <w:fldChar w:fldCharType="separate"/>
            </w:r>
            <w:r w:rsidR="00551A23">
              <w:rPr>
                <w:webHidden/>
              </w:rPr>
              <w:t>16</w:t>
            </w:r>
            <w:r w:rsidR="00F439E5">
              <w:rPr>
                <w:webHidden/>
              </w:rPr>
              <w:fldChar w:fldCharType="end"/>
            </w:r>
          </w:hyperlink>
        </w:p>
        <w:p w:rsidR="00F439E5" w:rsidRDefault="003C2B88" w:rsidP="00F439E5">
          <w:pPr>
            <w:pStyle w:val="TOC4"/>
            <w:tabs>
              <w:tab w:val="clear" w:pos="8364"/>
              <w:tab w:val="right" w:leader="dot" w:pos="8505"/>
            </w:tabs>
            <w:rPr>
              <w:rFonts w:asciiTheme="minorHAnsi" w:eastAsiaTheme="minorEastAsia" w:hAnsiTheme="minorHAnsi" w:cstheme="minorBidi"/>
              <w:noProof/>
              <w:color w:val="auto"/>
              <w:sz w:val="22"/>
              <w:szCs w:val="22"/>
              <w:lang w:eastAsia="en-AU"/>
            </w:rPr>
          </w:pPr>
          <w:hyperlink w:anchor="_Toc416171068" w:history="1">
            <w:r w:rsidR="00F439E5" w:rsidRPr="00C902BB">
              <w:rPr>
                <w:rStyle w:val="Hyperlink"/>
                <w:noProof/>
              </w:rPr>
              <w:t>Passenger Lifts</w:t>
            </w:r>
            <w:r w:rsidR="00F439E5">
              <w:rPr>
                <w:noProof/>
                <w:webHidden/>
              </w:rPr>
              <w:tab/>
            </w:r>
            <w:r w:rsidR="00F439E5">
              <w:rPr>
                <w:noProof/>
                <w:webHidden/>
              </w:rPr>
              <w:fldChar w:fldCharType="begin"/>
            </w:r>
            <w:r w:rsidR="00F439E5">
              <w:rPr>
                <w:noProof/>
                <w:webHidden/>
              </w:rPr>
              <w:instrText xml:space="preserve"> PAGEREF _Toc416171068 \h </w:instrText>
            </w:r>
            <w:r w:rsidR="00F439E5">
              <w:rPr>
                <w:noProof/>
                <w:webHidden/>
              </w:rPr>
            </w:r>
            <w:r w:rsidR="00F439E5">
              <w:rPr>
                <w:noProof/>
                <w:webHidden/>
              </w:rPr>
              <w:fldChar w:fldCharType="separate"/>
            </w:r>
            <w:r w:rsidR="00551A23">
              <w:rPr>
                <w:noProof/>
                <w:webHidden/>
              </w:rPr>
              <w:t>17</w:t>
            </w:r>
            <w:r w:rsidR="00F439E5">
              <w:rPr>
                <w:noProof/>
                <w:webHidden/>
              </w:rPr>
              <w:fldChar w:fldCharType="end"/>
            </w:r>
          </w:hyperlink>
        </w:p>
        <w:p w:rsidR="00F439E5" w:rsidRDefault="003C2B88" w:rsidP="00F439E5">
          <w:pPr>
            <w:pStyle w:val="TOC5"/>
            <w:tabs>
              <w:tab w:val="clear" w:pos="8364"/>
              <w:tab w:val="right" w:leader="dot" w:pos="8505"/>
            </w:tabs>
            <w:rPr>
              <w:rFonts w:asciiTheme="minorHAnsi" w:eastAsiaTheme="minorEastAsia" w:hAnsiTheme="minorHAnsi" w:cstheme="minorBidi"/>
              <w:color w:val="auto"/>
              <w:sz w:val="22"/>
              <w:szCs w:val="22"/>
              <w:lang w:eastAsia="en-AU"/>
            </w:rPr>
          </w:pPr>
          <w:hyperlink w:anchor="_Toc416171069" w:history="1">
            <w:r w:rsidR="00F439E5" w:rsidRPr="00C902BB">
              <w:rPr>
                <w:rStyle w:val="Hyperlink"/>
              </w:rPr>
              <w:t>Questions – Passenger Lifts</w:t>
            </w:r>
            <w:r w:rsidR="00F439E5">
              <w:rPr>
                <w:webHidden/>
              </w:rPr>
              <w:tab/>
            </w:r>
            <w:r w:rsidR="00F439E5">
              <w:rPr>
                <w:webHidden/>
              </w:rPr>
              <w:fldChar w:fldCharType="begin"/>
            </w:r>
            <w:r w:rsidR="00F439E5">
              <w:rPr>
                <w:webHidden/>
              </w:rPr>
              <w:instrText xml:space="preserve"> PAGEREF _Toc416171069 \h </w:instrText>
            </w:r>
            <w:r w:rsidR="00F439E5">
              <w:rPr>
                <w:webHidden/>
              </w:rPr>
            </w:r>
            <w:r w:rsidR="00F439E5">
              <w:rPr>
                <w:webHidden/>
              </w:rPr>
              <w:fldChar w:fldCharType="separate"/>
            </w:r>
            <w:r w:rsidR="00551A23">
              <w:rPr>
                <w:webHidden/>
              </w:rPr>
              <w:t>17</w:t>
            </w:r>
            <w:r w:rsidR="00F439E5">
              <w:rPr>
                <w:webHidden/>
              </w:rPr>
              <w:fldChar w:fldCharType="end"/>
            </w:r>
          </w:hyperlink>
        </w:p>
        <w:p w:rsidR="00F439E5" w:rsidRDefault="003C2B88" w:rsidP="00F439E5">
          <w:pPr>
            <w:pStyle w:val="TOC4"/>
            <w:tabs>
              <w:tab w:val="clear" w:pos="8364"/>
              <w:tab w:val="right" w:leader="dot" w:pos="8505"/>
            </w:tabs>
            <w:rPr>
              <w:rFonts w:asciiTheme="minorHAnsi" w:eastAsiaTheme="minorEastAsia" w:hAnsiTheme="minorHAnsi" w:cstheme="minorBidi"/>
              <w:noProof/>
              <w:color w:val="auto"/>
              <w:sz w:val="22"/>
              <w:szCs w:val="22"/>
              <w:lang w:eastAsia="en-AU"/>
            </w:rPr>
          </w:pPr>
          <w:hyperlink w:anchor="_Toc416171070" w:history="1">
            <w:r w:rsidR="00F439E5" w:rsidRPr="00C902BB">
              <w:rPr>
                <w:rStyle w:val="Hyperlink"/>
                <w:noProof/>
              </w:rPr>
              <w:t>Swimming Pools</w:t>
            </w:r>
            <w:r w:rsidR="00F439E5">
              <w:rPr>
                <w:noProof/>
                <w:webHidden/>
              </w:rPr>
              <w:tab/>
            </w:r>
            <w:r w:rsidR="00F439E5">
              <w:rPr>
                <w:noProof/>
                <w:webHidden/>
              </w:rPr>
              <w:fldChar w:fldCharType="begin"/>
            </w:r>
            <w:r w:rsidR="00F439E5">
              <w:rPr>
                <w:noProof/>
                <w:webHidden/>
              </w:rPr>
              <w:instrText xml:space="preserve"> PAGEREF _Toc416171070 \h </w:instrText>
            </w:r>
            <w:r w:rsidR="00F439E5">
              <w:rPr>
                <w:noProof/>
                <w:webHidden/>
              </w:rPr>
            </w:r>
            <w:r w:rsidR="00F439E5">
              <w:rPr>
                <w:noProof/>
                <w:webHidden/>
              </w:rPr>
              <w:fldChar w:fldCharType="separate"/>
            </w:r>
            <w:r w:rsidR="00551A23">
              <w:rPr>
                <w:noProof/>
                <w:webHidden/>
              </w:rPr>
              <w:t>17</w:t>
            </w:r>
            <w:r w:rsidR="00F439E5">
              <w:rPr>
                <w:noProof/>
                <w:webHidden/>
              </w:rPr>
              <w:fldChar w:fldCharType="end"/>
            </w:r>
          </w:hyperlink>
        </w:p>
        <w:p w:rsidR="00F439E5" w:rsidRDefault="003C2B88" w:rsidP="00F439E5">
          <w:pPr>
            <w:pStyle w:val="TOC5"/>
            <w:tabs>
              <w:tab w:val="clear" w:pos="8364"/>
              <w:tab w:val="right" w:leader="dot" w:pos="8505"/>
            </w:tabs>
            <w:rPr>
              <w:rFonts w:asciiTheme="minorHAnsi" w:eastAsiaTheme="minorEastAsia" w:hAnsiTheme="minorHAnsi" w:cstheme="minorBidi"/>
              <w:color w:val="auto"/>
              <w:sz w:val="22"/>
              <w:szCs w:val="22"/>
              <w:lang w:eastAsia="en-AU"/>
            </w:rPr>
          </w:pPr>
          <w:hyperlink w:anchor="_Toc416171071" w:history="1">
            <w:r w:rsidR="00F439E5" w:rsidRPr="00C902BB">
              <w:rPr>
                <w:rStyle w:val="Hyperlink"/>
              </w:rPr>
              <w:t>Questions – Swimming Pools</w:t>
            </w:r>
            <w:r w:rsidR="00F439E5">
              <w:rPr>
                <w:webHidden/>
              </w:rPr>
              <w:tab/>
            </w:r>
            <w:r w:rsidR="00F439E5">
              <w:rPr>
                <w:webHidden/>
              </w:rPr>
              <w:fldChar w:fldCharType="begin"/>
            </w:r>
            <w:r w:rsidR="00F439E5">
              <w:rPr>
                <w:webHidden/>
              </w:rPr>
              <w:instrText xml:space="preserve"> PAGEREF _Toc416171071 \h </w:instrText>
            </w:r>
            <w:r w:rsidR="00F439E5">
              <w:rPr>
                <w:webHidden/>
              </w:rPr>
            </w:r>
            <w:r w:rsidR="00F439E5">
              <w:rPr>
                <w:webHidden/>
              </w:rPr>
              <w:fldChar w:fldCharType="separate"/>
            </w:r>
            <w:r w:rsidR="00551A23">
              <w:rPr>
                <w:webHidden/>
              </w:rPr>
              <w:t>17</w:t>
            </w:r>
            <w:r w:rsidR="00F439E5">
              <w:rPr>
                <w:webHidden/>
              </w:rPr>
              <w:fldChar w:fldCharType="end"/>
            </w:r>
          </w:hyperlink>
        </w:p>
        <w:p w:rsidR="00F439E5" w:rsidRDefault="003C2B88" w:rsidP="00F439E5">
          <w:pPr>
            <w:pStyle w:val="TOC4"/>
            <w:tabs>
              <w:tab w:val="clear" w:pos="8364"/>
              <w:tab w:val="right" w:leader="dot" w:pos="8505"/>
            </w:tabs>
            <w:rPr>
              <w:rFonts w:asciiTheme="minorHAnsi" w:eastAsiaTheme="minorEastAsia" w:hAnsiTheme="minorHAnsi" w:cstheme="minorBidi"/>
              <w:noProof/>
              <w:color w:val="auto"/>
              <w:sz w:val="22"/>
              <w:szCs w:val="22"/>
              <w:lang w:eastAsia="en-AU"/>
            </w:rPr>
          </w:pPr>
          <w:hyperlink w:anchor="_Toc416171072" w:history="1">
            <w:r w:rsidR="00F439E5" w:rsidRPr="00C902BB">
              <w:rPr>
                <w:rStyle w:val="Hyperlink"/>
                <w:noProof/>
              </w:rPr>
              <w:t>Accessible Carparking</w:t>
            </w:r>
            <w:r w:rsidR="00F439E5">
              <w:rPr>
                <w:noProof/>
                <w:webHidden/>
              </w:rPr>
              <w:tab/>
            </w:r>
            <w:r w:rsidR="00F439E5">
              <w:rPr>
                <w:noProof/>
                <w:webHidden/>
              </w:rPr>
              <w:fldChar w:fldCharType="begin"/>
            </w:r>
            <w:r w:rsidR="00F439E5">
              <w:rPr>
                <w:noProof/>
                <w:webHidden/>
              </w:rPr>
              <w:instrText xml:space="preserve"> PAGEREF _Toc416171072 \h </w:instrText>
            </w:r>
            <w:r w:rsidR="00F439E5">
              <w:rPr>
                <w:noProof/>
                <w:webHidden/>
              </w:rPr>
            </w:r>
            <w:r w:rsidR="00F439E5">
              <w:rPr>
                <w:noProof/>
                <w:webHidden/>
              </w:rPr>
              <w:fldChar w:fldCharType="separate"/>
            </w:r>
            <w:r w:rsidR="00551A23">
              <w:rPr>
                <w:noProof/>
                <w:webHidden/>
              </w:rPr>
              <w:t>18</w:t>
            </w:r>
            <w:r w:rsidR="00F439E5">
              <w:rPr>
                <w:noProof/>
                <w:webHidden/>
              </w:rPr>
              <w:fldChar w:fldCharType="end"/>
            </w:r>
          </w:hyperlink>
        </w:p>
        <w:p w:rsidR="00F439E5" w:rsidRDefault="003C2B88" w:rsidP="00F439E5">
          <w:pPr>
            <w:pStyle w:val="TOC5"/>
            <w:tabs>
              <w:tab w:val="clear" w:pos="8364"/>
              <w:tab w:val="right" w:leader="dot" w:pos="8505"/>
            </w:tabs>
            <w:rPr>
              <w:rFonts w:asciiTheme="minorHAnsi" w:eastAsiaTheme="minorEastAsia" w:hAnsiTheme="minorHAnsi" w:cstheme="minorBidi"/>
              <w:color w:val="auto"/>
              <w:sz w:val="22"/>
              <w:szCs w:val="22"/>
              <w:lang w:eastAsia="en-AU"/>
            </w:rPr>
          </w:pPr>
          <w:hyperlink w:anchor="_Toc416171073" w:history="1">
            <w:r w:rsidR="00F439E5" w:rsidRPr="00C902BB">
              <w:rPr>
                <w:rStyle w:val="Hyperlink"/>
              </w:rPr>
              <w:t>Questions – Accessible Carparking</w:t>
            </w:r>
            <w:r w:rsidR="00F439E5">
              <w:rPr>
                <w:webHidden/>
              </w:rPr>
              <w:tab/>
            </w:r>
            <w:r w:rsidR="00F439E5">
              <w:rPr>
                <w:webHidden/>
              </w:rPr>
              <w:fldChar w:fldCharType="begin"/>
            </w:r>
            <w:r w:rsidR="00F439E5">
              <w:rPr>
                <w:webHidden/>
              </w:rPr>
              <w:instrText xml:space="preserve"> PAGEREF _Toc416171073 \h </w:instrText>
            </w:r>
            <w:r w:rsidR="00F439E5">
              <w:rPr>
                <w:webHidden/>
              </w:rPr>
            </w:r>
            <w:r w:rsidR="00F439E5">
              <w:rPr>
                <w:webHidden/>
              </w:rPr>
              <w:fldChar w:fldCharType="separate"/>
            </w:r>
            <w:r w:rsidR="00551A23">
              <w:rPr>
                <w:webHidden/>
              </w:rPr>
              <w:t>18</w:t>
            </w:r>
            <w:r w:rsidR="00F439E5">
              <w:rPr>
                <w:webHidden/>
              </w:rPr>
              <w:fldChar w:fldCharType="end"/>
            </w:r>
          </w:hyperlink>
        </w:p>
        <w:p w:rsidR="00F439E5" w:rsidRDefault="003C2B88" w:rsidP="00F439E5">
          <w:pPr>
            <w:pStyle w:val="TOC4"/>
            <w:tabs>
              <w:tab w:val="clear" w:pos="8364"/>
              <w:tab w:val="right" w:leader="dot" w:pos="8505"/>
            </w:tabs>
            <w:rPr>
              <w:rFonts w:asciiTheme="minorHAnsi" w:eastAsiaTheme="minorEastAsia" w:hAnsiTheme="minorHAnsi" w:cstheme="minorBidi"/>
              <w:noProof/>
              <w:color w:val="auto"/>
              <w:sz w:val="22"/>
              <w:szCs w:val="22"/>
              <w:lang w:eastAsia="en-AU"/>
            </w:rPr>
          </w:pPr>
          <w:hyperlink w:anchor="_Toc416171074" w:history="1">
            <w:r w:rsidR="00F439E5" w:rsidRPr="00C902BB">
              <w:rPr>
                <w:rStyle w:val="Hyperlink"/>
                <w:noProof/>
              </w:rPr>
              <w:t>Public Transport Buildings</w:t>
            </w:r>
            <w:r w:rsidR="00F439E5">
              <w:rPr>
                <w:noProof/>
                <w:webHidden/>
              </w:rPr>
              <w:tab/>
            </w:r>
            <w:r w:rsidR="00F439E5">
              <w:rPr>
                <w:noProof/>
                <w:webHidden/>
              </w:rPr>
              <w:fldChar w:fldCharType="begin"/>
            </w:r>
            <w:r w:rsidR="00F439E5">
              <w:rPr>
                <w:noProof/>
                <w:webHidden/>
              </w:rPr>
              <w:instrText xml:space="preserve"> PAGEREF _Toc416171074 \h </w:instrText>
            </w:r>
            <w:r w:rsidR="00F439E5">
              <w:rPr>
                <w:noProof/>
                <w:webHidden/>
              </w:rPr>
            </w:r>
            <w:r w:rsidR="00F439E5">
              <w:rPr>
                <w:noProof/>
                <w:webHidden/>
              </w:rPr>
              <w:fldChar w:fldCharType="separate"/>
            </w:r>
            <w:r w:rsidR="00551A23">
              <w:rPr>
                <w:noProof/>
                <w:webHidden/>
              </w:rPr>
              <w:t>18</w:t>
            </w:r>
            <w:r w:rsidR="00F439E5">
              <w:rPr>
                <w:noProof/>
                <w:webHidden/>
              </w:rPr>
              <w:fldChar w:fldCharType="end"/>
            </w:r>
          </w:hyperlink>
        </w:p>
        <w:p w:rsidR="00F439E5" w:rsidRDefault="003C2B88" w:rsidP="00F439E5">
          <w:pPr>
            <w:pStyle w:val="TOC5"/>
            <w:tabs>
              <w:tab w:val="clear" w:pos="8364"/>
              <w:tab w:val="right" w:leader="dot" w:pos="8505"/>
            </w:tabs>
            <w:rPr>
              <w:rFonts w:asciiTheme="minorHAnsi" w:eastAsiaTheme="minorEastAsia" w:hAnsiTheme="minorHAnsi" w:cstheme="minorBidi"/>
              <w:color w:val="auto"/>
              <w:sz w:val="22"/>
              <w:szCs w:val="22"/>
              <w:lang w:eastAsia="en-AU"/>
            </w:rPr>
          </w:pPr>
          <w:hyperlink w:anchor="_Toc416171075" w:history="1">
            <w:r w:rsidR="00F439E5" w:rsidRPr="00C902BB">
              <w:rPr>
                <w:rStyle w:val="Hyperlink"/>
              </w:rPr>
              <w:t>Questions – Public Transport Buildings</w:t>
            </w:r>
            <w:r w:rsidR="00F439E5">
              <w:rPr>
                <w:webHidden/>
              </w:rPr>
              <w:tab/>
            </w:r>
            <w:r w:rsidR="00F439E5">
              <w:rPr>
                <w:webHidden/>
              </w:rPr>
              <w:fldChar w:fldCharType="begin"/>
            </w:r>
            <w:r w:rsidR="00F439E5">
              <w:rPr>
                <w:webHidden/>
              </w:rPr>
              <w:instrText xml:space="preserve"> PAGEREF _Toc416171075 \h </w:instrText>
            </w:r>
            <w:r w:rsidR="00F439E5">
              <w:rPr>
                <w:webHidden/>
              </w:rPr>
            </w:r>
            <w:r w:rsidR="00F439E5">
              <w:rPr>
                <w:webHidden/>
              </w:rPr>
              <w:fldChar w:fldCharType="separate"/>
            </w:r>
            <w:r w:rsidR="00551A23">
              <w:rPr>
                <w:webHidden/>
              </w:rPr>
              <w:t>19</w:t>
            </w:r>
            <w:r w:rsidR="00F439E5">
              <w:rPr>
                <w:webHidden/>
              </w:rPr>
              <w:fldChar w:fldCharType="end"/>
            </w:r>
          </w:hyperlink>
        </w:p>
        <w:p w:rsidR="00F439E5" w:rsidRDefault="003C2B88" w:rsidP="00F439E5">
          <w:pPr>
            <w:pStyle w:val="TOC4"/>
            <w:tabs>
              <w:tab w:val="clear" w:pos="8364"/>
              <w:tab w:val="right" w:leader="dot" w:pos="8505"/>
            </w:tabs>
            <w:rPr>
              <w:rFonts w:asciiTheme="minorHAnsi" w:eastAsiaTheme="minorEastAsia" w:hAnsiTheme="minorHAnsi" w:cstheme="minorBidi"/>
              <w:noProof/>
              <w:color w:val="auto"/>
              <w:sz w:val="22"/>
              <w:szCs w:val="22"/>
              <w:lang w:eastAsia="en-AU"/>
            </w:rPr>
          </w:pPr>
          <w:hyperlink w:anchor="_Toc416171076" w:history="1">
            <w:r w:rsidR="00F439E5" w:rsidRPr="00C902BB">
              <w:rPr>
                <w:rStyle w:val="Hyperlink"/>
                <w:noProof/>
              </w:rPr>
              <w:t>Wayfinding</w:t>
            </w:r>
            <w:r w:rsidR="00F439E5">
              <w:rPr>
                <w:noProof/>
                <w:webHidden/>
              </w:rPr>
              <w:tab/>
            </w:r>
            <w:r w:rsidR="00F439E5">
              <w:rPr>
                <w:noProof/>
                <w:webHidden/>
              </w:rPr>
              <w:fldChar w:fldCharType="begin"/>
            </w:r>
            <w:r w:rsidR="00F439E5">
              <w:rPr>
                <w:noProof/>
                <w:webHidden/>
              </w:rPr>
              <w:instrText xml:space="preserve"> PAGEREF _Toc416171076 \h </w:instrText>
            </w:r>
            <w:r w:rsidR="00F439E5">
              <w:rPr>
                <w:noProof/>
                <w:webHidden/>
              </w:rPr>
            </w:r>
            <w:r w:rsidR="00F439E5">
              <w:rPr>
                <w:noProof/>
                <w:webHidden/>
              </w:rPr>
              <w:fldChar w:fldCharType="separate"/>
            </w:r>
            <w:r w:rsidR="00551A23">
              <w:rPr>
                <w:noProof/>
                <w:webHidden/>
              </w:rPr>
              <w:t>19</w:t>
            </w:r>
            <w:r w:rsidR="00F439E5">
              <w:rPr>
                <w:noProof/>
                <w:webHidden/>
              </w:rPr>
              <w:fldChar w:fldCharType="end"/>
            </w:r>
          </w:hyperlink>
        </w:p>
        <w:p w:rsidR="00F439E5" w:rsidRDefault="003C2B88" w:rsidP="00F439E5">
          <w:pPr>
            <w:pStyle w:val="TOC5"/>
            <w:tabs>
              <w:tab w:val="clear" w:pos="8364"/>
              <w:tab w:val="right" w:leader="dot" w:pos="8505"/>
            </w:tabs>
            <w:rPr>
              <w:rFonts w:asciiTheme="minorHAnsi" w:eastAsiaTheme="minorEastAsia" w:hAnsiTheme="minorHAnsi" w:cstheme="minorBidi"/>
              <w:color w:val="auto"/>
              <w:sz w:val="22"/>
              <w:szCs w:val="22"/>
              <w:lang w:eastAsia="en-AU"/>
            </w:rPr>
          </w:pPr>
          <w:hyperlink w:anchor="_Toc416171077" w:history="1">
            <w:r w:rsidR="00F439E5" w:rsidRPr="00C902BB">
              <w:rPr>
                <w:rStyle w:val="Hyperlink"/>
              </w:rPr>
              <w:t>Questions - Wayfinding</w:t>
            </w:r>
            <w:r w:rsidR="00F439E5">
              <w:rPr>
                <w:webHidden/>
              </w:rPr>
              <w:tab/>
            </w:r>
            <w:r w:rsidR="00F439E5">
              <w:rPr>
                <w:webHidden/>
              </w:rPr>
              <w:fldChar w:fldCharType="begin"/>
            </w:r>
            <w:r w:rsidR="00F439E5">
              <w:rPr>
                <w:webHidden/>
              </w:rPr>
              <w:instrText xml:space="preserve"> PAGEREF _Toc416171077 \h </w:instrText>
            </w:r>
            <w:r w:rsidR="00F439E5">
              <w:rPr>
                <w:webHidden/>
              </w:rPr>
            </w:r>
            <w:r w:rsidR="00F439E5">
              <w:rPr>
                <w:webHidden/>
              </w:rPr>
              <w:fldChar w:fldCharType="separate"/>
            </w:r>
            <w:r w:rsidR="00551A23">
              <w:rPr>
                <w:webHidden/>
              </w:rPr>
              <w:t>19</w:t>
            </w:r>
            <w:r w:rsidR="00F439E5">
              <w:rPr>
                <w:webHidden/>
              </w:rPr>
              <w:fldChar w:fldCharType="end"/>
            </w:r>
          </w:hyperlink>
        </w:p>
        <w:p w:rsidR="00F439E5" w:rsidRDefault="003C2B88" w:rsidP="00F439E5">
          <w:pPr>
            <w:pStyle w:val="TOC4"/>
            <w:tabs>
              <w:tab w:val="clear" w:pos="8364"/>
              <w:tab w:val="right" w:leader="dot" w:pos="8505"/>
            </w:tabs>
            <w:rPr>
              <w:rFonts w:asciiTheme="minorHAnsi" w:eastAsiaTheme="minorEastAsia" w:hAnsiTheme="minorHAnsi" w:cstheme="minorBidi"/>
              <w:noProof/>
              <w:color w:val="auto"/>
              <w:sz w:val="22"/>
              <w:szCs w:val="22"/>
              <w:lang w:eastAsia="en-AU"/>
            </w:rPr>
          </w:pPr>
          <w:hyperlink w:anchor="_Toc416171078" w:history="1">
            <w:r w:rsidR="00F439E5" w:rsidRPr="00C902BB">
              <w:rPr>
                <w:rStyle w:val="Hyperlink"/>
                <w:noProof/>
              </w:rPr>
              <w:t>Emergency Egress</w:t>
            </w:r>
            <w:r w:rsidR="00F439E5">
              <w:rPr>
                <w:noProof/>
                <w:webHidden/>
              </w:rPr>
              <w:tab/>
            </w:r>
            <w:r w:rsidR="00F439E5">
              <w:rPr>
                <w:noProof/>
                <w:webHidden/>
              </w:rPr>
              <w:fldChar w:fldCharType="begin"/>
            </w:r>
            <w:r w:rsidR="00F439E5">
              <w:rPr>
                <w:noProof/>
                <w:webHidden/>
              </w:rPr>
              <w:instrText xml:space="preserve"> PAGEREF _Toc416171078 \h </w:instrText>
            </w:r>
            <w:r w:rsidR="00F439E5">
              <w:rPr>
                <w:noProof/>
                <w:webHidden/>
              </w:rPr>
            </w:r>
            <w:r w:rsidR="00F439E5">
              <w:rPr>
                <w:noProof/>
                <w:webHidden/>
              </w:rPr>
              <w:fldChar w:fldCharType="separate"/>
            </w:r>
            <w:r w:rsidR="00551A23">
              <w:rPr>
                <w:noProof/>
                <w:webHidden/>
              </w:rPr>
              <w:t>19</w:t>
            </w:r>
            <w:r w:rsidR="00F439E5">
              <w:rPr>
                <w:noProof/>
                <w:webHidden/>
              </w:rPr>
              <w:fldChar w:fldCharType="end"/>
            </w:r>
          </w:hyperlink>
        </w:p>
        <w:p w:rsidR="00F439E5" w:rsidRDefault="003C2B88" w:rsidP="00F439E5">
          <w:pPr>
            <w:pStyle w:val="TOC5"/>
            <w:tabs>
              <w:tab w:val="clear" w:pos="8364"/>
              <w:tab w:val="right" w:leader="dot" w:pos="8505"/>
            </w:tabs>
            <w:rPr>
              <w:rFonts w:asciiTheme="minorHAnsi" w:eastAsiaTheme="minorEastAsia" w:hAnsiTheme="minorHAnsi" w:cstheme="minorBidi"/>
              <w:color w:val="auto"/>
              <w:sz w:val="22"/>
              <w:szCs w:val="22"/>
              <w:lang w:eastAsia="en-AU"/>
            </w:rPr>
          </w:pPr>
          <w:hyperlink w:anchor="_Toc416171079" w:history="1">
            <w:r w:rsidR="00F439E5" w:rsidRPr="00C902BB">
              <w:rPr>
                <w:rStyle w:val="Hyperlink"/>
              </w:rPr>
              <w:t>Questions – Emergency Egress</w:t>
            </w:r>
            <w:r w:rsidR="00F439E5">
              <w:rPr>
                <w:webHidden/>
              </w:rPr>
              <w:tab/>
            </w:r>
            <w:r w:rsidR="00F439E5">
              <w:rPr>
                <w:webHidden/>
              </w:rPr>
              <w:fldChar w:fldCharType="begin"/>
            </w:r>
            <w:r w:rsidR="00F439E5">
              <w:rPr>
                <w:webHidden/>
              </w:rPr>
              <w:instrText xml:space="preserve"> PAGEREF _Toc416171079 \h </w:instrText>
            </w:r>
            <w:r w:rsidR="00F439E5">
              <w:rPr>
                <w:webHidden/>
              </w:rPr>
            </w:r>
            <w:r w:rsidR="00F439E5">
              <w:rPr>
                <w:webHidden/>
              </w:rPr>
              <w:fldChar w:fldCharType="separate"/>
            </w:r>
            <w:r w:rsidR="00551A23">
              <w:rPr>
                <w:webHidden/>
              </w:rPr>
              <w:t>20</w:t>
            </w:r>
            <w:r w:rsidR="00F439E5">
              <w:rPr>
                <w:webHidden/>
              </w:rPr>
              <w:fldChar w:fldCharType="end"/>
            </w:r>
          </w:hyperlink>
        </w:p>
        <w:p w:rsidR="00F439E5" w:rsidRDefault="003C2B88" w:rsidP="00F439E5">
          <w:pPr>
            <w:pStyle w:val="TOC3"/>
            <w:tabs>
              <w:tab w:val="clear" w:pos="8364"/>
              <w:tab w:val="right" w:leader="dot" w:pos="8505"/>
            </w:tabs>
            <w:rPr>
              <w:rFonts w:asciiTheme="minorHAnsi" w:eastAsiaTheme="minorEastAsia" w:hAnsiTheme="minorHAnsi" w:cstheme="minorBidi"/>
              <w:noProof/>
              <w:color w:val="auto"/>
              <w:sz w:val="22"/>
              <w:szCs w:val="22"/>
              <w:lang w:eastAsia="en-AU"/>
            </w:rPr>
          </w:pPr>
          <w:hyperlink w:anchor="_Toc416171080" w:history="1">
            <w:r w:rsidR="00F439E5" w:rsidRPr="00C902BB">
              <w:rPr>
                <w:rStyle w:val="Hyperlink"/>
                <w:noProof/>
              </w:rPr>
              <w:t>7.1.2</w:t>
            </w:r>
            <w:r w:rsidR="00F439E5">
              <w:rPr>
                <w:rFonts w:asciiTheme="minorHAnsi" w:eastAsiaTheme="minorEastAsia" w:hAnsiTheme="minorHAnsi" w:cstheme="minorBidi"/>
                <w:noProof/>
                <w:color w:val="auto"/>
                <w:sz w:val="22"/>
                <w:szCs w:val="22"/>
                <w:lang w:eastAsia="en-AU"/>
              </w:rPr>
              <w:tab/>
            </w:r>
            <w:r w:rsidR="00F439E5" w:rsidRPr="00C902BB">
              <w:rPr>
                <w:rStyle w:val="Hyperlink"/>
                <w:noProof/>
              </w:rPr>
              <w:t>Exemptions, Concessions and Exceptions</w:t>
            </w:r>
            <w:r w:rsidR="00F439E5">
              <w:rPr>
                <w:noProof/>
                <w:webHidden/>
              </w:rPr>
              <w:tab/>
            </w:r>
            <w:r w:rsidR="00F439E5">
              <w:rPr>
                <w:noProof/>
                <w:webHidden/>
              </w:rPr>
              <w:fldChar w:fldCharType="begin"/>
            </w:r>
            <w:r w:rsidR="00F439E5">
              <w:rPr>
                <w:noProof/>
                <w:webHidden/>
              </w:rPr>
              <w:instrText xml:space="preserve"> PAGEREF _Toc416171080 \h </w:instrText>
            </w:r>
            <w:r w:rsidR="00F439E5">
              <w:rPr>
                <w:noProof/>
                <w:webHidden/>
              </w:rPr>
            </w:r>
            <w:r w:rsidR="00F439E5">
              <w:rPr>
                <w:noProof/>
                <w:webHidden/>
              </w:rPr>
              <w:fldChar w:fldCharType="separate"/>
            </w:r>
            <w:r w:rsidR="00551A23">
              <w:rPr>
                <w:noProof/>
                <w:webHidden/>
              </w:rPr>
              <w:t>20</w:t>
            </w:r>
            <w:r w:rsidR="00F439E5">
              <w:rPr>
                <w:noProof/>
                <w:webHidden/>
              </w:rPr>
              <w:fldChar w:fldCharType="end"/>
            </w:r>
          </w:hyperlink>
        </w:p>
        <w:p w:rsidR="00F439E5" w:rsidRDefault="003C2B88" w:rsidP="00F439E5">
          <w:pPr>
            <w:pStyle w:val="TOC4"/>
            <w:tabs>
              <w:tab w:val="clear" w:pos="8364"/>
              <w:tab w:val="right" w:leader="dot" w:pos="8505"/>
            </w:tabs>
            <w:rPr>
              <w:rFonts w:asciiTheme="minorHAnsi" w:eastAsiaTheme="minorEastAsia" w:hAnsiTheme="minorHAnsi" w:cstheme="minorBidi"/>
              <w:noProof/>
              <w:color w:val="auto"/>
              <w:sz w:val="22"/>
              <w:szCs w:val="22"/>
              <w:lang w:eastAsia="en-AU"/>
            </w:rPr>
          </w:pPr>
          <w:hyperlink w:anchor="_Toc416171081" w:history="1">
            <w:r w:rsidR="00F439E5" w:rsidRPr="00C902BB">
              <w:rPr>
                <w:rStyle w:val="Hyperlink"/>
                <w:noProof/>
              </w:rPr>
              <w:t>Small Building Exemption</w:t>
            </w:r>
            <w:r w:rsidR="00F439E5">
              <w:rPr>
                <w:noProof/>
                <w:webHidden/>
              </w:rPr>
              <w:tab/>
            </w:r>
            <w:r w:rsidR="00F439E5">
              <w:rPr>
                <w:noProof/>
                <w:webHidden/>
              </w:rPr>
              <w:fldChar w:fldCharType="begin"/>
            </w:r>
            <w:r w:rsidR="00F439E5">
              <w:rPr>
                <w:noProof/>
                <w:webHidden/>
              </w:rPr>
              <w:instrText xml:space="preserve"> PAGEREF _Toc416171081 \h </w:instrText>
            </w:r>
            <w:r w:rsidR="00F439E5">
              <w:rPr>
                <w:noProof/>
                <w:webHidden/>
              </w:rPr>
            </w:r>
            <w:r w:rsidR="00F439E5">
              <w:rPr>
                <w:noProof/>
                <w:webHidden/>
              </w:rPr>
              <w:fldChar w:fldCharType="separate"/>
            </w:r>
            <w:r w:rsidR="00551A23">
              <w:rPr>
                <w:noProof/>
                <w:webHidden/>
              </w:rPr>
              <w:t>20</w:t>
            </w:r>
            <w:r w:rsidR="00F439E5">
              <w:rPr>
                <w:noProof/>
                <w:webHidden/>
              </w:rPr>
              <w:fldChar w:fldCharType="end"/>
            </w:r>
          </w:hyperlink>
        </w:p>
        <w:p w:rsidR="00F439E5" w:rsidRDefault="003C2B88" w:rsidP="00F439E5">
          <w:pPr>
            <w:pStyle w:val="TOC5"/>
            <w:tabs>
              <w:tab w:val="clear" w:pos="8364"/>
              <w:tab w:val="right" w:leader="dot" w:pos="8505"/>
            </w:tabs>
            <w:rPr>
              <w:rFonts w:asciiTheme="minorHAnsi" w:eastAsiaTheme="minorEastAsia" w:hAnsiTheme="minorHAnsi" w:cstheme="minorBidi"/>
              <w:color w:val="auto"/>
              <w:sz w:val="22"/>
              <w:szCs w:val="22"/>
              <w:lang w:eastAsia="en-AU"/>
            </w:rPr>
          </w:pPr>
          <w:hyperlink w:anchor="_Toc416171082" w:history="1">
            <w:r w:rsidR="00F439E5" w:rsidRPr="00C902BB">
              <w:rPr>
                <w:rStyle w:val="Hyperlink"/>
              </w:rPr>
              <w:t>Questions – Small Building Exemption</w:t>
            </w:r>
            <w:r w:rsidR="00F439E5">
              <w:rPr>
                <w:webHidden/>
              </w:rPr>
              <w:tab/>
            </w:r>
            <w:r w:rsidR="00F439E5">
              <w:rPr>
                <w:webHidden/>
              </w:rPr>
              <w:fldChar w:fldCharType="begin"/>
            </w:r>
            <w:r w:rsidR="00F439E5">
              <w:rPr>
                <w:webHidden/>
              </w:rPr>
              <w:instrText xml:space="preserve"> PAGEREF _Toc416171082 \h </w:instrText>
            </w:r>
            <w:r w:rsidR="00F439E5">
              <w:rPr>
                <w:webHidden/>
              </w:rPr>
            </w:r>
            <w:r w:rsidR="00F439E5">
              <w:rPr>
                <w:webHidden/>
              </w:rPr>
              <w:fldChar w:fldCharType="separate"/>
            </w:r>
            <w:r w:rsidR="00551A23">
              <w:rPr>
                <w:webHidden/>
              </w:rPr>
              <w:t>20</w:t>
            </w:r>
            <w:r w:rsidR="00F439E5">
              <w:rPr>
                <w:webHidden/>
              </w:rPr>
              <w:fldChar w:fldCharType="end"/>
            </w:r>
          </w:hyperlink>
        </w:p>
        <w:p w:rsidR="00F439E5" w:rsidRDefault="003C2B88" w:rsidP="00F439E5">
          <w:pPr>
            <w:pStyle w:val="TOC4"/>
            <w:tabs>
              <w:tab w:val="clear" w:pos="8364"/>
              <w:tab w:val="right" w:leader="dot" w:pos="8505"/>
            </w:tabs>
            <w:rPr>
              <w:rFonts w:asciiTheme="minorHAnsi" w:eastAsiaTheme="minorEastAsia" w:hAnsiTheme="minorHAnsi" w:cstheme="minorBidi"/>
              <w:noProof/>
              <w:color w:val="auto"/>
              <w:sz w:val="22"/>
              <w:szCs w:val="22"/>
              <w:lang w:eastAsia="en-AU"/>
            </w:rPr>
          </w:pPr>
          <w:hyperlink w:anchor="_Toc416171083" w:history="1">
            <w:r w:rsidR="00F439E5" w:rsidRPr="00C902BB">
              <w:rPr>
                <w:rStyle w:val="Hyperlink"/>
                <w:noProof/>
              </w:rPr>
              <w:t>Lessee Concession</w:t>
            </w:r>
            <w:r w:rsidR="00F439E5">
              <w:rPr>
                <w:noProof/>
                <w:webHidden/>
              </w:rPr>
              <w:tab/>
            </w:r>
            <w:r w:rsidR="00F439E5">
              <w:rPr>
                <w:noProof/>
                <w:webHidden/>
              </w:rPr>
              <w:fldChar w:fldCharType="begin"/>
            </w:r>
            <w:r w:rsidR="00F439E5">
              <w:rPr>
                <w:noProof/>
                <w:webHidden/>
              </w:rPr>
              <w:instrText xml:space="preserve"> PAGEREF _Toc416171083 \h </w:instrText>
            </w:r>
            <w:r w:rsidR="00F439E5">
              <w:rPr>
                <w:noProof/>
                <w:webHidden/>
              </w:rPr>
            </w:r>
            <w:r w:rsidR="00F439E5">
              <w:rPr>
                <w:noProof/>
                <w:webHidden/>
              </w:rPr>
              <w:fldChar w:fldCharType="separate"/>
            </w:r>
            <w:r w:rsidR="00551A23">
              <w:rPr>
                <w:noProof/>
                <w:webHidden/>
              </w:rPr>
              <w:t>21</w:t>
            </w:r>
            <w:r w:rsidR="00F439E5">
              <w:rPr>
                <w:noProof/>
                <w:webHidden/>
              </w:rPr>
              <w:fldChar w:fldCharType="end"/>
            </w:r>
          </w:hyperlink>
        </w:p>
        <w:p w:rsidR="00F439E5" w:rsidRDefault="003C2B88" w:rsidP="00F439E5">
          <w:pPr>
            <w:pStyle w:val="TOC5"/>
            <w:tabs>
              <w:tab w:val="clear" w:pos="8364"/>
              <w:tab w:val="right" w:leader="dot" w:pos="8505"/>
            </w:tabs>
            <w:rPr>
              <w:rFonts w:asciiTheme="minorHAnsi" w:eastAsiaTheme="minorEastAsia" w:hAnsiTheme="minorHAnsi" w:cstheme="minorBidi"/>
              <w:color w:val="auto"/>
              <w:sz w:val="22"/>
              <w:szCs w:val="22"/>
              <w:lang w:eastAsia="en-AU"/>
            </w:rPr>
          </w:pPr>
          <w:hyperlink w:anchor="_Toc416171084" w:history="1">
            <w:r w:rsidR="00F439E5" w:rsidRPr="00C902BB">
              <w:rPr>
                <w:rStyle w:val="Hyperlink"/>
              </w:rPr>
              <w:t>Questions – Lessee Concession</w:t>
            </w:r>
            <w:r w:rsidR="00F439E5">
              <w:rPr>
                <w:webHidden/>
              </w:rPr>
              <w:tab/>
            </w:r>
            <w:r w:rsidR="00F439E5">
              <w:rPr>
                <w:webHidden/>
              </w:rPr>
              <w:fldChar w:fldCharType="begin"/>
            </w:r>
            <w:r w:rsidR="00F439E5">
              <w:rPr>
                <w:webHidden/>
              </w:rPr>
              <w:instrText xml:space="preserve"> PAGEREF _Toc416171084 \h </w:instrText>
            </w:r>
            <w:r w:rsidR="00F439E5">
              <w:rPr>
                <w:webHidden/>
              </w:rPr>
            </w:r>
            <w:r w:rsidR="00F439E5">
              <w:rPr>
                <w:webHidden/>
              </w:rPr>
              <w:fldChar w:fldCharType="separate"/>
            </w:r>
            <w:r w:rsidR="00551A23">
              <w:rPr>
                <w:webHidden/>
              </w:rPr>
              <w:t>21</w:t>
            </w:r>
            <w:r w:rsidR="00F439E5">
              <w:rPr>
                <w:webHidden/>
              </w:rPr>
              <w:fldChar w:fldCharType="end"/>
            </w:r>
          </w:hyperlink>
        </w:p>
        <w:p w:rsidR="00F439E5" w:rsidRDefault="003C2B88" w:rsidP="00F439E5">
          <w:pPr>
            <w:pStyle w:val="TOC4"/>
            <w:tabs>
              <w:tab w:val="clear" w:pos="8364"/>
              <w:tab w:val="right" w:leader="dot" w:pos="8505"/>
            </w:tabs>
            <w:rPr>
              <w:rFonts w:asciiTheme="minorHAnsi" w:eastAsiaTheme="minorEastAsia" w:hAnsiTheme="minorHAnsi" w:cstheme="minorBidi"/>
              <w:noProof/>
              <w:color w:val="auto"/>
              <w:sz w:val="22"/>
              <w:szCs w:val="22"/>
              <w:lang w:eastAsia="en-AU"/>
            </w:rPr>
          </w:pPr>
          <w:hyperlink w:anchor="_Toc416171085" w:history="1">
            <w:r w:rsidR="00F439E5" w:rsidRPr="00C902BB">
              <w:rPr>
                <w:rStyle w:val="Hyperlink"/>
                <w:noProof/>
              </w:rPr>
              <w:t>Unjustifiable Hardship</w:t>
            </w:r>
            <w:r w:rsidR="00F439E5">
              <w:rPr>
                <w:noProof/>
                <w:webHidden/>
              </w:rPr>
              <w:tab/>
            </w:r>
            <w:r w:rsidR="00F439E5">
              <w:rPr>
                <w:noProof/>
                <w:webHidden/>
              </w:rPr>
              <w:fldChar w:fldCharType="begin"/>
            </w:r>
            <w:r w:rsidR="00F439E5">
              <w:rPr>
                <w:noProof/>
                <w:webHidden/>
              </w:rPr>
              <w:instrText xml:space="preserve"> PAGEREF _Toc416171085 \h </w:instrText>
            </w:r>
            <w:r w:rsidR="00F439E5">
              <w:rPr>
                <w:noProof/>
                <w:webHidden/>
              </w:rPr>
            </w:r>
            <w:r w:rsidR="00F439E5">
              <w:rPr>
                <w:noProof/>
                <w:webHidden/>
              </w:rPr>
              <w:fldChar w:fldCharType="separate"/>
            </w:r>
            <w:r w:rsidR="00551A23">
              <w:rPr>
                <w:noProof/>
                <w:webHidden/>
              </w:rPr>
              <w:t>21</w:t>
            </w:r>
            <w:r w:rsidR="00F439E5">
              <w:rPr>
                <w:noProof/>
                <w:webHidden/>
              </w:rPr>
              <w:fldChar w:fldCharType="end"/>
            </w:r>
          </w:hyperlink>
        </w:p>
        <w:p w:rsidR="00F439E5" w:rsidRDefault="003C2B88" w:rsidP="00F439E5">
          <w:pPr>
            <w:pStyle w:val="TOC5"/>
            <w:tabs>
              <w:tab w:val="clear" w:pos="8364"/>
              <w:tab w:val="right" w:leader="dot" w:pos="8505"/>
            </w:tabs>
            <w:rPr>
              <w:rFonts w:asciiTheme="minorHAnsi" w:eastAsiaTheme="minorEastAsia" w:hAnsiTheme="minorHAnsi" w:cstheme="minorBidi"/>
              <w:color w:val="auto"/>
              <w:sz w:val="22"/>
              <w:szCs w:val="22"/>
              <w:lang w:eastAsia="en-AU"/>
            </w:rPr>
          </w:pPr>
          <w:hyperlink w:anchor="_Toc416171086" w:history="1">
            <w:r w:rsidR="00F439E5" w:rsidRPr="00C902BB">
              <w:rPr>
                <w:rStyle w:val="Hyperlink"/>
              </w:rPr>
              <w:t>Questions – Unjustifiable Hardship</w:t>
            </w:r>
            <w:r w:rsidR="00F439E5">
              <w:rPr>
                <w:webHidden/>
              </w:rPr>
              <w:tab/>
            </w:r>
            <w:r w:rsidR="00F439E5">
              <w:rPr>
                <w:webHidden/>
              </w:rPr>
              <w:fldChar w:fldCharType="begin"/>
            </w:r>
            <w:r w:rsidR="00F439E5">
              <w:rPr>
                <w:webHidden/>
              </w:rPr>
              <w:instrText xml:space="preserve"> PAGEREF _Toc416171086 \h </w:instrText>
            </w:r>
            <w:r w:rsidR="00F439E5">
              <w:rPr>
                <w:webHidden/>
              </w:rPr>
            </w:r>
            <w:r w:rsidR="00F439E5">
              <w:rPr>
                <w:webHidden/>
              </w:rPr>
              <w:fldChar w:fldCharType="separate"/>
            </w:r>
            <w:r w:rsidR="00551A23">
              <w:rPr>
                <w:webHidden/>
              </w:rPr>
              <w:t>21</w:t>
            </w:r>
            <w:r w:rsidR="00F439E5">
              <w:rPr>
                <w:webHidden/>
              </w:rPr>
              <w:fldChar w:fldCharType="end"/>
            </w:r>
          </w:hyperlink>
        </w:p>
        <w:p w:rsidR="00F439E5" w:rsidRDefault="003C2B88" w:rsidP="00F439E5">
          <w:pPr>
            <w:pStyle w:val="TOC2"/>
            <w:tabs>
              <w:tab w:val="clear" w:pos="8364"/>
              <w:tab w:val="right" w:leader="dot" w:pos="8505"/>
            </w:tabs>
            <w:rPr>
              <w:rFonts w:asciiTheme="minorHAnsi" w:eastAsiaTheme="minorEastAsia" w:hAnsiTheme="minorHAnsi" w:cstheme="minorBidi"/>
              <w:noProof/>
              <w:color w:val="auto"/>
              <w:sz w:val="22"/>
              <w:szCs w:val="22"/>
              <w:lang w:eastAsia="en-AU"/>
            </w:rPr>
          </w:pPr>
          <w:hyperlink w:anchor="_Toc416171087" w:history="1">
            <w:r w:rsidR="00F439E5" w:rsidRPr="00C902BB">
              <w:rPr>
                <w:rStyle w:val="Hyperlink"/>
                <w:noProof/>
              </w:rPr>
              <w:t>7.2</w:t>
            </w:r>
            <w:r w:rsidR="00F439E5">
              <w:rPr>
                <w:rFonts w:asciiTheme="minorHAnsi" w:eastAsiaTheme="minorEastAsia" w:hAnsiTheme="minorHAnsi" w:cstheme="minorBidi"/>
                <w:noProof/>
                <w:color w:val="auto"/>
                <w:sz w:val="22"/>
                <w:szCs w:val="22"/>
                <w:lang w:eastAsia="en-AU"/>
              </w:rPr>
              <w:tab/>
            </w:r>
            <w:r w:rsidR="00F439E5" w:rsidRPr="00C902BB">
              <w:rPr>
                <w:rStyle w:val="Hyperlink"/>
                <w:noProof/>
              </w:rPr>
              <w:t>Interaction of the Premises Standards with State and Territory Regulations</w:t>
            </w:r>
            <w:r w:rsidR="00F439E5">
              <w:rPr>
                <w:noProof/>
                <w:webHidden/>
              </w:rPr>
              <w:tab/>
            </w:r>
            <w:r w:rsidR="00F439E5">
              <w:rPr>
                <w:noProof/>
                <w:webHidden/>
              </w:rPr>
              <w:fldChar w:fldCharType="begin"/>
            </w:r>
            <w:r w:rsidR="00F439E5">
              <w:rPr>
                <w:noProof/>
                <w:webHidden/>
              </w:rPr>
              <w:instrText xml:space="preserve"> PAGEREF _Toc416171087 \h </w:instrText>
            </w:r>
            <w:r w:rsidR="00F439E5">
              <w:rPr>
                <w:noProof/>
                <w:webHidden/>
              </w:rPr>
            </w:r>
            <w:r w:rsidR="00F439E5">
              <w:rPr>
                <w:noProof/>
                <w:webHidden/>
              </w:rPr>
              <w:fldChar w:fldCharType="separate"/>
            </w:r>
            <w:r w:rsidR="00551A23">
              <w:rPr>
                <w:noProof/>
                <w:webHidden/>
              </w:rPr>
              <w:t>22</w:t>
            </w:r>
            <w:r w:rsidR="00F439E5">
              <w:rPr>
                <w:noProof/>
                <w:webHidden/>
              </w:rPr>
              <w:fldChar w:fldCharType="end"/>
            </w:r>
          </w:hyperlink>
        </w:p>
        <w:p w:rsidR="00F439E5" w:rsidRDefault="003C2B88" w:rsidP="00F439E5">
          <w:pPr>
            <w:pStyle w:val="TOC3"/>
            <w:tabs>
              <w:tab w:val="clear" w:pos="8364"/>
              <w:tab w:val="right" w:leader="dot" w:pos="8505"/>
            </w:tabs>
            <w:rPr>
              <w:rFonts w:asciiTheme="minorHAnsi" w:eastAsiaTheme="minorEastAsia" w:hAnsiTheme="minorHAnsi" w:cstheme="minorBidi"/>
              <w:noProof/>
              <w:color w:val="auto"/>
              <w:sz w:val="22"/>
              <w:szCs w:val="22"/>
              <w:lang w:eastAsia="en-AU"/>
            </w:rPr>
          </w:pPr>
          <w:hyperlink w:anchor="_Toc416171088" w:history="1">
            <w:r w:rsidR="00F439E5" w:rsidRPr="00C902BB">
              <w:rPr>
                <w:rStyle w:val="Hyperlink"/>
                <w:noProof/>
              </w:rPr>
              <w:t>Questions – Interaction of the Premises Standards with State and Territory Regulations</w:t>
            </w:r>
            <w:r w:rsidR="00F439E5">
              <w:rPr>
                <w:noProof/>
                <w:webHidden/>
              </w:rPr>
              <w:tab/>
            </w:r>
            <w:r w:rsidR="00F439E5">
              <w:rPr>
                <w:noProof/>
                <w:webHidden/>
              </w:rPr>
              <w:fldChar w:fldCharType="begin"/>
            </w:r>
            <w:r w:rsidR="00F439E5">
              <w:rPr>
                <w:noProof/>
                <w:webHidden/>
              </w:rPr>
              <w:instrText xml:space="preserve"> PAGEREF _Toc416171088 \h </w:instrText>
            </w:r>
            <w:r w:rsidR="00F439E5">
              <w:rPr>
                <w:noProof/>
                <w:webHidden/>
              </w:rPr>
            </w:r>
            <w:r w:rsidR="00F439E5">
              <w:rPr>
                <w:noProof/>
                <w:webHidden/>
              </w:rPr>
              <w:fldChar w:fldCharType="separate"/>
            </w:r>
            <w:r w:rsidR="00551A23">
              <w:rPr>
                <w:noProof/>
                <w:webHidden/>
              </w:rPr>
              <w:t>22</w:t>
            </w:r>
            <w:r w:rsidR="00F439E5">
              <w:rPr>
                <w:noProof/>
                <w:webHidden/>
              </w:rPr>
              <w:fldChar w:fldCharType="end"/>
            </w:r>
          </w:hyperlink>
        </w:p>
        <w:p w:rsidR="00F439E5" w:rsidRDefault="003C2B88" w:rsidP="00F439E5">
          <w:pPr>
            <w:pStyle w:val="TOC2"/>
            <w:tabs>
              <w:tab w:val="clear" w:pos="8364"/>
              <w:tab w:val="right" w:leader="dot" w:pos="8505"/>
            </w:tabs>
            <w:rPr>
              <w:rFonts w:asciiTheme="minorHAnsi" w:eastAsiaTheme="minorEastAsia" w:hAnsiTheme="minorHAnsi" w:cstheme="minorBidi"/>
              <w:noProof/>
              <w:color w:val="auto"/>
              <w:sz w:val="22"/>
              <w:szCs w:val="22"/>
              <w:lang w:eastAsia="en-AU"/>
            </w:rPr>
          </w:pPr>
          <w:hyperlink w:anchor="_Toc416171089" w:history="1">
            <w:r w:rsidR="00F439E5" w:rsidRPr="00C902BB">
              <w:rPr>
                <w:rStyle w:val="Hyperlink"/>
                <w:noProof/>
              </w:rPr>
              <w:t>7.3</w:t>
            </w:r>
            <w:r w:rsidR="00F439E5">
              <w:rPr>
                <w:rFonts w:asciiTheme="minorHAnsi" w:eastAsiaTheme="minorEastAsia" w:hAnsiTheme="minorHAnsi" w:cstheme="minorBidi"/>
                <w:noProof/>
                <w:color w:val="auto"/>
                <w:sz w:val="22"/>
                <w:szCs w:val="22"/>
                <w:lang w:eastAsia="en-AU"/>
              </w:rPr>
              <w:tab/>
            </w:r>
            <w:r w:rsidR="00F439E5" w:rsidRPr="00C902BB">
              <w:rPr>
                <w:rStyle w:val="Hyperlink"/>
                <w:noProof/>
              </w:rPr>
              <w:t>Inconsistencies in the Interpretation and Application of the Premises Standards</w:t>
            </w:r>
            <w:r w:rsidR="00F439E5">
              <w:rPr>
                <w:noProof/>
                <w:webHidden/>
              </w:rPr>
              <w:tab/>
            </w:r>
            <w:r w:rsidR="00F439E5">
              <w:rPr>
                <w:noProof/>
                <w:webHidden/>
              </w:rPr>
              <w:fldChar w:fldCharType="begin"/>
            </w:r>
            <w:r w:rsidR="00F439E5">
              <w:rPr>
                <w:noProof/>
                <w:webHidden/>
              </w:rPr>
              <w:instrText xml:space="preserve"> PAGEREF _Toc416171089 \h </w:instrText>
            </w:r>
            <w:r w:rsidR="00F439E5">
              <w:rPr>
                <w:noProof/>
                <w:webHidden/>
              </w:rPr>
            </w:r>
            <w:r w:rsidR="00F439E5">
              <w:rPr>
                <w:noProof/>
                <w:webHidden/>
              </w:rPr>
              <w:fldChar w:fldCharType="separate"/>
            </w:r>
            <w:r w:rsidR="00551A23">
              <w:rPr>
                <w:noProof/>
                <w:webHidden/>
              </w:rPr>
              <w:t>23</w:t>
            </w:r>
            <w:r w:rsidR="00F439E5">
              <w:rPr>
                <w:noProof/>
                <w:webHidden/>
              </w:rPr>
              <w:fldChar w:fldCharType="end"/>
            </w:r>
          </w:hyperlink>
        </w:p>
        <w:p w:rsidR="00F439E5" w:rsidRDefault="003C2B88" w:rsidP="00F439E5">
          <w:pPr>
            <w:pStyle w:val="TOC3"/>
            <w:tabs>
              <w:tab w:val="clear" w:pos="8364"/>
              <w:tab w:val="right" w:leader="dot" w:pos="8505"/>
            </w:tabs>
            <w:rPr>
              <w:rFonts w:asciiTheme="minorHAnsi" w:eastAsiaTheme="minorEastAsia" w:hAnsiTheme="minorHAnsi" w:cstheme="minorBidi"/>
              <w:noProof/>
              <w:color w:val="auto"/>
              <w:sz w:val="22"/>
              <w:szCs w:val="22"/>
              <w:lang w:eastAsia="en-AU"/>
            </w:rPr>
          </w:pPr>
          <w:hyperlink w:anchor="_Toc416171090" w:history="1">
            <w:r w:rsidR="00F439E5" w:rsidRPr="00C902BB">
              <w:rPr>
                <w:rStyle w:val="Hyperlink"/>
                <w:noProof/>
              </w:rPr>
              <w:t>Questions – Inconsistencies in the Interpretation and Application of the Premises Standards</w:t>
            </w:r>
            <w:r w:rsidR="00F439E5">
              <w:rPr>
                <w:noProof/>
                <w:webHidden/>
              </w:rPr>
              <w:tab/>
            </w:r>
            <w:r w:rsidR="00F439E5">
              <w:rPr>
                <w:noProof/>
                <w:webHidden/>
              </w:rPr>
              <w:fldChar w:fldCharType="begin"/>
            </w:r>
            <w:r w:rsidR="00F439E5">
              <w:rPr>
                <w:noProof/>
                <w:webHidden/>
              </w:rPr>
              <w:instrText xml:space="preserve"> PAGEREF _Toc416171090 \h </w:instrText>
            </w:r>
            <w:r w:rsidR="00F439E5">
              <w:rPr>
                <w:noProof/>
                <w:webHidden/>
              </w:rPr>
            </w:r>
            <w:r w:rsidR="00F439E5">
              <w:rPr>
                <w:noProof/>
                <w:webHidden/>
              </w:rPr>
              <w:fldChar w:fldCharType="separate"/>
            </w:r>
            <w:r w:rsidR="00551A23">
              <w:rPr>
                <w:noProof/>
                <w:webHidden/>
              </w:rPr>
              <w:t>23</w:t>
            </w:r>
            <w:r w:rsidR="00F439E5">
              <w:rPr>
                <w:noProof/>
                <w:webHidden/>
              </w:rPr>
              <w:fldChar w:fldCharType="end"/>
            </w:r>
          </w:hyperlink>
        </w:p>
        <w:p w:rsidR="00F439E5" w:rsidRDefault="003C2B88" w:rsidP="00F439E5">
          <w:pPr>
            <w:pStyle w:val="TOC2"/>
            <w:tabs>
              <w:tab w:val="clear" w:pos="8364"/>
              <w:tab w:val="right" w:leader="dot" w:pos="8505"/>
            </w:tabs>
            <w:rPr>
              <w:rFonts w:asciiTheme="minorHAnsi" w:eastAsiaTheme="minorEastAsia" w:hAnsiTheme="minorHAnsi" w:cstheme="minorBidi"/>
              <w:noProof/>
              <w:color w:val="auto"/>
              <w:sz w:val="22"/>
              <w:szCs w:val="22"/>
              <w:lang w:eastAsia="en-AU"/>
            </w:rPr>
          </w:pPr>
          <w:hyperlink w:anchor="_Toc416171091" w:history="1">
            <w:r w:rsidR="00F439E5" w:rsidRPr="00C902BB">
              <w:rPr>
                <w:rStyle w:val="Hyperlink"/>
                <w:noProof/>
              </w:rPr>
              <w:t>7.4 Other Issues</w:t>
            </w:r>
            <w:r w:rsidR="00F439E5">
              <w:rPr>
                <w:noProof/>
                <w:webHidden/>
              </w:rPr>
              <w:tab/>
            </w:r>
            <w:r w:rsidR="00F439E5">
              <w:rPr>
                <w:noProof/>
                <w:webHidden/>
              </w:rPr>
              <w:fldChar w:fldCharType="begin"/>
            </w:r>
            <w:r w:rsidR="00F439E5">
              <w:rPr>
                <w:noProof/>
                <w:webHidden/>
              </w:rPr>
              <w:instrText xml:space="preserve"> PAGEREF _Toc416171091 \h </w:instrText>
            </w:r>
            <w:r w:rsidR="00F439E5">
              <w:rPr>
                <w:noProof/>
                <w:webHidden/>
              </w:rPr>
            </w:r>
            <w:r w:rsidR="00F439E5">
              <w:rPr>
                <w:noProof/>
                <w:webHidden/>
              </w:rPr>
              <w:fldChar w:fldCharType="separate"/>
            </w:r>
            <w:r w:rsidR="00551A23">
              <w:rPr>
                <w:noProof/>
                <w:webHidden/>
              </w:rPr>
              <w:t>24</w:t>
            </w:r>
            <w:r w:rsidR="00F439E5">
              <w:rPr>
                <w:noProof/>
                <w:webHidden/>
              </w:rPr>
              <w:fldChar w:fldCharType="end"/>
            </w:r>
          </w:hyperlink>
        </w:p>
        <w:p w:rsidR="00F439E5" w:rsidRDefault="003C2B88" w:rsidP="00F439E5">
          <w:pPr>
            <w:pStyle w:val="TOC3"/>
            <w:tabs>
              <w:tab w:val="clear" w:pos="8364"/>
              <w:tab w:val="right" w:leader="dot" w:pos="8505"/>
            </w:tabs>
            <w:rPr>
              <w:rFonts w:asciiTheme="minorHAnsi" w:eastAsiaTheme="minorEastAsia" w:hAnsiTheme="minorHAnsi" w:cstheme="minorBidi"/>
              <w:noProof/>
              <w:color w:val="auto"/>
              <w:sz w:val="22"/>
              <w:szCs w:val="22"/>
              <w:lang w:eastAsia="en-AU"/>
            </w:rPr>
          </w:pPr>
          <w:hyperlink w:anchor="_Toc416171092" w:history="1">
            <w:r w:rsidR="00F439E5" w:rsidRPr="00C902BB">
              <w:rPr>
                <w:rStyle w:val="Hyperlink"/>
                <w:noProof/>
              </w:rPr>
              <w:t>Questions</w:t>
            </w:r>
            <w:r w:rsidR="00F439E5">
              <w:rPr>
                <w:noProof/>
                <w:webHidden/>
              </w:rPr>
              <w:tab/>
            </w:r>
            <w:r w:rsidR="00F439E5">
              <w:rPr>
                <w:noProof/>
                <w:webHidden/>
              </w:rPr>
              <w:fldChar w:fldCharType="begin"/>
            </w:r>
            <w:r w:rsidR="00F439E5">
              <w:rPr>
                <w:noProof/>
                <w:webHidden/>
              </w:rPr>
              <w:instrText xml:space="preserve"> PAGEREF _Toc416171092 \h </w:instrText>
            </w:r>
            <w:r w:rsidR="00F439E5">
              <w:rPr>
                <w:noProof/>
                <w:webHidden/>
              </w:rPr>
            </w:r>
            <w:r w:rsidR="00F439E5">
              <w:rPr>
                <w:noProof/>
                <w:webHidden/>
              </w:rPr>
              <w:fldChar w:fldCharType="separate"/>
            </w:r>
            <w:r w:rsidR="00551A23">
              <w:rPr>
                <w:noProof/>
                <w:webHidden/>
              </w:rPr>
              <w:t>24</w:t>
            </w:r>
            <w:r w:rsidR="00F439E5">
              <w:rPr>
                <w:noProof/>
                <w:webHidden/>
              </w:rPr>
              <w:fldChar w:fldCharType="end"/>
            </w:r>
          </w:hyperlink>
        </w:p>
        <w:p w:rsidR="00F439E5" w:rsidRDefault="003C2B88" w:rsidP="00F439E5">
          <w:pPr>
            <w:pStyle w:val="TOC1"/>
            <w:tabs>
              <w:tab w:val="clear" w:pos="8364"/>
              <w:tab w:val="right" w:leader="dot" w:pos="8505"/>
            </w:tabs>
            <w:rPr>
              <w:rFonts w:asciiTheme="minorHAnsi" w:eastAsiaTheme="minorEastAsia" w:hAnsiTheme="minorHAnsi" w:cstheme="minorBidi"/>
              <w:noProof/>
              <w:color w:val="auto"/>
              <w:sz w:val="22"/>
              <w:szCs w:val="22"/>
              <w:lang w:eastAsia="en-AU"/>
            </w:rPr>
          </w:pPr>
          <w:hyperlink w:anchor="_Toc416171093" w:history="1">
            <w:r w:rsidR="00F439E5" w:rsidRPr="00C902BB">
              <w:rPr>
                <w:rStyle w:val="Hyperlink"/>
                <w:noProof/>
              </w:rPr>
              <w:t>8.0 What Happens to Submissions</w:t>
            </w:r>
            <w:r w:rsidR="00F439E5">
              <w:rPr>
                <w:noProof/>
                <w:webHidden/>
              </w:rPr>
              <w:tab/>
            </w:r>
            <w:r w:rsidR="00F439E5">
              <w:rPr>
                <w:noProof/>
                <w:webHidden/>
              </w:rPr>
              <w:fldChar w:fldCharType="begin"/>
            </w:r>
            <w:r w:rsidR="00F439E5">
              <w:rPr>
                <w:noProof/>
                <w:webHidden/>
              </w:rPr>
              <w:instrText xml:space="preserve"> PAGEREF _Toc416171093 \h </w:instrText>
            </w:r>
            <w:r w:rsidR="00F439E5">
              <w:rPr>
                <w:noProof/>
                <w:webHidden/>
              </w:rPr>
            </w:r>
            <w:r w:rsidR="00F439E5">
              <w:rPr>
                <w:noProof/>
                <w:webHidden/>
              </w:rPr>
              <w:fldChar w:fldCharType="separate"/>
            </w:r>
            <w:r w:rsidR="00551A23">
              <w:rPr>
                <w:noProof/>
                <w:webHidden/>
              </w:rPr>
              <w:t>25</w:t>
            </w:r>
            <w:r w:rsidR="00F439E5">
              <w:rPr>
                <w:noProof/>
                <w:webHidden/>
              </w:rPr>
              <w:fldChar w:fldCharType="end"/>
            </w:r>
          </w:hyperlink>
        </w:p>
        <w:p w:rsidR="00F439E5" w:rsidRDefault="003C2B88" w:rsidP="00F439E5">
          <w:pPr>
            <w:pStyle w:val="TOC1"/>
            <w:tabs>
              <w:tab w:val="clear" w:pos="8364"/>
              <w:tab w:val="right" w:leader="dot" w:pos="8505"/>
            </w:tabs>
            <w:rPr>
              <w:rFonts w:asciiTheme="minorHAnsi" w:eastAsiaTheme="minorEastAsia" w:hAnsiTheme="minorHAnsi" w:cstheme="minorBidi"/>
              <w:noProof/>
              <w:color w:val="auto"/>
              <w:sz w:val="22"/>
              <w:szCs w:val="22"/>
              <w:lang w:eastAsia="en-AU"/>
            </w:rPr>
          </w:pPr>
          <w:hyperlink w:anchor="_Toc416171094" w:history="1">
            <w:r w:rsidR="00F439E5" w:rsidRPr="00C902BB">
              <w:rPr>
                <w:rStyle w:val="Hyperlink"/>
                <w:noProof/>
              </w:rPr>
              <w:t>Key Links</w:t>
            </w:r>
            <w:r w:rsidR="00F439E5">
              <w:rPr>
                <w:noProof/>
                <w:webHidden/>
              </w:rPr>
              <w:tab/>
            </w:r>
            <w:r w:rsidR="00F439E5">
              <w:rPr>
                <w:noProof/>
                <w:webHidden/>
              </w:rPr>
              <w:fldChar w:fldCharType="begin"/>
            </w:r>
            <w:r w:rsidR="00F439E5">
              <w:rPr>
                <w:noProof/>
                <w:webHidden/>
              </w:rPr>
              <w:instrText xml:space="preserve"> PAGEREF _Toc416171094 \h </w:instrText>
            </w:r>
            <w:r w:rsidR="00F439E5">
              <w:rPr>
                <w:noProof/>
                <w:webHidden/>
              </w:rPr>
            </w:r>
            <w:r w:rsidR="00F439E5">
              <w:rPr>
                <w:noProof/>
                <w:webHidden/>
              </w:rPr>
              <w:fldChar w:fldCharType="separate"/>
            </w:r>
            <w:r w:rsidR="00551A23">
              <w:rPr>
                <w:noProof/>
                <w:webHidden/>
              </w:rPr>
              <w:t>26</w:t>
            </w:r>
            <w:r w:rsidR="00F439E5">
              <w:rPr>
                <w:noProof/>
                <w:webHidden/>
              </w:rPr>
              <w:fldChar w:fldCharType="end"/>
            </w:r>
          </w:hyperlink>
        </w:p>
        <w:p w:rsidR="00F439E5" w:rsidRDefault="003C2B88" w:rsidP="00F439E5">
          <w:pPr>
            <w:pStyle w:val="TOC1"/>
            <w:tabs>
              <w:tab w:val="clear" w:pos="8364"/>
              <w:tab w:val="right" w:leader="dot" w:pos="8505"/>
            </w:tabs>
            <w:rPr>
              <w:rFonts w:asciiTheme="minorHAnsi" w:eastAsiaTheme="minorEastAsia" w:hAnsiTheme="minorHAnsi" w:cstheme="minorBidi"/>
              <w:noProof/>
              <w:color w:val="auto"/>
              <w:sz w:val="22"/>
              <w:szCs w:val="22"/>
              <w:lang w:eastAsia="en-AU"/>
            </w:rPr>
          </w:pPr>
          <w:hyperlink w:anchor="_Toc416171095" w:history="1">
            <w:r w:rsidR="00F439E5" w:rsidRPr="00C902BB">
              <w:rPr>
                <w:rStyle w:val="Hyperlink"/>
                <w:noProof/>
              </w:rPr>
              <w:t>References</w:t>
            </w:r>
            <w:r w:rsidR="00F439E5">
              <w:rPr>
                <w:noProof/>
                <w:webHidden/>
              </w:rPr>
              <w:tab/>
            </w:r>
            <w:r w:rsidR="00F439E5">
              <w:rPr>
                <w:noProof/>
                <w:webHidden/>
              </w:rPr>
              <w:fldChar w:fldCharType="begin"/>
            </w:r>
            <w:r w:rsidR="00F439E5">
              <w:rPr>
                <w:noProof/>
                <w:webHidden/>
              </w:rPr>
              <w:instrText xml:space="preserve"> PAGEREF _Toc416171095 \h </w:instrText>
            </w:r>
            <w:r w:rsidR="00F439E5">
              <w:rPr>
                <w:noProof/>
                <w:webHidden/>
              </w:rPr>
            </w:r>
            <w:r w:rsidR="00F439E5">
              <w:rPr>
                <w:noProof/>
                <w:webHidden/>
              </w:rPr>
              <w:fldChar w:fldCharType="separate"/>
            </w:r>
            <w:r w:rsidR="00551A23">
              <w:rPr>
                <w:noProof/>
                <w:webHidden/>
              </w:rPr>
              <w:t>27</w:t>
            </w:r>
            <w:r w:rsidR="00F439E5">
              <w:rPr>
                <w:noProof/>
                <w:webHidden/>
              </w:rPr>
              <w:fldChar w:fldCharType="end"/>
            </w:r>
          </w:hyperlink>
        </w:p>
        <w:p w:rsidR="00B4771D" w:rsidRDefault="00FE6B29" w:rsidP="00F439E5">
          <w:pPr>
            <w:pStyle w:val="TOC1"/>
            <w:tabs>
              <w:tab w:val="clear" w:pos="8364"/>
              <w:tab w:val="right" w:leader="dot" w:pos="8505"/>
            </w:tabs>
            <w:sectPr w:rsidR="00B4771D" w:rsidSect="00F439E5">
              <w:footnotePr>
                <w:numFmt w:val="lowerLetter"/>
              </w:footnotePr>
              <w:endnotePr>
                <w:numFmt w:val="decimal"/>
              </w:endnotePr>
              <w:pgSz w:w="11906" w:h="16838"/>
              <w:pgMar w:top="1457" w:right="1558" w:bottom="1440" w:left="1797" w:header="709" w:footer="709" w:gutter="0"/>
              <w:cols w:space="708"/>
              <w:docGrid w:linePitch="360"/>
            </w:sectPr>
          </w:pPr>
          <w:r w:rsidRPr="00527B56">
            <w:rPr>
              <w:sz w:val="18"/>
              <w:szCs w:val="18"/>
            </w:rPr>
            <w:fldChar w:fldCharType="end"/>
          </w:r>
        </w:p>
      </w:sdtContent>
    </w:sdt>
    <w:p w:rsidR="00B4771D" w:rsidRDefault="00B4771D" w:rsidP="00362DAF">
      <w:pPr>
        <w:pStyle w:val="Heading1"/>
      </w:pPr>
      <w:bookmarkStart w:id="75" w:name="_Toc413054335"/>
      <w:bookmarkStart w:id="76" w:name="_Toc416171046"/>
      <w:r>
        <w:lastRenderedPageBreak/>
        <w:t>Glossary of Terms</w:t>
      </w:r>
      <w:bookmarkEnd w:id="75"/>
      <w:bookmarkEnd w:id="76"/>
    </w:p>
    <w:p w:rsidR="00BA760C" w:rsidRPr="00BA760C" w:rsidRDefault="00BA760C" w:rsidP="00125989">
      <w:pPr>
        <w:tabs>
          <w:tab w:val="left" w:pos="709"/>
        </w:tabs>
        <w:ind w:left="993" w:hanging="993"/>
        <w:rPr>
          <w:szCs w:val="20"/>
        </w:rPr>
      </w:pPr>
      <w:r w:rsidRPr="00125989">
        <w:rPr>
          <w:rStyle w:val="Strong"/>
        </w:rPr>
        <w:t>ABCB</w:t>
      </w:r>
      <w:r w:rsidR="00125989">
        <w:rPr>
          <w:rStyle w:val="Strong"/>
        </w:rPr>
        <w:tab/>
      </w:r>
      <w:r w:rsidR="00125989" w:rsidRPr="0075190F">
        <w:t>—</w:t>
      </w:r>
      <w:r w:rsidRPr="00BA760C">
        <w:rPr>
          <w:szCs w:val="20"/>
        </w:rPr>
        <w:tab/>
        <w:t>Australian Building Codes Board</w:t>
      </w:r>
    </w:p>
    <w:p w:rsidR="00BA760C" w:rsidRPr="00BA760C" w:rsidRDefault="00BA760C" w:rsidP="00125989">
      <w:pPr>
        <w:tabs>
          <w:tab w:val="left" w:pos="1701"/>
        </w:tabs>
        <w:ind w:left="1985" w:hanging="1985"/>
        <w:rPr>
          <w:szCs w:val="20"/>
        </w:rPr>
      </w:pPr>
      <w:r w:rsidRPr="00BA760C">
        <w:rPr>
          <w:rStyle w:val="Strong"/>
          <w:szCs w:val="20"/>
        </w:rPr>
        <w:t>Access All Areas</w:t>
      </w:r>
      <w:r w:rsidR="00125989">
        <w:rPr>
          <w:rStyle w:val="Strong"/>
        </w:rPr>
        <w:tab/>
      </w:r>
      <w:r w:rsidR="00125989" w:rsidRPr="0075190F">
        <w:t>—</w:t>
      </w:r>
      <w:r w:rsidR="00125989" w:rsidRPr="00BA760C">
        <w:rPr>
          <w:szCs w:val="20"/>
        </w:rPr>
        <w:tab/>
      </w:r>
      <w:r w:rsidRPr="00BA760C">
        <w:rPr>
          <w:szCs w:val="20"/>
        </w:rPr>
        <w:t>The Report of the House of Representatives Standing Committee on Legal and Constitutional Affairs Inquiry into the draft Premises Standards, 2009</w:t>
      </w:r>
    </w:p>
    <w:p w:rsidR="00BA760C" w:rsidRPr="00BA760C" w:rsidRDefault="00BA760C" w:rsidP="00125989">
      <w:pPr>
        <w:tabs>
          <w:tab w:val="left" w:pos="1418"/>
        </w:tabs>
        <w:ind w:left="1701" w:hanging="1701"/>
        <w:rPr>
          <w:rStyle w:val="Emphasis"/>
          <w:szCs w:val="20"/>
        </w:rPr>
      </w:pPr>
      <w:r w:rsidRPr="00BA760C">
        <w:rPr>
          <w:rStyle w:val="Strong"/>
          <w:szCs w:val="20"/>
        </w:rPr>
        <w:t>Access Code</w:t>
      </w:r>
      <w:r w:rsidR="00125989">
        <w:rPr>
          <w:rStyle w:val="Strong"/>
        </w:rPr>
        <w:tab/>
      </w:r>
      <w:r w:rsidR="00125989" w:rsidRPr="0075190F">
        <w:t>—</w:t>
      </w:r>
      <w:r w:rsidR="00125989" w:rsidRPr="00BA760C">
        <w:rPr>
          <w:szCs w:val="20"/>
        </w:rPr>
        <w:tab/>
      </w:r>
      <w:r w:rsidRPr="00BA760C">
        <w:rPr>
          <w:szCs w:val="20"/>
        </w:rPr>
        <w:t xml:space="preserve">Schedule 1 of the </w:t>
      </w:r>
      <w:r w:rsidRPr="00BA760C">
        <w:rPr>
          <w:rStyle w:val="Emphasis"/>
          <w:szCs w:val="20"/>
        </w:rPr>
        <w:t>Disability (Access to Premises – Buildings) Standards 2010</w:t>
      </w:r>
    </w:p>
    <w:p w:rsidR="00BA760C" w:rsidRPr="00BA760C" w:rsidRDefault="00BA760C" w:rsidP="00125989">
      <w:pPr>
        <w:tabs>
          <w:tab w:val="left" w:pos="1418"/>
        </w:tabs>
        <w:ind w:left="1701" w:hanging="1701"/>
        <w:rPr>
          <w:szCs w:val="20"/>
        </w:rPr>
      </w:pPr>
      <w:r w:rsidRPr="00BA760C">
        <w:rPr>
          <w:rStyle w:val="Strong"/>
          <w:szCs w:val="20"/>
        </w:rPr>
        <w:t>Affected Part</w:t>
      </w:r>
      <w:r w:rsidR="00125989">
        <w:rPr>
          <w:rStyle w:val="Strong"/>
        </w:rPr>
        <w:tab/>
      </w:r>
      <w:r w:rsidR="00125989" w:rsidRPr="0075190F">
        <w:t>—</w:t>
      </w:r>
      <w:r w:rsidR="00125989" w:rsidRPr="00BA760C">
        <w:rPr>
          <w:szCs w:val="20"/>
        </w:rPr>
        <w:tab/>
      </w:r>
      <w:proofErr w:type="gramStart"/>
      <w:r w:rsidRPr="00BA760C">
        <w:rPr>
          <w:szCs w:val="20"/>
        </w:rPr>
        <w:t>An</w:t>
      </w:r>
      <w:proofErr w:type="gramEnd"/>
      <w:r w:rsidRPr="00BA760C">
        <w:rPr>
          <w:szCs w:val="20"/>
        </w:rPr>
        <w:t xml:space="preserve"> </w:t>
      </w:r>
      <w:r w:rsidRPr="00BA760C">
        <w:rPr>
          <w:rStyle w:val="Emphasis"/>
          <w:szCs w:val="20"/>
        </w:rPr>
        <w:t>affected part</w:t>
      </w:r>
      <w:r w:rsidRPr="00BA760C">
        <w:rPr>
          <w:szCs w:val="20"/>
        </w:rPr>
        <w:t xml:space="preserve"> is:</w:t>
      </w:r>
    </w:p>
    <w:p w:rsidR="00BA760C" w:rsidRPr="00A90FA1" w:rsidRDefault="00BA760C" w:rsidP="003F1584">
      <w:pPr>
        <w:pStyle w:val="ListParagraph"/>
        <w:numPr>
          <w:ilvl w:val="1"/>
          <w:numId w:val="33"/>
        </w:numPr>
        <w:ind w:left="2127" w:hanging="426"/>
        <w:rPr>
          <w:szCs w:val="20"/>
        </w:rPr>
      </w:pPr>
      <w:r w:rsidRPr="00A90FA1">
        <w:rPr>
          <w:szCs w:val="20"/>
        </w:rPr>
        <w:t>the principal entrance of an existing building that contains a new part; and</w:t>
      </w:r>
    </w:p>
    <w:p w:rsidR="00BA760C" w:rsidRPr="00A90FA1" w:rsidRDefault="00BA760C" w:rsidP="003F1584">
      <w:pPr>
        <w:pStyle w:val="ListParagraph"/>
        <w:numPr>
          <w:ilvl w:val="1"/>
          <w:numId w:val="33"/>
        </w:numPr>
        <w:ind w:left="2127" w:hanging="426"/>
        <w:rPr>
          <w:szCs w:val="20"/>
        </w:rPr>
      </w:pPr>
      <w:proofErr w:type="gramStart"/>
      <w:r w:rsidRPr="00A90FA1">
        <w:rPr>
          <w:szCs w:val="20"/>
        </w:rPr>
        <w:t>any</w:t>
      </w:r>
      <w:proofErr w:type="gramEnd"/>
      <w:r w:rsidRPr="00A90FA1">
        <w:rPr>
          <w:szCs w:val="20"/>
        </w:rPr>
        <w:t xml:space="preserve"> part of an existing building, that contains a new part, that is necessary to provide a continuous accessible path of travel from the entrance to the new part.</w:t>
      </w:r>
    </w:p>
    <w:p w:rsidR="00BA760C" w:rsidRPr="00BA760C" w:rsidRDefault="00BA760C" w:rsidP="00125989">
      <w:pPr>
        <w:tabs>
          <w:tab w:val="left" w:pos="1985"/>
        </w:tabs>
        <w:ind w:left="2410" w:hanging="2410"/>
        <w:rPr>
          <w:szCs w:val="20"/>
        </w:rPr>
      </w:pPr>
      <w:r w:rsidRPr="00BA760C">
        <w:rPr>
          <w:rStyle w:val="Strong"/>
          <w:szCs w:val="20"/>
        </w:rPr>
        <w:t>Alternative Solution</w:t>
      </w:r>
      <w:r w:rsidR="00125989">
        <w:rPr>
          <w:rStyle w:val="Strong"/>
        </w:rPr>
        <w:tab/>
      </w:r>
      <w:r w:rsidR="00125989" w:rsidRPr="0075190F">
        <w:t>—</w:t>
      </w:r>
      <w:r w:rsidR="00125989" w:rsidRPr="00BA760C">
        <w:rPr>
          <w:szCs w:val="20"/>
        </w:rPr>
        <w:tab/>
      </w:r>
      <w:r w:rsidRPr="00BA760C">
        <w:rPr>
          <w:szCs w:val="20"/>
        </w:rPr>
        <w:t>A building solution which complies with the Performance Requirements other than by reason of satisfying the deemed-to-satisfy provisions</w:t>
      </w:r>
    </w:p>
    <w:p w:rsidR="00BA760C" w:rsidRPr="00BA760C" w:rsidRDefault="00BA760C" w:rsidP="00125989">
      <w:pPr>
        <w:tabs>
          <w:tab w:val="left" w:pos="3686"/>
        </w:tabs>
        <w:ind w:left="3969" w:hanging="3969"/>
        <w:rPr>
          <w:szCs w:val="20"/>
        </w:rPr>
      </w:pPr>
      <w:r w:rsidRPr="00BA760C">
        <w:rPr>
          <w:rStyle w:val="Strong"/>
          <w:szCs w:val="20"/>
        </w:rPr>
        <w:t>AS 1428.1 – 2009 or AS 1428.1 – 2001</w:t>
      </w:r>
      <w:r w:rsidR="00125989">
        <w:rPr>
          <w:rStyle w:val="Strong"/>
        </w:rPr>
        <w:tab/>
      </w:r>
      <w:r w:rsidR="00125989" w:rsidRPr="0075190F">
        <w:t>—</w:t>
      </w:r>
      <w:r w:rsidR="00125989" w:rsidRPr="00BA760C">
        <w:rPr>
          <w:szCs w:val="20"/>
        </w:rPr>
        <w:tab/>
      </w:r>
      <w:r w:rsidRPr="00BA760C">
        <w:rPr>
          <w:szCs w:val="20"/>
        </w:rPr>
        <w:t>Australian Standard AS</w:t>
      </w:r>
      <w:r w:rsidR="00DA42D4">
        <w:rPr>
          <w:szCs w:val="20"/>
        </w:rPr>
        <w:t> </w:t>
      </w:r>
      <w:r w:rsidRPr="00BA760C">
        <w:rPr>
          <w:szCs w:val="20"/>
        </w:rPr>
        <w:t>1428.1 – Design for access and mobility, Part 1: General requirements for access – New building work</w:t>
      </w:r>
    </w:p>
    <w:p w:rsidR="00BA760C" w:rsidRPr="00BA760C" w:rsidRDefault="00BA760C" w:rsidP="00125989">
      <w:pPr>
        <w:tabs>
          <w:tab w:val="left" w:pos="567"/>
        </w:tabs>
        <w:ind w:left="851" w:hanging="851"/>
        <w:rPr>
          <w:szCs w:val="20"/>
        </w:rPr>
      </w:pPr>
      <w:r w:rsidRPr="00BA760C">
        <w:rPr>
          <w:rStyle w:val="Strong"/>
          <w:szCs w:val="20"/>
        </w:rPr>
        <w:t>BCA</w:t>
      </w:r>
      <w:r w:rsidR="00125989">
        <w:rPr>
          <w:rStyle w:val="Strong"/>
        </w:rPr>
        <w:tab/>
      </w:r>
      <w:r w:rsidR="00125989" w:rsidRPr="0075190F">
        <w:t>—</w:t>
      </w:r>
      <w:r w:rsidR="00125989" w:rsidRPr="00BA760C">
        <w:rPr>
          <w:szCs w:val="20"/>
        </w:rPr>
        <w:tab/>
      </w:r>
      <w:r w:rsidRPr="00BA760C">
        <w:rPr>
          <w:szCs w:val="20"/>
        </w:rPr>
        <w:t>Building Code of Australia, Volume One and Two of the National Construction Code</w:t>
      </w:r>
    </w:p>
    <w:p w:rsidR="00BA760C" w:rsidRPr="00BA760C" w:rsidRDefault="00BA760C" w:rsidP="00BA5C6C">
      <w:pPr>
        <w:tabs>
          <w:tab w:val="left" w:pos="1701"/>
        </w:tabs>
        <w:ind w:left="1985" w:hanging="1985"/>
        <w:rPr>
          <w:szCs w:val="20"/>
        </w:rPr>
      </w:pPr>
      <w:r w:rsidRPr="00BA760C">
        <w:rPr>
          <w:rStyle w:val="Strong"/>
          <w:szCs w:val="20"/>
        </w:rPr>
        <w:t>Building Certifier</w:t>
      </w:r>
      <w:r w:rsidR="00BA5C6C">
        <w:rPr>
          <w:rStyle w:val="Strong"/>
        </w:rPr>
        <w:tab/>
      </w:r>
      <w:r w:rsidR="00BA5C6C" w:rsidRPr="0075190F">
        <w:t>—</w:t>
      </w:r>
      <w:r w:rsidR="00BA5C6C" w:rsidRPr="00BA760C">
        <w:rPr>
          <w:szCs w:val="20"/>
        </w:rPr>
        <w:tab/>
      </w:r>
      <w:proofErr w:type="gramStart"/>
      <w:r w:rsidRPr="00BA760C">
        <w:rPr>
          <w:szCs w:val="20"/>
        </w:rPr>
        <w:t>Is</w:t>
      </w:r>
      <w:proofErr w:type="gramEnd"/>
      <w:r w:rsidRPr="00BA760C">
        <w:rPr>
          <w:szCs w:val="20"/>
        </w:rPr>
        <w:t xml:space="preserve"> a person who has responsibility for, or control over, the building approval process for a building, for example, private certifiers, building surveyors and local councils</w:t>
      </w:r>
    </w:p>
    <w:p w:rsidR="00BA760C" w:rsidRPr="00BA760C" w:rsidRDefault="00BA760C" w:rsidP="00BA5C6C">
      <w:pPr>
        <w:tabs>
          <w:tab w:val="left" w:pos="1701"/>
          <w:tab w:val="left" w:pos="1985"/>
        </w:tabs>
        <w:ind w:left="2268" w:hanging="2268"/>
        <w:rPr>
          <w:szCs w:val="20"/>
        </w:rPr>
      </w:pPr>
      <w:r w:rsidRPr="00BA760C">
        <w:rPr>
          <w:rStyle w:val="Strong"/>
          <w:szCs w:val="20"/>
        </w:rPr>
        <w:t>Building Developer</w:t>
      </w:r>
      <w:r w:rsidR="00BA5C6C">
        <w:rPr>
          <w:rStyle w:val="Strong"/>
        </w:rPr>
        <w:tab/>
      </w:r>
      <w:r w:rsidR="00BA5C6C" w:rsidRPr="0075190F">
        <w:t>—</w:t>
      </w:r>
      <w:r w:rsidR="00BA5C6C" w:rsidRPr="00BA760C">
        <w:rPr>
          <w:szCs w:val="20"/>
        </w:rPr>
        <w:tab/>
      </w:r>
      <w:proofErr w:type="gramStart"/>
      <w:r w:rsidRPr="00BA760C">
        <w:rPr>
          <w:szCs w:val="20"/>
        </w:rPr>
        <w:t>Is</w:t>
      </w:r>
      <w:proofErr w:type="gramEnd"/>
      <w:r w:rsidRPr="00BA760C">
        <w:rPr>
          <w:szCs w:val="20"/>
        </w:rPr>
        <w:t xml:space="preserve"> a person with responsibility for, or control over, a building’s design or construction, for example, property developers, property owners, building designers, builders, project managers and project lessees.</w:t>
      </w:r>
    </w:p>
    <w:p w:rsidR="00BA760C" w:rsidRPr="00BA760C" w:rsidRDefault="00BA760C" w:rsidP="00BA5C6C">
      <w:pPr>
        <w:tabs>
          <w:tab w:val="left" w:pos="1843"/>
        </w:tabs>
        <w:ind w:left="2127" w:hanging="2127"/>
        <w:rPr>
          <w:szCs w:val="20"/>
        </w:rPr>
      </w:pPr>
      <w:r w:rsidRPr="00BA760C">
        <w:rPr>
          <w:rStyle w:val="Strong"/>
          <w:szCs w:val="20"/>
        </w:rPr>
        <w:t>Building Manager</w:t>
      </w:r>
      <w:r w:rsidR="00BA5C6C">
        <w:rPr>
          <w:rStyle w:val="Strong"/>
        </w:rPr>
        <w:tab/>
      </w:r>
      <w:r w:rsidR="00BA5C6C" w:rsidRPr="0075190F">
        <w:t>—</w:t>
      </w:r>
      <w:r w:rsidR="00BA5C6C" w:rsidRPr="00BA760C">
        <w:rPr>
          <w:szCs w:val="20"/>
        </w:rPr>
        <w:tab/>
      </w:r>
      <w:r w:rsidRPr="00BA760C">
        <w:rPr>
          <w:szCs w:val="20"/>
        </w:rPr>
        <w:t xml:space="preserve">Is a person with responsibility for, or control over, any of the matters in the </w:t>
      </w:r>
      <w:r w:rsidRPr="00BA760C">
        <w:rPr>
          <w:rStyle w:val="Emphasis"/>
          <w:szCs w:val="20"/>
        </w:rPr>
        <w:t>Access Code</w:t>
      </w:r>
      <w:r w:rsidRPr="00BA760C">
        <w:rPr>
          <w:szCs w:val="20"/>
        </w:rPr>
        <w:t xml:space="preserve"> that apply to the building other than matters about the design and construction of the building, for example, property owners, property lessees, property managers and operational staff.</w:t>
      </w:r>
    </w:p>
    <w:p w:rsidR="00BA760C" w:rsidRPr="00BA760C" w:rsidRDefault="00BA760C" w:rsidP="00BA5C6C">
      <w:pPr>
        <w:tabs>
          <w:tab w:val="left" w:pos="567"/>
        </w:tabs>
        <w:ind w:left="993" w:hanging="993"/>
        <w:rPr>
          <w:i/>
          <w:szCs w:val="20"/>
        </w:rPr>
      </w:pPr>
      <w:r w:rsidRPr="00BA760C">
        <w:rPr>
          <w:rStyle w:val="Strong"/>
          <w:szCs w:val="20"/>
        </w:rPr>
        <w:t>DDA</w:t>
      </w:r>
      <w:r w:rsidR="00BA5C6C">
        <w:rPr>
          <w:rStyle w:val="Strong"/>
        </w:rPr>
        <w:tab/>
      </w:r>
      <w:r w:rsidR="00BA5C6C" w:rsidRPr="0075190F">
        <w:t>—</w:t>
      </w:r>
      <w:r w:rsidR="00BA5C6C" w:rsidRPr="00BA760C">
        <w:rPr>
          <w:szCs w:val="20"/>
        </w:rPr>
        <w:tab/>
      </w:r>
      <w:r w:rsidRPr="00BA760C">
        <w:rPr>
          <w:i/>
          <w:szCs w:val="20"/>
        </w:rPr>
        <w:t>Disability Discrimination Act 1992</w:t>
      </w:r>
    </w:p>
    <w:p w:rsidR="00BA760C" w:rsidRDefault="00BA760C" w:rsidP="00BA5C6C">
      <w:pPr>
        <w:tabs>
          <w:tab w:val="left" w:pos="2977"/>
          <w:tab w:val="left" w:pos="3402"/>
        </w:tabs>
        <w:ind w:left="3402" w:hanging="3402"/>
        <w:rPr>
          <w:rStyle w:val="Emphasis"/>
          <w:szCs w:val="20"/>
        </w:rPr>
      </w:pPr>
      <w:r w:rsidRPr="00BA760C">
        <w:rPr>
          <w:rStyle w:val="Strong"/>
          <w:szCs w:val="20"/>
        </w:rPr>
        <w:t>Deemed-to-Satisfy Provisions</w:t>
      </w:r>
      <w:r w:rsidR="00BA5C6C">
        <w:rPr>
          <w:rStyle w:val="Strong"/>
        </w:rPr>
        <w:tab/>
      </w:r>
      <w:r w:rsidR="00BA5C6C" w:rsidRPr="0075190F">
        <w:t>—</w:t>
      </w:r>
      <w:r w:rsidR="00BA5C6C" w:rsidRPr="00BA760C">
        <w:rPr>
          <w:szCs w:val="20"/>
        </w:rPr>
        <w:tab/>
      </w:r>
      <w:r w:rsidRPr="00BA760C">
        <w:rPr>
          <w:szCs w:val="20"/>
        </w:rPr>
        <w:t>Provisions which are de</w:t>
      </w:r>
      <w:r w:rsidR="00BA5C6C">
        <w:rPr>
          <w:szCs w:val="20"/>
        </w:rPr>
        <w:t xml:space="preserve">emed to satisfy the Performance </w:t>
      </w:r>
      <w:r w:rsidRPr="00BA760C">
        <w:rPr>
          <w:szCs w:val="20"/>
        </w:rPr>
        <w:t xml:space="preserve">Requirements as outlined in the </w:t>
      </w:r>
      <w:r w:rsidRPr="00BA760C">
        <w:rPr>
          <w:rStyle w:val="Emphasis"/>
          <w:szCs w:val="20"/>
        </w:rPr>
        <w:t>Access Code</w:t>
      </w:r>
    </w:p>
    <w:p w:rsidR="006B2483" w:rsidRPr="006B2483" w:rsidRDefault="006B2483" w:rsidP="006B2483">
      <w:pPr>
        <w:tabs>
          <w:tab w:val="left" w:pos="1560"/>
          <w:tab w:val="left" w:pos="1843"/>
        </w:tabs>
        <w:ind w:left="3402" w:hanging="3402"/>
        <w:rPr>
          <w:rStyle w:val="Emphasis"/>
          <w:szCs w:val="20"/>
        </w:rPr>
      </w:pPr>
      <w:r>
        <w:rPr>
          <w:rStyle w:val="Strong"/>
          <w:szCs w:val="20"/>
        </w:rPr>
        <w:t>The Department</w:t>
      </w:r>
      <w:r>
        <w:rPr>
          <w:rStyle w:val="Strong"/>
        </w:rPr>
        <w:tab/>
      </w:r>
      <w:r w:rsidRPr="0075190F">
        <w:t>—</w:t>
      </w:r>
      <w:r w:rsidRPr="00BA760C">
        <w:rPr>
          <w:szCs w:val="20"/>
        </w:rPr>
        <w:tab/>
      </w:r>
      <w:proofErr w:type="gramStart"/>
      <w:r>
        <w:rPr>
          <w:szCs w:val="20"/>
        </w:rPr>
        <w:t>The</w:t>
      </w:r>
      <w:proofErr w:type="gramEnd"/>
      <w:r>
        <w:rPr>
          <w:szCs w:val="20"/>
        </w:rPr>
        <w:t xml:space="preserve"> Department of Industry and Science</w:t>
      </w:r>
    </w:p>
    <w:p w:rsidR="00BA760C" w:rsidRPr="00BA760C" w:rsidRDefault="00BA760C" w:rsidP="00BA5C6C">
      <w:pPr>
        <w:tabs>
          <w:tab w:val="left" w:pos="567"/>
        </w:tabs>
        <w:ind w:left="993" w:hanging="993"/>
        <w:rPr>
          <w:rFonts w:cs="Arial"/>
          <w:szCs w:val="20"/>
        </w:rPr>
      </w:pPr>
      <w:r w:rsidRPr="00BA760C">
        <w:rPr>
          <w:rStyle w:val="Strong"/>
          <w:szCs w:val="20"/>
        </w:rPr>
        <w:t>NCC</w:t>
      </w:r>
      <w:r w:rsidR="00BA5C6C">
        <w:rPr>
          <w:rStyle w:val="Strong"/>
        </w:rPr>
        <w:tab/>
      </w:r>
      <w:r w:rsidR="00BA5C6C" w:rsidRPr="0075190F">
        <w:t>—</w:t>
      </w:r>
      <w:r w:rsidR="00BA5C6C" w:rsidRPr="00BA760C">
        <w:rPr>
          <w:szCs w:val="20"/>
        </w:rPr>
        <w:tab/>
      </w:r>
      <w:r w:rsidRPr="00BA760C">
        <w:rPr>
          <w:rStyle w:val="Emphasis"/>
          <w:szCs w:val="20"/>
        </w:rPr>
        <w:t>National Construction Code</w:t>
      </w:r>
      <w:r w:rsidRPr="00BA760C">
        <w:rPr>
          <w:rFonts w:cs="Arial"/>
          <w:i/>
          <w:szCs w:val="20"/>
        </w:rPr>
        <w:t>,</w:t>
      </w:r>
      <w:r w:rsidRPr="00BA760C">
        <w:rPr>
          <w:rFonts w:cs="Arial"/>
          <w:szCs w:val="20"/>
        </w:rPr>
        <w:t xml:space="preserve"> which comprise the </w:t>
      </w:r>
      <w:r w:rsidRPr="00BA760C">
        <w:rPr>
          <w:rStyle w:val="Emphasis"/>
          <w:szCs w:val="20"/>
        </w:rPr>
        <w:t>Building Code of Australia (BCA),</w:t>
      </w:r>
      <w:r w:rsidRPr="00BA760C">
        <w:rPr>
          <w:rFonts w:cs="Arial"/>
          <w:i/>
          <w:szCs w:val="20"/>
        </w:rPr>
        <w:t xml:space="preserve"> </w:t>
      </w:r>
      <w:r w:rsidRPr="00BA760C">
        <w:rPr>
          <w:rFonts w:cs="Arial"/>
          <w:szCs w:val="20"/>
        </w:rPr>
        <w:t xml:space="preserve">Volume One and Two, and </w:t>
      </w:r>
      <w:r w:rsidRPr="00BA760C">
        <w:rPr>
          <w:rFonts w:cs="Arial"/>
          <w:i/>
          <w:szCs w:val="20"/>
        </w:rPr>
        <w:t xml:space="preserve">the </w:t>
      </w:r>
      <w:r w:rsidRPr="00BA760C">
        <w:rPr>
          <w:rStyle w:val="Emphasis"/>
          <w:szCs w:val="20"/>
        </w:rPr>
        <w:t>Plumbing Code of Australia (PCA)</w:t>
      </w:r>
      <w:r w:rsidRPr="00BA760C">
        <w:rPr>
          <w:rFonts w:cs="Arial"/>
          <w:szCs w:val="20"/>
        </w:rPr>
        <w:t xml:space="preserve"> as Volume Three.</w:t>
      </w:r>
    </w:p>
    <w:p w:rsidR="00BA760C" w:rsidRPr="00BA760C" w:rsidRDefault="00BA760C" w:rsidP="000D5C48">
      <w:pPr>
        <w:tabs>
          <w:tab w:val="left" w:pos="1418"/>
        </w:tabs>
        <w:ind w:left="1843" w:hanging="1843"/>
        <w:rPr>
          <w:szCs w:val="20"/>
        </w:rPr>
      </w:pPr>
      <w:r w:rsidRPr="00BA760C">
        <w:rPr>
          <w:rStyle w:val="Strong"/>
          <w:szCs w:val="20"/>
        </w:rPr>
        <w:lastRenderedPageBreak/>
        <w:t>New Building</w:t>
      </w:r>
      <w:r w:rsidR="000D5C48">
        <w:rPr>
          <w:rStyle w:val="Strong"/>
        </w:rPr>
        <w:tab/>
      </w:r>
      <w:r w:rsidR="000D5C48" w:rsidRPr="0075190F">
        <w:t>—</w:t>
      </w:r>
      <w:r w:rsidR="000D5C48" w:rsidRPr="00BA760C">
        <w:rPr>
          <w:szCs w:val="20"/>
        </w:rPr>
        <w:tab/>
      </w:r>
      <w:proofErr w:type="gramStart"/>
      <w:r w:rsidRPr="00BA760C">
        <w:rPr>
          <w:szCs w:val="20"/>
        </w:rPr>
        <w:t>A</w:t>
      </w:r>
      <w:proofErr w:type="gramEnd"/>
      <w:r w:rsidRPr="00BA760C">
        <w:rPr>
          <w:szCs w:val="20"/>
        </w:rPr>
        <w:t xml:space="preserve"> building is defined as a </w:t>
      </w:r>
      <w:r w:rsidRPr="00BA760C">
        <w:rPr>
          <w:rStyle w:val="Emphasis"/>
          <w:szCs w:val="20"/>
        </w:rPr>
        <w:t>new building</w:t>
      </w:r>
      <w:r w:rsidRPr="00BA760C">
        <w:rPr>
          <w:szCs w:val="20"/>
        </w:rPr>
        <w:t xml:space="preserve"> if:</w:t>
      </w:r>
    </w:p>
    <w:p w:rsidR="00BA760C" w:rsidRPr="00A90FA1" w:rsidRDefault="00BA760C" w:rsidP="003F1584">
      <w:pPr>
        <w:pStyle w:val="ListParagraph"/>
        <w:numPr>
          <w:ilvl w:val="3"/>
          <w:numId w:val="34"/>
        </w:numPr>
        <w:ind w:left="2127" w:hanging="284"/>
        <w:rPr>
          <w:szCs w:val="20"/>
        </w:rPr>
      </w:pPr>
      <w:r w:rsidRPr="00A90FA1">
        <w:rPr>
          <w:szCs w:val="20"/>
        </w:rPr>
        <w:t>it is not part of a building; and</w:t>
      </w:r>
    </w:p>
    <w:p w:rsidR="00BA760C" w:rsidRPr="00A90FA1" w:rsidRDefault="00BA760C" w:rsidP="003F1584">
      <w:pPr>
        <w:pStyle w:val="ListParagraph"/>
        <w:numPr>
          <w:ilvl w:val="3"/>
          <w:numId w:val="34"/>
        </w:numPr>
        <w:ind w:left="2127" w:hanging="284"/>
        <w:rPr>
          <w:szCs w:val="20"/>
        </w:rPr>
      </w:pPr>
      <w:r w:rsidRPr="00A90FA1">
        <w:rPr>
          <w:szCs w:val="20"/>
        </w:rPr>
        <w:t>either:</w:t>
      </w:r>
    </w:p>
    <w:p w:rsidR="00BA760C" w:rsidRPr="00BA760C" w:rsidRDefault="00BA760C" w:rsidP="00362DAF">
      <w:pPr>
        <w:pStyle w:val="ListParagraph"/>
        <w:numPr>
          <w:ilvl w:val="1"/>
          <w:numId w:val="7"/>
        </w:numPr>
        <w:ind w:left="2552" w:hanging="425"/>
        <w:rPr>
          <w:szCs w:val="20"/>
        </w:rPr>
      </w:pPr>
      <w:r w:rsidRPr="00BA760C">
        <w:rPr>
          <w:szCs w:val="20"/>
        </w:rPr>
        <w:t>an application for approval for its construction is submitted, on or after 1 May 2011, to the competent authority in the State or Territory where the building is located; or</w:t>
      </w:r>
    </w:p>
    <w:p w:rsidR="00BA760C" w:rsidRPr="00BA760C" w:rsidRDefault="00BA760C" w:rsidP="00362DAF">
      <w:pPr>
        <w:pStyle w:val="ListParagraph"/>
        <w:numPr>
          <w:ilvl w:val="1"/>
          <w:numId w:val="7"/>
        </w:numPr>
        <w:ind w:left="2552" w:hanging="425"/>
        <w:rPr>
          <w:szCs w:val="20"/>
        </w:rPr>
      </w:pPr>
      <w:r w:rsidRPr="00BA760C">
        <w:rPr>
          <w:szCs w:val="20"/>
        </w:rPr>
        <w:t>all the following apply:</w:t>
      </w:r>
    </w:p>
    <w:p w:rsidR="00BA760C" w:rsidRPr="00BA760C" w:rsidRDefault="00BA760C" w:rsidP="00A90FA1">
      <w:pPr>
        <w:pStyle w:val="ListParagraph"/>
        <w:numPr>
          <w:ilvl w:val="2"/>
          <w:numId w:val="7"/>
        </w:numPr>
        <w:tabs>
          <w:tab w:val="left" w:pos="2552"/>
        </w:tabs>
        <w:ind w:left="2835" w:hanging="141"/>
        <w:rPr>
          <w:szCs w:val="20"/>
        </w:rPr>
      </w:pPr>
      <w:r w:rsidRPr="00BA760C">
        <w:rPr>
          <w:szCs w:val="20"/>
        </w:rPr>
        <w:t>it is constructed on behalf of the Crown;</w:t>
      </w:r>
    </w:p>
    <w:p w:rsidR="00BA760C" w:rsidRPr="00BA760C" w:rsidRDefault="00BA760C" w:rsidP="00A90FA1">
      <w:pPr>
        <w:pStyle w:val="ListParagraph"/>
        <w:numPr>
          <w:ilvl w:val="2"/>
          <w:numId w:val="7"/>
        </w:numPr>
        <w:tabs>
          <w:tab w:val="left" w:pos="2552"/>
        </w:tabs>
        <w:ind w:left="2835" w:hanging="141"/>
        <w:rPr>
          <w:szCs w:val="20"/>
        </w:rPr>
      </w:pPr>
      <w:r w:rsidRPr="00BA760C">
        <w:rPr>
          <w:szCs w:val="20"/>
        </w:rPr>
        <w:t>the construction commences on or after 1</w:t>
      </w:r>
      <w:r w:rsidR="00DA42D4">
        <w:rPr>
          <w:szCs w:val="20"/>
        </w:rPr>
        <w:t> </w:t>
      </w:r>
      <w:r w:rsidRPr="00BA760C">
        <w:rPr>
          <w:szCs w:val="20"/>
        </w:rPr>
        <w:t>May</w:t>
      </w:r>
      <w:r w:rsidR="00DA42D4">
        <w:rPr>
          <w:szCs w:val="20"/>
        </w:rPr>
        <w:t> </w:t>
      </w:r>
      <w:r w:rsidRPr="00BA760C">
        <w:rPr>
          <w:szCs w:val="20"/>
        </w:rPr>
        <w:t>2011;</w:t>
      </w:r>
    </w:p>
    <w:p w:rsidR="00BA760C" w:rsidRPr="00BA760C" w:rsidRDefault="00BA760C" w:rsidP="00A90FA1">
      <w:pPr>
        <w:pStyle w:val="ListParagraph"/>
        <w:numPr>
          <w:ilvl w:val="2"/>
          <w:numId w:val="7"/>
        </w:numPr>
        <w:tabs>
          <w:tab w:val="left" w:pos="2552"/>
        </w:tabs>
        <w:ind w:left="2835" w:hanging="141"/>
        <w:rPr>
          <w:szCs w:val="20"/>
        </w:rPr>
      </w:pPr>
      <w:proofErr w:type="gramStart"/>
      <w:r w:rsidRPr="00BA760C">
        <w:rPr>
          <w:szCs w:val="20"/>
        </w:rPr>
        <w:t>no</w:t>
      </w:r>
      <w:proofErr w:type="gramEnd"/>
      <w:r w:rsidRPr="00BA760C">
        <w:rPr>
          <w:szCs w:val="20"/>
        </w:rPr>
        <w:t xml:space="preserve"> application for approval for the construction is submitted, before 1 May 2011, to the competent authority in the State and Territory where the building is located.</w:t>
      </w:r>
    </w:p>
    <w:p w:rsidR="00BA760C" w:rsidRPr="00BA760C" w:rsidRDefault="00BA760C" w:rsidP="004A2706">
      <w:pPr>
        <w:tabs>
          <w:tab w:val="left" w:pos="993"/>
        </w:tabs>
        <w:ind w:left="1276" w:hanging="1276"/>
        <w:rPr>
          <w:szCs w:val="20"/>
        </w:rPr>
      </w:pPr>
      <w:r w:rsidRPr="00BA760C">
        <w:rPr>
          <w:rStyle w:val="Strong"/>
          <w:szCs w:val="20"/>
        </w:rPr>
        <w:t>New Part</w:t>
      </w:r>
      <w:r w:rsidR="004A2706">
        <w:rPr>
          <w:rStyle w:val="Strong"/>
        </w:rPr>
        <w:tab/>
      </w:r>
      <w:r w:rsidR="004A2706" w:rsidRPr="0075190F">
        <w:t>—</w:t>
      </w:r>
      <w:r w:rsidR="004A2706" w:rsidRPr="00BA760C">
        <w:rPr>
          <w:szCs w:val="20"/>
        </w:rPr>
        <w:tab/>
      </w:r>
      <w:proofErr w:type="gramStart"/>
      <w:r w:rsidRPr="00BA760C">
        <w:rPr>
          <w:szCs w:val="20"/>
        </w:rPr>
        <w:t>A</w:t>
      </w:r>
      <w:proofErr w:type="gramEnd"/>
      <w:r w:rsidRPr="00BA760C">
        <w:rPr>
          <w:szCs w:val="20"/>
        </w:rPr>
        <w:t xml:space="preserve"> part of a building is a </w:t>
      </w:r>
      <w:r w:rsidRPr="00BA760C">
        <w:rPr>
          <w:rStyle w:val="Emphasis"/>
          <w:szCs w:val="20"/>
        </w:rPr>
        <w:t>new part</w:t>
      </w:r>
      <w:r w:rsidRPr="00BA760C">
        <w:rPr>
          <w:szCs w:val="20"/>
        </w:rPr>
        <w:t xml:space="preserve"> of the building if it is an extension to the building or a modified part of the building about which:</w:t>
      </w:r>
    </w:p>
    <w:p w:rsidR="00BA760C" w:rsidRPr="00BA760C" w:rsidRDefault="00BA760C" w:rsidP="003F1584">
      <w:pPr>
        <w:pStyle w:val="ListParagraph"/>
        <w:numPr>
          <w:ilvl w:val="0"/>
          <w:numId w:val="35"/>
        </w:numPr>
        <w:ind w:left="1560" w:hanging="284"/>
        <w:rPr>
          <w:szCs w:val="20"/>
        </w:rPr>
      </w:pPr>
      <w:r w:rsidRPr="00BA760C">
        <w:rPr>
          <w:szCs w:val="20"/>
        </w:rPr>
        <w:t>an application for approval for the building work is submitted, on or after 1 May 2011, to the competent authority in the State or Territory where the building is located; or</w:t>
      </w:r>
    </w:p>
    <w:p w:rsidR="00BA760C" w:rsidRPr="00BA760C" w:rsidRDefault="00BA760C" w:rsidP="003F1584">
      <w:pPr>
        <w:pStyle w:val="ListParagraph"/>
        <w:numPr>
          <w:ilvl w:val="0"/>
          <w:numId w:val="35"/>
        </w:numPr>
        <w:ind w:left="1560" w:hanging="284"/>
        <w:rPr>
          <w:szCs w:val="20"/>
        </w:rPr>
      </w:pPr>
      <w:r w:rsidRPr="00BA760C">
        <w:rPr>
          <w:szCs w:val="20"/>
        </w:rPr>
        <w:t>all of the following apply:</w:t>
      </w:r>
    </w:p>
    <w:p w:rsidR="00BA760C" w:rsidRPr="00BA760C" w:rsidRDefault="00BA760C" w:rsidP="003F1584">
      <w:pPr>
        <w:pStyle w:val="ListParagraph"/>
        <w:numPr>
          <w:ilvl w:val="1"/>
          <w:numId w:val="35"/>
        </w:numPr>
        <w:ind w:left="1985" w:hanging="425"/>
        <w:rPr>
          <w:szCs w:val="20"/>
        </w:rPr>
      </w:pPr>
      <w:r w:rsidRPr="00BA760C">
        <w:rPr>
          <w:szCs w:val="20"/>
        </w:rPr>
        <w:t>the building work is carried out for or on behalf of the Crown;</w:t>
      </w:r>
    </w:p>
    <w:p w:rsidR="00BA760C" w:rsidRPr="00BA760C" w:rsidRDefault="00BA760C" w:rsidP="003F1584">
      <w:pPr>
        <w:pStyle w:val="ListParagraph"/>
        <w:numPr>
          <w:ilvl w:val="1"/>
          <w:numId w:val="35"/>
        </w:numPr>
        <w:ind w:left="1985" w:hanging="425"/>
        <w:rPr>
          <w:szCs w:val="20"/>
        </w:rPr>
      </w:pPr>
      <w:r w:rsidRPr="00BA760C">
        <w:rPr>
          <w:szCs w:val="20"/>
        </w:rPr>
        <w:t>the building work commences on or after 1 May 2011;</w:t>
      </w:r>
    </w:p>
    <w:p w:rsidR="00BA760C" w:rsidRPr="00BA760C" w:rsidRDefault="00BA760C" w:rsidP="003F1584">
      <w:pPr>
        <w:pStyle w:val="ListParagraph"/>
        <w:numPr>
          <w:ilvl w:val="1"/>
          <w:numId w:val="35"/>
        </w:numPr>
        <w:ind w:left="1985" w:hanging="425"/>
        <w:rPr>
          <w:szCs w:val="20"/>
        </w:rPr>
      </w:pPr>
      <w:proofErr w:type="gramStart"/>
      <w:r w:rsidRPr="00BA760C">
        <w:rPr>
          <w:szCs w:val="20"/>
        </w:rPr>
        <w:t>no</w:t>
      </w:r>
      <w:proofErr w:type="gramEnd"/>
      <w:r w:rsidRPr="00BA760C">
        <w:rPr>
          <w:szCs w:val="20"/>
        </w:rPr>
        <w:t xml:space="preserve"> application for approval for the building work is submitted before 1 May 2011, to the competent authority in the State and Territory where the building is located.</w:t>
      </w:r>
    </w:p>
    <w:p w:rsidR="00BA760C" w:rsidRPr="00BA760C" w:rsidRDefault="00BA760C" w:rsidP="00292BA9">
      <w:pPr>
        <w:tabs>
          <w:tab w:val="left" w:pos="2977"/>
          <w:tab w:val="left" w:pos="3402"/>
        </w:tabs>
        <w:autoSpaceDE w:val="0"/>
        <w:autoSpaceDN w:val="0"/>
        <w:adjustRightInd w:val="0"/>
        <w:spacing w:before="120" w:after="120"/>
        <w:ind w:left="3402" w:hanging="3402"/>
        <w:rPr>
          <w:rFonts w:cs="Arial"/>
          <w:szCs w:val="20"/>
        </w:rPr>
      </w:pPr>
      <w:r w:rsidRPr="00BA760C">
        <w:rPr>
          <w:rStyle w:val="Strong"/>
          <w:szCs w:val="20"/>
        </w:rPr>
        <w:t>SOU or Sole-Occupancy Unit</w:t>
      </w:r>
      <w:r w:rsidR="004A2706">
        <w:rPr>
          <w:rStyle w:val="Strong"/>
        </w:rPr>
        <w:tab/>
      </w:r>
      <w:r w:rsidR="004A2706" w:rsidRPr="0075190F">
        <w:t>—</w:t>
      </w:r>
      <w:r w:rsidR="004A2706" w:rsidRPr="00BA760C">
        <w:rPr>
          <w:szCs w:val="20"/>
        </w:rPr>
        <w:tab/>
      </w:r>
      <w:r w:rsidRPr="00BA760C">
        <w:rPr>
          <w:rFonts w:cs="Arial"/>
          <w:szCs w:val="20"/>
        </w:rPr>
        <w:t>Sole-occupancy unit means a room or other part of a building for occupation by one or joint owner, lessee, tenant, or other occupier to the exclusion of any other owner, lessee, tenant, or other occupier and includes:</w:t>
      </w:r>
    </w:p>
    <w:p w:rsidR="00BA760C" w:rsidRPr="00A90FA1" w:rsidRDefault="00BA760C" w:rsidP="003F1584">
      <w:pPr>
        <w:pStyle w:val="ListParagraph"/>
        <w:numPr>
          <w:ilvl w:val="3"/>
          <w:numId w:val="36"/>
        </w:numPr>
        <w:ind w:left="3686" w:hanging="284"/>
        <w:rPr>
          <w:szCs w:val="20"/>
        </w:rPr>
      </w:pPr>
      <w:r w:rsidRPr="00A90FA1">
        <w:rPr>
          <w:szCs w:val="20"/>
        </w:rPr>
        <w:t>a dwelling; or</w:t>
      </w:r>
    </w:p>
    <w:p w:rsidR="00BA760C" w:rsidRPr="00A90FA1" w:rsidRDefault="00BA760C" w:rsidP="003F1584">
      <w:pPr>
        <w:pStyle w:val="ListParagraph"/>
        <w:numPr>
          <w:ilvl w:val="3"/>
          <w:numId w:val="36"/>
        </w:numPr>
        <w:ind w:left="3686" w:hanging="284"/>
        <w:rPr>
          <w:szCs w:val="20"/>
        </w:rPr>
      </w:pPr>
      <w:r w:rsidRPr="00A90FA1">
        <w:rPr>
          <w:szCs w:val="20"/>
        </w:rPr>
        <w:t>a room or suite of rooms in a Class 3 building which includes sleeping facilities; or</w:t>
      </w:r>
    </w:p>
    <w:p w:rsidR="00BA760C" w:rsidRPr="00A90FA1" w:rsidRDefault="00BA760C" w:rsidP="003F1584">
      <w:pPr>
        <w:pStyle w:val="ListParagraph"/>
        <w:numPr>
          <w:ilvl w:val="3"/>
          <w:numId w:val="36"/>
        </w:numPr>
        <w:ind w:left="3686" w:hanging="284"/>
        <w:rPr>
          <w:rFonts w:cs="Arial"/>
          <w:szCs w:val="20"/>
        </w:rPr>
      </w:pPr>
      <w:r w:rsidRPr="00A90FA1">
        <w:rPr>
          <w:szCs w:val="20"/>
        </w:rPr>
        <w:t>a room or suite of associated rooms in a Class 5, 6, 7,</w:t>
      </w:r>
      <w:r w:rsidRPr="00A90FA1">
        <w:rPr>
          <w:rFonts w:cs="Arial"/>
          <w:szCs w:val="20"/>
        </w:rPr>
        <w:t xml:space="preserve"> 8 or 9 building; or</w:t>
      </w:r>
    </w:p>
    <w:p w:rsidR="00BA760C" w:rsidRPr="00A90FA1" w:rsidRDefault="00BA760C" w:rsidP="003F1584">
      <w:pPr>
        <w:pStyle w:val="ListParagraph"/>
        <w:numPr>
          <w:ilvl w:val="3"/>
          <w:numId w:val="36"/>
        </w:numPr>
        <w:ind w:left="3686" w:hanging="284"/>
        <w:rPr>
          <w:rFonts w:cs="Arial"/>
          <w:szCs w:val="20"/>
        </w:rPr>
      </w:pPr>
      <w:proofErr w:type="gramStart"/>
      <w:r w:rsidRPr="00A90FA1">
        <w:rPr>
          <w:rFonts w:cs="Arial"/>
          <w:szCs w:val="20"/>
        </w:rPr>
        <w:t>a</w:t>
      </w:r>
      <w:proofErr w:type="gramEnd"/>
      <w:r w:rsidRPr="00A90FA1">
        <w:rPr>
          <w:rFonts w:cs="Arial"/>
          <w:szCs w:val="20"/>
        </w:rPr>
        <w:t xml:space="preserve"> room or suite of associated rooms in a Class 9c aged care building, which includes sleeping facilities and any area for the exclusive use of a resident.</w:t>
      </w:r>
    </w:p>
    <w:p w:rsidR="001804F7" w:rsidRDefault="001804F7">
      <w:pPr>
        <w:spacing w:line="276" w:lineRule="auto"/>
        <w:rPr>
          <w:rStyle w:val="Strong"/>
          <w:szCs w:val="20"/>
        </w:rPr>
      </w:pPr>
      <w:r>
        <w:rPr>
          <w:rStyle w:val="Strong"/>
          <w:szCs w:val="20"/>
        </w:rPr>
        <w:br w:type="page"/>
      </w:r>
    </w:p>
    <w:p w:rsidR="00BA760C" w:rsidRPr="00BA760C" w:rsidRDefault="00BA760C" w:rsidP="004A2706">
      <w:pPr>
        <w:tabs>
          <w:tab w:val="left" w:pos="2694"/>
        </w:tabs>
        <w:ind w:left="2977" w:hanging="2977"/>
        <w:rPr>
          <w:szCs w:val="20"/>
        </w:rPr>
      </w:pPr>
      <w:r w:rsidRPr="00BA760C">
        <w:rPr>
          <w:rStyle w:val="Strong"/>
          <w:szCs w:val="20"/>
        </w:rPr>
        <w:lastRenderedPageBreak/>
        <w:t>Specified Class 1b building</w:t>
      </w:r>
      <w:r w:rsidR="004A2706">
        <w:rPr>
          <w:rStyle w:val="Strong"/>
        </w:rPr>
        <w:tab/>
      </w:r>
      <w:r w:rsidR="004A2706" w:rsidRPr="0075190F">
        <w:t>—</w:t>
      </w:r>
      <w:r w:rsidR="004A2706" w:rsidRPr="00BA760C">
        <w:rPr>
          <w:szCs w:val="20"/>
        </w:rPr>
        <w:tab/>
      </w:r>
      <w:proofErr w:type="gramStart"/>
      <w:r w:rsidRPr="00BA760C">
        <w:rPr>
          <w:szCs w:val="20"/>
        </w:rPr>
        <w:t>Only</w:t>
      </w:r>
      <w:proofErr w:type="gramEnd"/>
      <w:r w:rsidRPr="00BA760C">
        <w:rPr>
          <w:szCs w:val="20"/>
        </w:rPr>
        <w:t xml:space="preserve"> specified</w:t>
      </w:r>
      <w:r w:rsidRPr="00BA760C">
        <w:rPr>
          <w:i/>
          <w:szCs w:val="20"/>
        </w:rPr>
        <w:t xml:space="preserve"> </w:t>
      </w:r>
      <w:r w:rsidRPr="00BA760C">
        <w:rPr>
          <w:szCs w:val="20"/>
        </w:rPr>
        <w:t>Class 1b buildings</w:t>
      </w:r>
      <w:r w:rsidRPr="00BA760C">
        <w:rPr>
          <w:i/>
          <w:szCs w:val="20"/>
        </w:rPr>
        <w:t xml:space="preserve"> </w:t>
      </w:r>
      <w:r w:rsidRPr="00BA760C">
        <w:rPr>
          <w:szCs w:val="20"/>
        </w:rPr>
        <w:t>are covered by the Premises Standards and are defined as:</w:t>
      </w:r>
    </w:p>
    <w:p w:rsidR="00BA760C" w:rsidRPr="00BA760C" w:rsidRDefault="00BA760C" w:rsidP="003F1584">
      <w:pPr>
        <w:pStyle w:val="ListParagraph"/>
        <w:numPr>
          <w:ilvl w:val="0"/>
          <w:numId w:val="37"/>
        </w:numPr>
        <w:ind w:left="3261" w:hanging="284"/>
        <w:rPr>
          <w:szCs w:val="20"/>
        </w:rPr>
      </w:pPr>
      <w:r w:rsidRPr="00BA760C">
        <w:rPr>
          <w:szCs w:val="20"/>
        </w:rPr>
        <w:t>a new building with 1 or more bedrooms used for rental accommodation; or</w:t>
      </w:r>
    </w:p>
    <w:p w:rsidR="00BA760C" w:rsidRPr="00BA760C" w:rsidRDefault="00BA760C" w:rsidP="003F1584">
      <w:pPr>
        <w:pStyle w:val="ListParagraph"/>
        <w:numPr>
          <w:ilvl w:val="0"/>
          <w:numId w:val="37"/>
        </w:numPr>
        <w:ind w:left="3261" w:hanging="284"/>
        <w:rPr>
          <w:szCs w:val="20"/>
        </w:rPr>
      </w:pPr>
      <w:r w:rsidRPr="00BA760C">
        <w:rPr>
          <w:szCs w:val="20"/>
        </w:rPr>
        <w:t>an existing building with 4 or more bedrooms used for rental accommodation; or</w:t>
      </w:r>
    </w:p>
    <w:p w:rsidR="00BA760C" w:rsidRPr="00BA760C" w:rsidRDefault="00BA760C" w:rsidP="003F1584">
      <w:pPr>
        <w:pStyle w:val="ListParagraph"/>
        <w:numPr>
          <w:ilvl w:val="0"/>
          <w:numId w:val="37"/>
        </w:numPr>
        <w:ind w:left="3261" w:hanging="284"/>
        <w:rPr>
          <w:szCs w:val="20"/>
        </w:rPr>
      </w:pPr>
      <w:r w:rsidRPr="00BA760C">
        <w:rPr>
          <w:szCs w:val="20"/>
        </w:rPr>
        <w:t>a building that comprises 4 or more single dwellings that are:</w:t>
      </w:r>
    </w:p>
    <w:p w:rsidR="00BA760C" w:rsidRPr="00BA760C" w:rsidRDefault="00BA760C" w:rsidP="003F1584">
      <w:pPr>
        <w:pStyle w:val="ListParagraph"/>
        <w:numPr>
          <w:ilvl w:val="1"/>
          <w:numId w:val="38"/>
        </w:numPr>
        <w:ind w:firstLine="2191"/>
        <w:rPr>
          <w:szCs w:val="20"/>
        </w:rPr>
      </w:pPr>
      <w:r w:rsidRPr="00BA760C">
        <w:rPr>
          <w:szCs w:val="20"/>
        </w:rPr>
        <w:t>on the same allotment; and</w:t>
      </w:r>
    </w:p>
    <w:p w:rsidR="00BA760C" w:rsidRPr="00BA760C" w:rsidRDefault="00BA760C" w:rsidP="003F1584">
      <w:pPr>
        <w:pStyle w:val="ListParagraph"/>
        <w:numPr>
          <w:ilvl w:val="1"/>
          <w:numId w:val="38"/>
        </w:numPr>
        <w:ind w:firstLine="2191"/>
        <w:rPr>
          <w:szCs w:val="20"/>
        </w:rPr>
      </w:pPr>
      <w:proofErr w:type="gramStart"/>
      <w:r w:rsidRPr="00BA760C">
        <w:rPr>
          <w:szCs w:val="20"/>
        </w:rPr>
        <w:t>used</w:t>
      </w:r>
      <w:proofErr w:type="gramEnd"/>
      <w:r w:rsidRPr="00BA760C">
        <w:rPr>
          <w:szCs w:val="20"/>
        </w:rPr>
        <w:t xml:space="preserve"> for short-term holiday accommodation.</w:t>
      </w:r>
    </w:p>
    <w:p w:rsidR="00BA760C" w:rsidRPr="00BA760C" w:rsidRDefault="00BA760C" w:rsidP="004A2706">
      <w:pPr>
        <w:tabs>
          <w:tab w:val="left" w:pos="1134"/>
        </w:tabs>
        <w:ind w:left="1418" w:hanging="1418"/>
        <w:rPr>
          <w:szCs w:val="20"/>
        </w:rPr>
      </w:pPr>
      <w:r w:rsidRPr="00BA760C">
        <w:rPr>
          <w:rStyle w:val="Strong"/>
          <w:szCs w:val="20"/>
        </w:rPr>
        <w:t>The Inquiry</w:t>
      </w:r>
      <w:r w:rsidR="004A2706">
        <w:rPr>
          <w:rStyle w:val="Strong"/>
        </w:rPr>
        <w:tab/>
      </w:r>
      <w:r w:rsidR="004A2706" w:rsidRPr="0075190F">
        <w:t>—</w:t>
      </w:r>
      <w:r w:rsidR="004A2706" w:rsidRPr="00BA760C">
        <w:rPr>
          <w:szCs w:val="20"/>
        </w:rPr>
        <w:tab/>
      </w:r>
      <w:proofErr w:type="gramStart"/>
      <w:r w:rsidRPr="00BA760C">
        <w:rPr>
          <w:szCs w:val="20"/>
        </w:rPr>
        <w:t>The</w:t>
      </w:r>
      <w:proofErr w:type="gramEnd"/>
      <w:r w:rsidRPr="00BA760C">
        <w:rPr>
          <w:szCs w:val="20"/>
        </w:rPr>
        <w:t xml:space="preserve"> inquiry into the draft Premises Standards by the House of Representatives Standing Committee on Le</w:t>
      </w:r>
      <w:r w:rsidR="00292BA9">
        <w:rPr>
          <w:szCs w:val="20"/>
        </w:rPr>
        <w:t>gal and Constitutional Affairs</w:t>
      </w:r>
    </w:p>
    <w:p w:rsidR="00BA760C" w:rsidRPr="00BA760C" w:rsidRDefault="00BA760C" w:rsidP="004A2706">
      <w:pPr>
        <w:tabs>
          <w:tab w:val="left" w:pos="1985"/>
        </w:tabs>
        <w:ind w:left="2268" w:hanging="2268"/>
        <w:rPr>
          <w:rStyle w:val="Emphasis"/>
          <w:szCs w:val="20"/>
        </w:rPr>
      </w:pPr>
      <w:r w:rsidRPr="00BA760C">
        <w:rPr>
          <w:rStyle w:val="Strong"/>
          <w:szCs w:val="20"/>
        </w:rPr>
        <w:t>Premises Standards</w:t>
      </w:r>
      <w:r w:rsidR="004A2706">
        <w:rPr>
          <w:rStyle w:val="Strong"/>
        </w:rPr>
        <w:tab/>
      </w:r>
      <w:r w:rsidR="004A2706" w:rsidRPr="0075190F">
        <w:t>—</w:t>
      </w:r>
      <w:r w:rsidR="004A2706" w:rsidRPr="00BA760C">
        <w:rPr>
          <w:szCs w:val="20"/>
        </w:rPr>
        <w:tab/>
      </w:r>
      <w:r w:rsidRPr="00BA760C">
        <w:rPr>
          <w:szCs w:val="20"/>
        </w:rPr>
        <w:t xml:space="preserve">Refers to the </w:t>
      </w:r>
      <w:r w:rsidRPr="00BA760C">
        <w:rPr>
          <w:rStyle w:val="Emphasis"/>
          <w:szCs w:val="20"/>
        </w:rPr>
        <w:t>Disability (Access to Premises – Buildings) Standards 2010</w:t>
      </w:r>
    </w:p>
    <w:p w:rsidR="00BA760C" w:rsidRPr="00BA760C" w:rsidRDefault="00BA760C" w:rsidP="004A2706">
      <w:pPr>
        <w:tabs>
          <w:tab w:val="left" w:pos="1985"/>
        </w:tabs>
        <w:ind w:left="2268" w:hanging="2268"/>
        <w:rPr>
          <w:szCs w:val="20"/>
        </w:rPr>
      </w:pPr>
      <w:r w:rsidRPr="00BA760C">
        <w:rPr>
          <w:rStyle w:val="Strong"/>
          <w:szCs w:val="20"/>
        </w:rPr>
        <w:t>Transport Standards</w:t>
      </w:r>
      <w:r w:rsidR="004A2706">
        <w:rPr>
          <w:rStyle w:val="Strong"/>
        </w:rPr>
        <w:tab/>
      </w:r>
      <w:r w:rsidR="004A2706" w:rsidRPr="0075190F">
        <w:t>—</w:t>
      </w:r>
      <w:r w:rsidR="004A2706" w:rsidRPr="00BA760C">
        <w:rPr>
          <w:szCs w:val="20"/>
        </w:rPr>
        <w:tab/>
      </w:r>
      <w:r w:rsidRPr="00BA760C">
        <w:rPr>
          <w:rStyle w:val="Emphasis"/>
          <w:szCs w:val="20"/>
        </w:rPr>
        <w:t>Disability Standards for Accessible Public Transport 2002</w:t>
      </w:r>
    </w:p>
    <w:p w:rsidR="00B4771D" w:rsidRDefault="00B4771D" w:rsidP="00B4771D">
      <w:pPr>
        <w:spacing w:after="0" w:line="240" w:lineRule="auto"/>
        <w:rPr>
          <w:rFonts w:cs="Arial"/>
          <w:b/>
          <w:bCs/>
          <w:smallCaps/>
          <w:color w:val="005677"/>
          <w:kern w:val="32"/>
          <w:sz w:val="32"/>
          <w:szCs w:val="44"/>
        </w:rPr>
      </w:pPr>
      <w:r>
        <w:br w:type="page"/>
      </w:r>
    </w:p>
    <w:p w:rsidR="001804F7" w:rsidRPr="002E7B1A" w:rsidRDefault="00B4771D" w:rsidP="00362DAF">
      <w:pPr>
        <w:pStyle w:val="Heading1"/>
      </w:pPr>
      <w:bookmarkStart w:id="77" w:name="_Toc413054336"/>
      <w:bookmarkStart w:id="78" w:name="_Toc416171047"/>
      <w:r w:rsidRPr="002E7B1A">
        <w:lastRenderedPageBreak/>
        <w:t>Classification of Buildings and Structures</w:t>
      </w:r>
      <w:bookmarkEnd w:id="77"/>
      <w:r w:rsidR="001804F7" w:rsidRPr="0089578A">
        <w:rPr>
          <w:position w:val="12"/>
          <w:sz w:val="20"/>
          <w:szCs w:val="20"/>
          <w:vertAlign w:val="superscript"/>
        </w:rPr>
        <w:endnoteReference w:id="2"/>
      </w:r>
      <w:bookmarkEnd w:id="78"/>
    </w:p>
    <w:p w:rsidR="001804F7" w:rsidRPr="00554A58" w:rsidRDefault="001804F7" w:rsidP="00360B8E">
      <w:pPr>
        <w:tabs>
          <w:tab w:val="left" w:pos="567"/>
          <w:tab w:val="left" w:pos="851"/>
        </w:tabs>
        <w:spacing w:after="0"/>
        <w:ind w:left="1134" w:hanging="1134"/>
        <w:rPr>
          <w:szCs w:val="20"/>
        </w:rPr>
      </w:pPr>
      <w:r w:rsidRPr="00554A58">
        <w:rPr>
          <w:rStyle w:val="Strong"/>
          <w:szCs w:val="20"/>
        </w:rPr>
        <w:t>Class 1</w:t>
      </w:r>
      <w:r>
        <w:rPr>
          <w:rStyle w:val="Strong"/>
        </w:rPr>
        <w:tab/>
      </w:r>
      <w:r w:rsidRPr="0075190F">
        <w:t>—</w:t>
      </w:r>
      <w:r w:rsidRPr="00BA760C">
        <w:rPr>
          <w:szCs w:val="20"/>
        </w:rPr>
        <w:tab/>
      </w:r>
      <w:r w:rsidRPr="00554A58">
        <w:rPr>
          <w:szCs w:val="20"/>
        </w:rPr>
        <w:t>one or more buildings which in association constitute:</w:t>
      </w:r>
    </w:p>
    <w:p w:rsidR="001804F7" w:rsidRPr="002200F9" w:rsidRDefault="001804F7" w:rsidP="00164F96">
      <w:pPr>
        <w:pStyle w:val="ListParagraph"/>
        <w:numPr>
          <w:ilvl w:val="0"/>
          <w:numId w:val="46"/>
        </w:numPr>
        <w:tabs>
          <w:tab w:val="left" w:pos="1134"/>
        </w:tabs>
        <w:spacing w:after="0"/>
        <w:ind w:left="1560"/>
        <w:rPr>
          <w:szCs w:val="20"/>
        </w:rPr>
      </w:pPr>
      <w:r w:rsidRPr="002200F9">
        <w:rPr>
          <w:rStyle w:val="Strong"/>
          <w:szCs w:val="20"/>
        </w:rPr>
        <w:t xml:space="preserve">Class 1a </w:t>
      </w:r>
      <w:r w:rsidRPr="0075190F">
        <w:t>—</w:t>
      </w:r>
      <w:r>
        <w:t xml:space="preserve"> </w:t>
      </w:r>
      <w:r w:rsidRPr="002200F9">
        <w:rPr>
          <w:szCs w:val="20"/>
        </w:rPr>
        <w:t>a single dwelling being:</w:t>
      </w:r>
    </w:p>
    <w:p w:rsidR="002200F9" w:rsidRPr="002200F9" w:rsidRDefault="001804F7" w:rsidP="00164F96">
      <w:pPr>
        <w:pStyle w:val="ListParagraph"/>
        <w:numPr>
          <w:ilvl w:val="0"/>
          <w:numId w:val="47"/>
        </w:numPr>
        <w:tabs>
          <w:tab w:val="left" w:pos="2127"/>
        </w:tabs>
        <w:spacing w:after="0"/>
        <w:ind w:left="2127"/>
        <w:rPr>
          <w:b/>
          <w:i/>
          <w:szCs w:val="20"/>
        </w:rPr>
      </w:pPr>
      <w:r w:rsidRPr="002200F9">
        <w:rPr>
          <w:szCs w:val="20"/>
        </w:rPr>
        <w:t>a detached house; or</w:t>
      </w:r>
    </w:p>
    <w:p w:rsidR="001804F7" w:rsidRPr="00164F96" w:rsidRDefault="001804F7" w:rsidP="00164F96">
      <w:pPr>
        <w:pStyle w:val="ListParagraph"/>
        <w:numPr>
          <w:ilvl w:val="0"/>
          <w:numId w:val="47"/>
        </w:numPr>
        <w:tabs>
          <w:tab w:val="left" w:pos="2127"/>
        </w:tabs>
        <w:spacing w:after="0"/>
        <w:ind w:left="2127"/>
        <w:rPr>
          <w:b/>
          <w:i/>
        </w:rPr>
      </w:pPr>
      <w:r w:rsidRPr="002200F9">
        <w:rPr>
          <w:szCs w:val="20"/>
        </w:rPr>
        <w:t xml:space="preserve">one of a group of two or more attached dwellings, each being a building, separated by a </w:t>
      </w:r>
      <w:r w:rsidRPr="002200F9">
        <w:rPr>
          <w:i/>
          <w:szCs w:val="20"/>
        </w:rPr>
        <w:t>fire-resisting wall</w:t>
      </w:r>
      <w:r w:rsidRPr="002200F9">
        <w:rPr>
          <w:szCs w:val="20"/>
        </w:rPr>
        <w:t>, including a row house, terrace house, town house or villa unit; or</w:t>
      </w:r>
    </w:p>
    <w:p w:rsidR="001804F7" w:rsidRPr="002200F9" w:rsidRDefault="001804F7" w:rsidP="00164F96">
      <w:pPr>
        <w:pStyle w:val="ListParagraph"/>
        <w:numPr>
          <w:ilvl w:val="0"/>
          <w:numId w:val="46"/>
        </w:numPr>
        <w:spacing w:after="0"/>
        <w:ind w:left="1560"/>
        <w:rPr>
          <w:b/>
          <w:i/>
          <w:szCs w:val="20"/>
        </w:rPr>
      </w:pPr>
      <w:r w:rsidRPr="002200F9">
        <w:rPr>
          <w:rStyle w:val="Strong"/>
          <w:szCs w:val="20"/>
        </w:rPr>
        <w:t xml:space="preserve">Class 1b </w:t>
      </w:r>
      <w:r w:rsidRPr="0075190F">
        <w:t>—</w:t>
      </w:r>
    </w:p>
    <w:p w:rsidR="001804F7" w:rsidRPr="002200F9" w:rsidRDefault="001804F7" w:rsidP="00164F96">
      <w:pPr>
        <w:pStyle w:val="ListParagraph"/>
        <w:numPr>
          <w:ilvl w:val="0"/>
          <w:numId w:val="48"/>
        </w:numPr>
        <w:tabs>
          <w:tab w:val="left" w:pos="2127"/>
        </w:tabs>
        <w:spacing w:after="0"/>
        <w:ind w:left="2127"/>
        <w:rPr>
          <w:szCs w:val="20"/>
        </w:rPr>
      </w:pPr>
      <w:r w:rsidRPr="002200F9">
        <w:rPr>
          <w:szCs w:val="20"/>
        </w:rPr>
        <w:t>a boarding house, guest house, hostel or the like:</w:t>
      </w:r>
    </w:p>
    <w:p w:rsidR="002200F9" w:rsidRDefault="001804F7" w:rsidP="00164F96">
      <w:pPr>
        <w:pStyle w:val="ListParagraph"/>
        <w:numPr>
          <w:ilvl w:val="0"/>
          <w:numId w:val="49"/>
        </w:numPr>
        <w:spacing w:after="0"/>
        <w:ind w:left="2694"/>
        <w:rPr>
          <w:szCs w:val="20"/>
        </w:rPr>
      </w:pPr>
      <w:r w:rsidRPr="002200F9">
        <w:rPr>
          <w:szCs w:val="20"/>
        </w:rPr>
        <w:t>with a total area of all floors not exceeding 300 m2 measured over the enclosing wall of the Class 1b; and</w:t>
      </w:r>
    </w:p>
    <w:p w:rsidR="001804F7" w:rsidRPr="002200F9" w:rsidRDefault="001804F7" w:rsidP="00164F96">
      <w:pPr>
        <w:pStyle w:val="ListParagraph"/>
        <w:numPr>
          <w:ilvl w:val="0"/>
          <w:numId w:val="49"/>
        </w:numPr>
        <w:spacing w:after="0"/>
        <w:ind w:left="2694"/>
        <w:rPr>
          <w:szCs w:val="20"/>
        </w:rPr>
      </w:pPr>
      <w:r w:rsidRPr="002200F9">
        <w:rPr>
          <w:szCs w:val="20"/>
        </w:rPr>
        <w:t>in which not more than 12 persons would ordinarily be resident; or</w:t>
      </w:r>
    </w:p>
    <w:p w:rsidR="001804F7" w:rsidRPr="002200F9" w:rsidRDefault="001804F7" w:rsidP="00164F96">
      <w:pPr>
        <w:pStyle w:val="ListParagraph"/>
        <w:numPr>
          <w:ilvl w:val="0"/>
          <w:numId w:val="48"/>
        </w:numPr>
        <w:tabs>
          <w:tab w:val="left" w:pos="2127"/>
        </w:tabs>
        <w:spacing w:after="0"/>
        <w:ind w:left="2127"/>
        <w:rPr>
          <w:szCs w:val="20"/>
        </w:rPr>
      </w:pPr>
      <w:r w:rsidRPr="002200F9">
        <w:rPr>
          <w:szCs w:val="20"/>
        </w:rPr>
        <w:t xml:space="preserve">4 or more single dwellings located on one allotment and used for short-term holiday accommodation; which are not located above or below another dwelling or another Class of building other than a </w:t>
      </w:r>
      <w:r w:rsidRPr="002200F9">
        <w:rPr>
          <w:i/>
          <w:szCs w:val="20"/>
        </w:rPr>
        <w:t>private garage</w:t>
      </w:r>
      <w:r w:rsidRPr="002200F9">
        <w:rPr>
          <w:szCs w:val="20"/>
        </w:rPr>
        <w:t>.</w:t>
      </w:r>
    </w:p>
    <w:p w:rsidR="001804F7" w:rsidRPr="00554A58" w:rsidRDefault="001804F7" w:rsidP="00360B8E">
      <w:pPr>
        <w:tabs>
          <w:tab w:val="left" w:pos="851"/>
        </w:tabs>
        <w:spacing w:after="0"/>
        <w:ind w:left="1134" w:hanging="1134"/>
        <w:rPr>
          <w:szCs w:val="20"/>
        </w:rPr>
      </w:pPr>
      <w:proofErr w:type="gramStart"/>
      <w:r w:rsidRPr="00554A58">
        <w:rPr>
          <w:rStyle w:val="Strong"/>
          <w:szCs w:val="20"/>
        </w:rPr>
        <w:t>Class 2</w:t>
      </w:r>
      <w:r>
        <w:rPr>
          <w:rStyle w:val="Strong"/>
        </w:rPr>
        <w:tab/>
      </w:r>
      <w:r w:rsidRPr="0075190F">
        <w:t>—</w:t>
      </w:r>
      <w:r w:rsidRPr="00BA760C">
        <w:rPr>
          <w:szCs w:val="20"/>
        </w:rPr>
        <w:tab/>
      </w:r>
      <w:r w:rsidRPr="00554A58">
        <w:rPr>
          <w:szCs w:val="20"/>
        </w:rPr>
        <w:t xml:space="preserve">a building containing 2 or more </w:t>
      </w:r>
      <w:r w:rsidRPr="00554A58">
        <w:rPr>
          <w:i/>
          <w:szCs w:val="20"/>
        </w:rPr>
        <w:t>sole-occupancy units</w:t>
      </w:r>
      <w:r w:rsidRPr="00554A58">
        <w:rPr>
          <w:szCs w:val="20"/>
        </w:rPr>
        <w:t>, each being a separate dwelling.</w:t>
      </w:r>
      <w:proofErr w:type="gramEnd"/>
    </w:p>
    <w:p w:rsidR="001804F7" w:rsidRPr="00554A58" w:rsidRDefault="001804F7" w:rsidP="00360B8E">
      <w:pPr>
        <w:tabs>
          <w:tab w:val="left" w:pos="851"/>
        </w:tabs>
        <w:spacing w:after="0"/>
        <w:ind w:left="1134" w:hanging="1134"/>
        <w:rPr>
          <w:szCs w:val="20"/>
        </w:rPr>
      </w:pPr>
      <w:r w:rsidRPr="00554A58">
        <w:rPr>
          <w:rStyle w:val="Strong"/>
          <w:szCs w:val="20"/>
        </w:rPr>
        <w:t>Class 3</w:t>
      </w:r>
      <w:r>
        <w:rPr>
          <w:rStyle w:val="Strong"/>
        </w:rPr>
        <w:tab/>
      </w:r>
      <w:r w:rsidRPr="0075190F">
        <w:t>—</w:t>
      </w:r>
      <w:r w:rsidRPr="00BA760C">
        <w:rPr>
          <w:szCs w:val="20"/>
        </w:rPr>
        <w:tab/>
      </w:r>
      <w:r w:rsidRPr="00554A58">
        <w:rPr>
          <w:szCs w:val="20"/>
        </w:rPr>
        <w:t>a residential building, other than a building of Class 1 or 2, which is a common place of long term or transient living for a number of unrelated persons, including:</w:t>
      </w:r>
    </w:p>
    <w:p w:rsidR="002200F9" w:rsidRDefault="001804F7" w:rsidP="00164F96">
      <w:pPr>
        <w:pStyle w:val="ListParagraph"/>
        <w:numPr>
          <w:ilvl w:val="0"/>
          <w:numId w:val="50"/>
        </w:numPr>
        <w:tabs>
          <w:tab w:val="left" w:pos="1560"/>
        </w:tabs>
        <w:spacing w:after="0"/>
        <w:ind w:left="1560" w:hanging="426"/>
        <w:rPr>
          <w:szCs w:val="20"/>
        </w:rPr>
      </w:pPr>
      <w:r w:rsidRPr="002200F9">
        <w:rPr>
          <w:szCs w:val="20"/>
        </w:rPr>
        <w:t>a boarding-house, guest house, hostel, lodging-house or backpackers accommodation; or</w:t>
      </w:r>
    </w:p>
    <w:p w:rsidR="002200F9" w:rsidRDefault="001804F7" w:rsidP="00164F96">
      <w:pPr>
        <w:pStyle w:val="ListParagraph"/>
        <w:numPr>
          <w:ilvl w:val="0"/>
          <w:numId w:val="50"/>
        </w:numPr>
        <w:tabs>
          <w:tab w:val="left" w:pos="1560"/>
        </w:tabs>
        <w:spacing w:after="0"/>
        <w:ind w:left="1560" w:hanging="426"/>
        <w:rPr>
          <w:szCs w:val="20"/>
        </w:rPr>
      </w:pPr>
      <w:r w:rsidRPr="002200F9">
        <w:rPr>
          <w:szCs w:val="20"/>
        </w:rPr>
        <w:t>a residential part of an hotel or motel; or</w:t>
      </w:r>
    </w:p>
    <w:p w:rsidR="002200F9" w:rsidRDefault="001804F7" w:rsidP="00164F96">
      <w:pPr>
        <w:pStyle w:val="ListParagraph"/>
        <w:numPr>
          <w:ilvl w:val="0"/>
          <w:numId w:val="50"/>
        </w:numPr>
        <w:tabs>
          <w:tab w:val="left" w:pos="1560"/>
        </w:tabs>
        <w:spacing w:after="0"/>
        <w:ind w:left="1560" w:hanging="426"/>
        <w:rPr>
          <w:szCs w:val="20"/>
        </w:rPr>
      </w:pPr>
      <w:r w:rsidRPr="002200F9">
        <w:rPr>
          <w:szCs w:val="20"/>
        </w:rPr>
        <w:t xml:space="preserve">a residential part of a </w:t>
      </w:r>
      <w:r w:rsidRPr="002200F9">
        <w:rPr>
          <w:i/>
          <w:szCs w:val="20"/>
        </w:rPr>
        <w:t>school</w:t>
      </w:r>
      <w:r w:rsidRPr="002200F9">
        <w:rPr>
          <w:szCs w:val="20"/>
        </w:rPr>
        <w:t>; or</w:t>
      </w:r>
    </w:p>
    <w:p w:rsidR="002200F9" w:rsidRDefault="001804F7" w:rsidP="00164F96">
      <w:pPr>
        <w:pStyle w:val="ListParagraph"/>
        <w:numPr>
          <w:ilvl w:val="0"/>
          <w:numId w:val="50"/>
        </w:numPr>
        <w:tabs>
          <w:tab w:val="left" w:pos="1560"/>
        </w:tabs>
        <w:spacing w:after="0"/>
        <w:ind w:left="1560" w:hanging="426"/>
        <w:rPr>
          <w:szCs w:val="20"/>
        </w:rPr>
      </w:pPr>
      <w:r w:rsidRPr="002200F9">
        <w:rPr>
          <w:szCs w:val="20"/>
        </w:rPr>
        <w:t xml:space="preserve">accommodation for the aged, children or </w:t>
      </w:r>
      <w:r w:rsidR="008A356B" w:rsidRPr="002200F9">
        <w:rPr>
          <w:szCs w:val="20"/>
        </w:rPr>
        <w:t>people with disability</w:t>
      </w:r>
      <w:r w:rsidRPr="002200F9">
        <w:rPr>
          <w:szCs w:val="20"/>
        </w:rPr>
        <w:t>; or</w:t>
      </w:r>
    </w:p>
    <w:p w:rsidR="002200F9" w:rsidRDefault="001804F7" w:rsidP="00164F96">
      <w:pPr>
        <w:pStyle w:val="ListParagraph"/>
        <w:numPr>
          <w:ilvl w:val="0"/>
          <w:numId w:val="50"/>
        </w:numPr>
        <w:tabs>
          <w:tab w:val="left" w:pos="1560"/>
        </w:tabs>
        <w:spacing w:after="0"/>
        <w:ind w:left="1560" w:hanging="426"/>
        <w:rPr>
          <w:szCs w:val="20"/>
        </w:rPr>
      </w:pPr>
      <w:r w:rsidRPr="002200F9">
        <w:rPr>
          <w:szCs w:val="20"/>
        </w:rPr>
        <w:t xml:space="preserve">a residential part of a </w:t>
      </w:r>
      <w:r w:rsidRPr="002200F9">
        <w:rPr>
          <w:i/>
          <w:szCs w:val="20"/>
        </w:rPr>
        <w:t>health-care building</w:t>
      </w:r>
      <w:r w:rsidRPr="002200F9">
        <w:rPr>
          <w:szCs w:val="20"/>
        </w:rPr>
        <w:t xml:space="preserve"> which accommodates members of staff; or</w:t>
      </w:r>
    </w:p>
    <w:p w:rsidR="001804F7" w:rsidRPr="002200F9" w:rsidRDefault="001804F7" w:rsidP="00164F96">
      <w:pPr>
        <w:pStyle w:val="ListParagraph"/>
        <w:numPr>
          <w:ilvl w:val="0"/>
          <w:numId w:val="50"/>
        </w:numPr>
        <w:tabs>
          <w:tab w:val="left" w:pos="1560"/>
        </w:tabs>
        <w:spacing w:after="0"/>
        <w:ind w:left="1560" w:hanging="426"/>
        <w:rPr>
          <w:szCs w:val="20"/>
        </w:rPr>
      </w:pPr>
      <w:proofErr w:type="gramStart"/>
      <w:r w:rsidRPr="002200F9">
        <w:rPr>
          <w:szCs w:val="20"/>
        </w:rPr>
        <w:t>a</w:t>
      </w:r>
      <w:proofErr w:type="gramEnd"/>
      <w:r w:rsidRPr="002200F9">
        <w:rPr>
          <w:szCs w:val="20"/>
        </w:rPr>
        <w:t xml:space="preserve"> residential part of a detention centre.</w:t>
      </w:r>
    </w:p>
    <w:p w:rsidR="001804F7" w:rsidRPr="00554A58" w:rsidRDefault="001804F7" w:rsidP="00360B8E">
      <w:pPr>
        <w:tabs>
          <w:tab w:val="left" w:pos="851"/>
        </w:tabs>
        <w:spacing w:after="0"/>
        <w:ind w:left="1134" w:hanging="1134"/>
        <w:rPr>
          <w:szCs w:val="20"/>
        </w:rPr>
      </w:pPr>
      <w:r>
        <w:rPr>
          <w:rStyle w:val="Strong"/>
          <w:szCs w:val="20"/>
        </w:rPr>
        <w:t>Class 4</w:t>
      </w:r>
      <w:r>
        <w:rPr>
          <w:rStyle w:val="Strong"/>
        </w:rPr>
        <w:tab/>
      </w:r>
      <w:r w:rsidRPr="0075190F">
        <w:t>—</w:t>
      </w:r>
      <w:r w:rsidRPr="00BA760C">
        <w:rPr>
          <w:szCs w:val="20"/>
        </w:rPr>
        <w:tab/>
      </w:r>
      <w:r w:rsidRPr="00554A58">
        <w:rPr>
          <w:szCs w:val="20"/>
        </w:rPr>
        <w:t>a dwelling in a building that is Class 5, 6, 7, 8 or 9 if it is the only dwelling in the building.</w:t>
      </w:r>
    </w:p>
    <w:p w:rsidR="001804F7" w:rsidRPr="00554A58" w:rsidRDefault="001804F7" w:rsidP="00360B8E">
      <w:pPr>
        <w:tabs>
          <w:tab w:val="left" w:pos="851"/>
        </w:tabs>
        <w:spacing w:after="0"/>
        <w:ind w:left="1134" w:hanging="1134"/>
        <w:rPr>
          <w:szCs w:val="20"/>
        </w:rPr>
      </w:pPr>
      <w:r>
        <w:rPr>
          <w:rStyle w:val="Strong"/>
          <w:szCs w:val="20"/>
        </w:rPr>
        <w:t>Class 5</w:t>
      </w:r>
      <w:r>
        <w:rPr>
          <w:rStyle w:val="Strong"/>
        </w:rPr>
        <w:tab/>
      </w:r>
      <w:r w:rsidRPr="0075190F">
        <w:t>—</w:t>
      </w:r>
      <w:r w:rsidRPr="00BA760C">
        <w:rPr>
          <w:szCs w:val="20"/>
        </w:rPr>
        <w:tab/>
      </w:r>
      <w:r w:rsidRPr="00554A58">
        <w:rPr>
          <w:szCs w:val="20"/>
        </w:rPr>
        <w:t>an office building used for professional or commercial purposes, excluding buildings of Class 6, 7, 8 or 9.</w:t>
      </w:r>
    </w:p>
    <w:p w:rsidR="001804F7" w:rsidRPr="00554A58" w:rsidRDefault="001804F7" w:rsidP="0036780D">
      <w:pPr>
        <w:tabs>
          <w:tab w:val="left" w:pos="851"/>
        </w:tabs>
        <w:spacing w:after="0"/>
        <w:ind w:left="1134" w:hanging="1134"/>
        <w:rPr>
          <w:szCs w:val="20"/>
        </w:rPr>
      </w:pPr>
      <w:r w:rsidRPr="00554A58">
        <w:rPr>
          <w:rStyle w:val="Strong"/>
          <w:szCs w:val="20"/>
        </w:rPr>
        <w:t>Class 6</w:t>
      </w:r>
      <w:r>
        <w:rPr>
          <w:rStyle w:val="Strong"/>
        </w:rPr>
        <w:tab/>
      </w:r>
      <w:r w:rsidRPr="0075190F">
        <w:t>—</w:t>
      </w:r>
      <w:r w:rsidRPr="00BA760C">
        <w:rPr>
          <w:szCs w:val="20"/>
        </w:rPr>
        <w:tab/>
      </w:r>
      <w:r w:rsidRPr="00554A58">
        <w:rPr>
          <w:szCs w:val="20"/>
        </w:rPr>
        <w:t>a shop or other building for the sale of goods by retail or the supply of services direct to the public, including:</w:t>
      </w:r>
    </w:p>
    <w:p w:rsidR="00B31AC6" w:rsidRDefault="001804F7" w:rsidP="00164F96">
      <w:pPr>
        <w:pStyle w:val="ListParagraph"/>
        <w:numPr>
          <w:ilvl w:val="0"/>
          <w:numId w:val="51"/>
        </w:numPr>
        <w:tabs>
          <w:tab w:val="left" w:pos="1560"/>
        </w:tabs>
        <w:spacing w:after="0"/>
        <w:ind w:left="1560" w:hanging="426"/>
        <w:rPr>
          <w:szCs w:val="20"/>
        </w:rPr>
      </w:pPr>
      <w:r w:rsidRPr="00B31AC6">
        <w:rPr>
          <w:szCs w:val="20"/>
        </w:rPr>
        <w:t>an eating room, cafe, restaurant, milk or soft-drink bar; or</w:t>
      </w:r>
    </w:p>
    <w:p w:rsidR="00B31AC6" w:rsidRDefault="001804F7" w:rsidP="00164F96">
      <w:pPr>
        <w:pStyle w:val="ListParagraph"/>
        <w:numPr>
          <w:ilvl w:val="0"/>
          <w:numId w:val="51"/>
        </w:numPr>
        <w:tabs>
          <w:tab w:val="left" w:pos="1560"/>
        </w:tabs>
        <w:spacing w:after="0"/>
        <w:ind w:left="1560" w:hanging="426"/>
        <w:rPr>
          <w:szCs w:val="20"/>
        </w:rPr>
      </w:pPr>
      <w:r w:rsidRPr="00B31AC6">
        <w:rPr>
          <w:szCs w:val="20"/>
        </w:rPr>
        <w:t xml:space="preserve">a dining room, bar area that is not an </w:t>
      </w:r>
      <w:r w:rsidRPr="00B31AC6">
        <w:rPr>
          <w:i/>
          <w:szCs w:val="20"/>
        </w:rPr>
        <w:t>assembly building</w:t>
      </w:r>
      <w:r w:rsidRPr="00B31AC6">
        <w:rPr>
          <w:szCs w:val="20"/>
        </w:rPr>
        <w:t>, shop or kiosk part of a hotel or motel; or</w:t>
      </w:r>
    </w:p>
    <w:p w:rsidR="00B31AC6" w:rsidRDefault="001804F7" w:rsidP="00164F96">
      <w:pPr>
        <w:pStyle w:val="ListParagraph"/>
        <w:numPr>
          <w:ilvl w:val="0"/>
          <w:numId w:val="51"/>
        </w:numPr>
        <w:tabs>
          <w:tab w:val="left" w:pos="1560"/>
        </w:tabs>
        <w:spacing w:after="0"/>
        <w:ind w:left="1560" w:hanging="426"/>
        <w:rPr>
          <w:szCs w:val="20"/>
        </w:rPr>
      </w:pPr>
      <w:r w:rsidRPr="00B31AC6">
        <w:rPr>
          <w:szCs w:val="20"/>
        </w:rPr>
        <w:t>a hairdresser’s or barber’s shop, public laundry, or undertaker’s establishment; or</w:t>
      </w:r>
    </w:p>
    <w:p w:rsidR="001804F7" w:rsidRPr="00B31AC6" w:rsidRDefault="00B31AC6" w:rsidP="00164F96">
      <w:pPr>
        <w:pStyle w:val="ListParagraph"/>
        <w:numPr>
          <w:ilvl w:val="0"/>
          <w:numId w:val="51"/>
        </w:numPr>
        <w:tabs>
          <w:tab w:val="left" w:pos="1560"/>
        </w:tabs>
        <w:spacing w:after="0"/>
        <w:ind w:left="1560" w:hanging="426"/>
        <w:rPr>
          <w:szCs w:val="20"/>
        </w:rPr>
      </w:pPr>
      <w:proofErr w:type="gramStart"/>
      <w:r>
        <w:rPr>
          <w:szCs w:val="20"/>
        </w:rPr>
        <w:t>m</w:t>
      </w:r>
      <w:r w:rsidR="001804F7" w:rsidRPr="00B31AC6">
        <w:rPr>
          <w:szCs w:val="20"/>
        </w:rPr>
        <w:t>arket</w:t>
      </w:r>
      <w:proofErr w:type="gramEnd"/>
      <w:r w:rsidR="001804F7" w:rsidRPr="00B31AC6">
        <w:rPr>
          <w:szCs w:val="20"/>
        </w:rPr>
        <w:t xml:space="preserve"> or sale room, showroom, or service station.</w:t>
      </w:r>
    </w:p>
    <w:p w:rsidR="001804F7" w:rsidRPr="00554A58" w:rsidRDefault="001804F7" w:rsidP="0036780D">
      <w:pPr>
        <w:tabs>
          <w:tab w:val="left" w:pos="851"/>
        </w:tabs>
        <w:spacing w:after="0"/>
        <w:ind w:left="1134" w:hanging="1134"/>
        <w:rPr>
          <w:szCs w:val="20"/>
        </w:rPr>
      </w:pPr>
      <w:r>
        <w:rPr>
          <w:rStyle w:val="Strong"/>
          <w:szCs w:val="20"/>
        </w:rPr>
        <w:t>Class 7</w:t>
      </w:r>
      <w:r>
        <w:rPr>
          <w:rStyle w:val="Strong"/>
        </w:rPr>
        <w:tab/>
      </w:r>
      <w:r w:rsidRPr="0075190F">
        <w:t>—</w:t>
      </w:r>
      <w:r w:rsidRPr="00BA760C">
        <w:rPr>
          <w:szCs w:val="20"/>
        </w:rPr>
        <w:tab/>
      </w:r>
      <w:r w:rsidRPr="00554A58">
        <w:rPr>
          <w:szCs w:val="20"/>
        </w:rPr>
        <w:t>a building which is:</w:t>
      </w:r>
    </w:p>
    <w:p w:rsidR="00B31AC6" w:rsidRDefault="001804F7" w:rsidP="00164F96">
      <w:pPr>
        <w:pStyle w:val="ListParagraph"/>
        <w:numPr>
          <w:ilvl w:val="0"/>
          <w:numId w:val="52"/>
        </w:numPr>
        <w:tabs>
          <w:tab w:val="left" w:pos="1134"/>
        </w:tabs>
        <w:spacing w:after="0"/>
        <w:ind w:left="1560" w:hanging="426"/>
        <w:rPr>
          <w:szCs w:val="20"/>
        </w:rPr>
      </w:pPr>
      <w:r w:rsidRPr="00B31AC6">
        <w:rPr>
          <w:rStyle w:val="Strong"/>
          <w:szCs w:val="20"/>
        </w:rPr>
        <w:t>Class 7a</w:t>
      </w:r>
      <w:r w:rsidRPr="005D7F69">
        <w:rPr>
          <w:rStyle w:val="Strong"/>
          <w:b w:val="0"/>
          <w:szCs w:val="20"/>
        </w:rPr>
        <w:t xml:space="preserve"> </w:t>
      </w:r>
      <w:r w:rsidRPr="00B31AC6">
        <w:rPr>
          <w:szCs w:val="20"/>
        </w:rPr>
        <w:t xml:space="preserve">— a </w:t>
      </w:r>
      <w:r w:rsidRPr="00B31AC6">
        <w:rPr>
          <w:i/>
          <w:szCs w:val="20"/>
        </w:rPr>
        <w:t>carpark</w:t>
      </w:r>
      <w:r w:rsidRPr="00B31AC6">
        <w:rPr>
          <w:szCs w:val="20"/>
        </w:rPr>
        <w:t>; or</w:t>
      </w:r>
    </w:p>
    <w:p w:rsidR="001804F7" w:rsidRPr="00B31AC6" w:rsidRDefault="001804F7" w:rsidP="00164F96">
      <w:pPr>
        <w:pStyle w:val="ListParagraph"/>
        <w:numPr>
          <w:ilvl w:val="0"/>
          <w:numId w:val="52"/>
        </w:numPr>
        <w:tabs>
          <w:tab w:val="left" w:pos="1134"/>
        </w:tabs>
        <w:spacing w:after="0"/>
        <w:ind w:left="1560" w:hanging="426"/>
        <w:rPr>
          <w:szCs w:val="20"/>
        </w:rPr>
      </w:pPr>
      <w:r w:rsidRPr="00B31AC6">
        <w:rPr>
          <w:rStyle w:val="Strong"/>
          <w:szCs w:val="20"/>
        </w:rPr>
        <w:t>Class 7b</w:t>
      </w:r>
      <w:r w:rsidRPr="005D7F69">
        <w:rPr>
          <w:rStyle w:val="Strong"/>
          <w:b w:val="0"/>
          <w:szCs w:val="20"/>
        </w:rPr>
        <w:t xml:space="preserve"> </w:t>
      </w:r>
      <w:r w:rsidRPr="00B31AC6">
        <w:rPr>
          <w:szCs w:val="20"/>
        </w:rPr>
        <w:t>—</w:t>
      </w:r>
      <w:r w:rsidRPr="005D7F69">
        <w:rPr>
          <w:szCs w:val="20"/>
        </w:rPr>
        <w:t xml:space="preserve"> </w:t>
      </w:r>
      <w:r w:rsidRPr="00B31AC6">
        <w:rPr>
          <w:szCs w:val="20"/>
        </w:rPr>
        <w:t>for storage, or display of goods or produce for sale by wholesale.</w:t>
      </w:r>
    </w:p>
    <w:p w:rsidR="001804F7" w:rsidRPr="00554A58" w:rsidRDefault="001804F7" w:rsidP="0036780D">
      <w:pPr>
        <w:tabs>
          <w:tab w:val="left" w:pos="851"/>
        </w:tabs>
        <w:spacing w:after="0"/>
        <w:ind w:left="1134" w:hanging="1134"/>
        <w:rPr>
          <w:b/>
          <w:i/>
          <w:szCs w:val="20"/>
        </w:rPr>
      </w:pPr>
      <w:r w:rsidRPr="00554A58">
        <w:rPr>
          <w:rStyle w:val="Strong"/>
          <w:szCs w:val="20"/>
        </w:rPr>
        <w:lastRenderedPageBreak/>
        <w:t>Class 8</w:t>
      </w:r>
      <w:r>
        <w:rPr>
          <w:rStyle w:val="Strong"/>
        </w:rPr>
        <w:tab/>
      </w:r>
      <w:r w:rsidRPr="0075190F">
        <w:t>—</w:t>
      </w:r>
      <w:r w:rsidRPr="00BA760C">
        <w:rPr>
          <w:szCs w:val="20"/>
        </w:rPr>
        <w:tab/>
      </w:r>
      <w:r w:rsidRPr="00554A58">
        <w:rPr>
          <w:szCs w:val="20"/>
        </w:rPr>
        <w:t>a laboratory, or a building in which a handicraft or process for the production, assembling, altering, repairing, packing, finishing, or cleaning of goods or produce is carried on for trade, sale, or gain.</w:t>
      </w:r>
    </w:p>
    <w:p w:rsidR="001804F7" w:rsidRPr="00554A58" w:rsidRDefault="001804F7" w:rsidP="0036780D">
      <w:pPr>
        <w:tabs>
          <w:tab w:val="left" w:pos="851"/>
          <w:tab w:val="left" w:pos="1134"/>
        </w:tabs>
        <w:spacing w:after="0"/>
        <w:ind w:left="1134" w:hanging="1134"/>
        <w:rPr>
          <w:szCs w:val="20"/>
        </w:rPr>
      </w:pPr>
      <w:r w:rsidRPr="00554A58">
        <w:rPr>
          <w:rStyle w:val="Strong"/>
          <w:szCs w:val="20"/>
        </w:rPr>
        <w:t>Class 9</w:t>
      </w:r>
      <w:r>
        <w:rPr>
          <w:rStyle w:val="Strong"/>
        </w:rPr>
        <w:tab/>
      </w:r>
      <w:r w:rsidRPr="0075190F">
        <w:t>—</w:t>
      </w:r>
      <w:r w:rsidRPr="00BA760C">
        <w:rPr>
          <w:szCs w:val="20"/>
        </w:rPr>
        <w:tab/>
      </w:r>
      <w:r w:rsidRPr="00554A58">
        <w:rPr>
          <w:szCs w:val="20"/>
        </w:rPr>
        <w:t>a building of a public nature:</w:t>
      </w:r>
    </w:p>
    <w:p w:rsidR="00B31AC6" w:rsidRPr="00164F96" w:rsidRDefault="001804F7" w:rsidP="00164F96">
      <w:pPr>
        <w:pStyle w:val="ListParagraph"/>
        <w:numPr>
          <w:ilvl w:val="0"/>
          <w:numId w:val="53"/>
        </w:numPr>
        <w:tabs>
          <w:tab w:val="left" w:pos="1134"/>
        </w:tabs>
        <w:spacing w:after="0"/>
        <w:ind w:left="1560" w:hanging="426"/>
      </w:pPr>
      <w:r w:rsidRPr="00B31AC6">
        <w:rPr>
          <w:rStyle w:val="Strong"/>
          <w:szCs w:val="20"/>
        </w:rPr>
        <w:t>Class 9a</w:t>
      </w:r>
      <w:r w:rsidRPr="00B31AC6">
        <w:rPr>
          <w:b/>
          <w:i/>
          <w:szCs w:val="20"/>
        </w:rPr>
        <w:t xml:space="preserve"> </w:t>
      </w:r>
      <w:r w:rsidRPr="00B31AC6">
        <w:rPr>
          <w:szCs w:val="20"/>
        </w:rPr>
        <w:t xml:space="preserve">— a </w:t>
      </w:r>
      <w:r w:rsidRPr="00B31AC6">
        <w:rPr>
          <w:i/>
          <w:szCs w:val="20"/>
        </w:rPr>
        <w:t>health-care building</w:t>
      </w:r>
      <w:r w:rsidRPr="00B31AC6">
        <w:rPr>
          <w:szCs w:val="20"/>
        </w:rPr>
        <w:t>; including those parts of the building set aside as a laboratory; or</w:t>
      </w:r>
    </w:p>
    <w:p w:rsidR="00B31AC6" w:rsidRDefault="001804F7" w:rsidP="00164F96">
      <w:pPr>
        <w:pStyle w:val="ListParagraph"/>
        <w:numPr>
          <w:ilvl w:val="0"/>
          <w:numId w:val="53"/>
        </w:numPr>
        <w:tabs>
          <w:tab w:val="left" w:pos="1134"/>
        </w:tabs>
        <w:spacing w:after="0"/>
        <w:ind w:left="1560" w:hanging="426"/>
        <w:rPr>
          <w:szCs w:val="20"/>
        </w:rPr>
      </w:pPr>
      <w:r w:rsidRPr="00B31AC6">
        <w:rPr>
          <w:rStyle w:val="Strong"/>
          <w:szCs w:val="20"/>
        </w:rPr>
        <w:t>Class 9b</w:t>
      </w:r>
      <w:r w:rsidRPr="005D7F69">
        <w:rPr>
          <w:szCs w:val="20"/>
        </w:rPr>
        <w:t xml:space="preserve"> </w:t>
      </w:r>
      <w:r w:rsidRPr="00B31AC6">
        <w:rPr>
          <w:szCs w:val="20"/>
        </w:rPr>
        <w:t xml:space="preserve">— an </w:t>
      </w:r>
      <w:r w:rsidRPr="00B31AC6">
        <w:rPr>
          <w:i/>
          <w:szCs w:val="20"/>
        </w:rPr>
        <w:t>assembly building</w:t>
      </w:r>
      <w:r w:rsidRPr="00B31AC6">
        <w:rPr>
          <w:szCs w:val="20"/>
        </w:rPr>
        <w:t xml:space="preserve">, including a trade workshop, laboratory or the like in a primary or secondary </w:t>
      </w:r>
      <w:r w:rsidRPr="00B31AC6">
        <w:rPr>
          <w:i/>
          <w:szCs w:val="20"/>
        </w:rPr>
        <w:t>school</w:t>
      </w:r>
      <w:r w:rsidRPr="00B31AC6">
        <w:rPr>
          <w:szCs w:val="20"/>
        </w:rPr>
        <w:t>, but excluding any other parts of the building that are of another Class; or</w:t>
      </w:r>
    </w:p>
    <w:p w:rsidR="001804F7" w:rsidRPr="00B31AC6" w:rsidRDefault="001804F7" w:rsidP="00164F96">
      <w:pPr>
        <w:pStyle w:val="ListParagraph"/>
        <w:numPr>
          <w:ilvl w:val="0"/>
          <w:numId w:val="53"/>
        </w:numPr>
        <w:tabs>
          <w:tab w:val="left" w:pos="1134"/>
        </w:tabs>
        <w:spacing w:after="0"/>
        <w:ind w:left="1560" w:hanging="426"/>
        <w:rPr>
          <w:szCs w:val="20"/>
        </w:rPr>
      </w:pPr>
      <w:r w:rsidRPr="00B31AC6">
        <w:rPr>
          <w:rStyle w:val="Strong"/>
          <w:szCs w:val="20"/>
        </w:rPr>
        <w:t>Class 9c</w:t>
      </w:r>
      <w:r w:rsidRPr="005D7F69">
        <w:rPr>
          <w:szCs w:val="20"/>
        </w:rPr>
        <w:t xml:space="preserve"> </w:t>
      </w:r>
      <w:r w:rsidRPr="00B31AC6">
        <w:rPr>
          <w:szCs w:val="20"/>
        </w:rPr>
        <w:t xml:space="preserve">— </w:t>
      </w:r>
      <w:proofErr w:type="gramStart"/>
      <w:r w:rsidRPr="00B31AC6">
        <w:rPr>
          <w:szCs w:val="20"/>
        </w:rPr>
        <w:t xml:space="preserve">an </w:t>
      </w:r>
      <w:r w:rsidRPr="00B31AC6">
        <w:rPr>
          <w:i/>
          <w:szCs w:val="20"/>
        </w:rPr>
        <w:t>aged care</w:t>
      </w:r>
      <w:proofErr w:type="gramEnd"/>
      <w:r w:rsidRPr="00B31AC6">
        <w:rPr>
          <w:i/>
          <w:szCs w:val="20"/>
        </w:rPr>
        <w:t xml:space="preserve"> building</w:t>
      </w:r>
      <w:r w:rsidRPr="00B31AC6">
        <w:rPr>
          <w:szCs w:val="20"/>
        </w:rPr>
        <w:t>.</w:t>
      </w:r>
    </w:p>
    <w:p w:rsidR="001804F7" w:rsidRPr="00554A58" w:rsidRDefault="001804F7" w:rsidP="0036780D">
      <w:pPr>
        <w:tabs>
          <w:tab w:val="left" w:pos="851"/>
        </w:tabs>
        <w:spacing w:after="0"/>
        <w:ind w:left="1134" w:hanging="1134"/>
        <w:rPr>
          <w:szCs w:val="20"/>
        </w:rPr>
      </w:pPr>
      <w:r w:rsidRPr="00554A58">
        <w:rPr>
          <w:rStyle w:val="Strong"/>
          <w:szCs w:val="20"/>
        </w:rPr>
        <w:t>Class 10</w:t>
      </w:r>
      <w:r>
        <w:rPr>
          <w:rStyle w:val="Strong"/>
        </w:rPr>
        <w:tab/>
      </w:r>
      <w:r w:rsidRPr="0075190F">
        <w:t>—</w:t>
      </w:r>
      <w:r w:rsidRPr="00BA760C">
        <w:rPr>
          <w:szCs w:val="20"/>
        </w:rPr>
        <w:tab/>
      </w:r>
      <w:r w:rsidRPr="00554A58">
        <w:rPr>
          <w:szCs w:val="20"/>
        </w:rPr>
        <w:t>a non-habitable building or structure:</w:t>
      </w:r>
    </w:p>
    <w:p w:rsidR="00B31AC6" w:rsidRDefault="001804F7" w:rsidP="00164F96">
      <w:pPr>
        <w:pStyle w:val="ListParagraph"/>
        <w:numPr>
          <w:ilvl w:val="0"/>
          <w:numId w:val="54"/>
        </w:numPr>
        <w:tabs>
          <w:tab w:val="left" w:pos="1276"/>
        </w:tabs>
        <w:spacing w:after="0"/>
        <w:ind w:left="1560" w:hanging="426"/>
        <w:rPr>
          <w:szCs w:val="20"/>
        </w:rPr>
      </w:pPr>
      <w:r w:rsidRPr="00B31AC6">
        <w:rPr>
          <w:rStyle w:val="Strong"/>
          <w:szCs w:val="20"/>
        </w:rPr>
        <w:t>Class 10a</w:t>
      </w:r>
      <w:r w:rsidRPr="005D7F69">
        <w:rPr>
          <w:szCs w:val="20"/>
        </w:rPr>
        <w:t xml:space="preserve"> </w:t>
      </w:r>
      <w:r w:rsidRPr="00B31AC6">
        <w:rPr>
          <w:szCs w:val="20"/>
        </w:rPr>
        <w:t xml:space="preserve">— a non-habitable building being a </w:t>
      </w:r>
      <w:r w:rsidRPr="00B31AC6">
        <w:rPr>
          <w:i/>
          <w:szCs w:val="20"/>
        </w:rPr>
        <w:t>private garage</w:t>
      </w:r>
      <w:r w:rsidRPr="00B31AC6">
        <w:rPr>
          <w:szCs w:val="20"/>
        </w:rPr>
        <w:t>, carport, shed, or the like; or</w:t>
      </w:r>
    </w:p>
    <w:p w:rsidR="001804F7" w:rsidRPr="00B31AC6" w:rsidRDefault="001804F7" w:rsidP="00164F96">
      <w:pPr>
        <w:pStyle w:val="ListParagraph"/>
        <w:numPr>
          <w:ilvl w:val="0"/>
          <w:numId w:val="54"/>
        </w:numPr>
        <w:tabs>
          <w:tab w:val="left" w:pos="1276"/>
        </w:tabs>
        <w:spacing w:after="0"/>
        <w:ind w:left="1560" w:hanging="426"/>
        <w:rPr>
          <w:szCs w:val="20"/>
        </w:rPr>
      </w:pPr>
      <w:r w:rsidRPr="00B31AC6">
        <w:rPr>
          <w:rStyle w:val="Strong"/>
          <w:szCs w:val="20"/>
        </w:rPr>
        <w:t>Class 10b</w:t>
      </w:r>
      <w:r w:rsidRPr="005D7F69">
        <w:rPr>
          <w:szCs w:val="20"/>
        </w:rPr>
        <w:t xml:space="preserve"> </w:t>
      </w:r>
      <w:r w:rsidRPr="00B31AC6">
        <w:rPr>
          <w:szCs w:val="20"/>
        </w:rPr>
        <w:t xml:space="preserve">— a structure being a fence, mast, antenna, retaining or free-standing wall, </w:t>
      </w:r>
      <w:r w:rsidRPr="00B31AC6">
        <w:rPr>
          <w:i/>
          <w:szCs w:val="20"/>
        </w:rPr>
        <w:t>swimming pool</w:t>
      </w:r>
      <w:r w:rsidRPr="00B31AC6">
        <w:rPr>
          <w:szCs w:val="20"/>
        </w:rPr>
        <w:t>, or the like.</w:t>
      </w:r>
    </w:p>
    <w:p w:rsidR="001804F7" w:rsidRPr="00BE61A0" w:rsidRDefault="001804F7" w:rsidP="00B4771D">
      <w:pPr>
        <w:spacing w:line="240" w:lineRule="auto"/>
      </w:pPr>
      <w:r>
        <w:br w:type="page"/>
      </w:r>
    </w:p>
    <w:p w:rsidR="001804F7" w:rsidRDefault="001804F7" w:rsidP="00362DAF">
      <w:pPr>
        <w:pStyle w:val="Heading1"/>
      </w:pPr>
      <w:bookmarkStart w:id="79" w:name="_Toc413054337"/>
      <w:bookmarkStart w:id="80" w:name="_Toc416171048"/>
      <w:r>
        <w:lastRenderedPageBreak/>
        <w:t>1</w:t>
      </w:r>
      <w:r>
        <w:tab/>
        <w:t xml:space="preserve">About </w:t>
      </w:r>
      <w:proofErr w:type="gramStart"/>
      <w:r>
        <w:t>The</w:t>
      </w:r>
      <w:proofErr w:type="gramEnd"/>
      <w:r>
        <w:t xml:space="preserve"> Review</w:t>
      </w:r>
      <w:bookmarkEnd w:id="79"/>
      <w:bookmarkEnd w:id="80"/>
    </w:p>
    <w:p w:rsidR="001804F7" w:rsidRPr="008A356B" w:rsidRDefault="001804F7" w:rsidP="00057E56">
      <w:pPr>
        <w:rPr>
          <w:szCs w:val="20"/>
        </w:rPr>
      </w:pPr>
      <w:r w:rsidRPr="008A356B">
        <w:rPr>
          <w:szCs w:val="20"/>
        </w:rPr>
        <w:t xml:space="preserve">The </w:t>
      </w:r>
      <w:r w:rsidRPr="000117FC">
        <w:rPr>
          <w:i/>
          <w:szCs w:val="20"/>
        </w:rPr>
        <w:t>Disability (Access to Premises – Buildings) Standards 2010</w:t>
      </w:r>
      <w:r w:rsidRPr="008A356B">
        <w:rPr>
          <w:szCs w:val="20"/>
        </w:rPr>
        <w:t xml:space="preserve"> (Premises Standards) came into effect on 1 May </w:t>
      </w:r>
      <w:r w:rsidR="00EB0295">
        <w:rPr>
          <w:szCs w:val="20"/>
        </w:rPr>
        <w:t>2011. The Standards aim</w:t>
      </w:r>
      <w:r w:rsidRPr="008A356B">
        <w:rPr>
          <w:szCs w:val="20"/>
        </w:rPr>
        <w:t xml:space="preserve"> to provide people with disability with equitable and dignified access to public buildings and provide certainty to industry that they are complying with the </w:t>
      </w:r>
      <w:r w:rsidRPr="000117FC">
        <w:rPr>
          <w:i/>
          <w:szCs w:val="20"/>
        </w:rPr>
        <w:t>Disability Discrimination Act 1992</w:t>
      </w:r>
      <w:r w:rsidRPr="008A356B">
        <w:rPr>
          <w:szCs w:val="20"/>
        </w:rPr>
        <w:t xml:space="preserve"> (DDA).</w:t>
      </w:r>
    </w:p>
    <w:p w:rsidR="001804F7" w:rsidRPr="008A356B" w:rsidRDefault="001804F7" w:rsidP="00057E56">
      <w:pPr>
        <w:rPr>
          <w:szCs w:val="20"/>
        </w:rPr>
      </w:pPr>
      <w:r w:rsidRPr="008A356B">
        <w:rPr>
          <w:color w:val="auto"/>
          <w:szCs w:val="20"/>
        </w:rPr>
        <w:t>As stated in the Premises Standards</w:t>
      </w:r>
      <w:r w:rsidRPr="008A356B">
        <w:rPr>
          <w:rStyle w:val="EndnoteReference"/>
          <w:color w:val="auto"/>
          <w:szCs w:val="20"/>
        </w:rPr>
        <w:endnoteReference w:id="3"/>
      </w:r>
      <w:r w:rsidRPr="008A356B">
        <w:rPr>
          <w:color w:val="auto"/>
          <w:szCs w:val="20"/>
        </w:rPr>
        <w:t xml:space="preserve">, every five years the Minister for Industry and Science, in </w:t>
      </w:r>
      <w:r w:rsidRPr="008A356B">
        <w:rPr>
          <w:szCs w:val="20"/>
        </w:rPr>
        <w:t xml:space="preserve">consultation with the Attorney-General, must review the effectiveness of the Standards in achieving their objectives and identify any necessary amendments. The Terms of Reference for the review (Section 2) are based on these requirements. </w:t>
      </w:r>
    </w:p>
    <w:p w:rsidR="001804F7" w:rsidRPr="008A356B" w:rsidRDefault="001804F7" w:rsidP="00057E56">
      <w:pPr>
        <w:rPr>
          <w:szCs w:val="20"/>
        </w:rPr>
      </w:pPr>
      <w:r w:rsidRPr="008A356B">
        <w:rPr>
          <w:szCs w:val="20"/>
        </w:rPr>
        <w:t>The review must start before 1 May 2015 and be completed by 1 May 2016.</w:t>
      </w:r>
    </w:p>
    <w:p w:rsidR="001804F7" w:rsidRPr="008A356B" w:rsidRDefault="001804F7" w:rsidP="00057E56">
      <w:pPr>
        <w:rPr>
          <w:szCs w:val="20"/>
        </w:rPr>
      </w:pPr>
      <w:r w:rsidRPr="008A356B">
        <w:rPr>
          <w:szCs w:val="20"/>
        </w:rPr>
        <w:t>The Department of Industry and Science is undertaking the review in consultation with the Attorney</w:t>
      </w:r>
      <w:r w:rsidRPr="008A356B">
        <w:rPr>
          <w:szCs w:val="20"/>
        </w:rPr>
        <w:noBreakHyphen/>
        <w:t>General’s Department.</w:t>
      </w:r>
    </w:p>
    <w:p w:rsidR="001804F7" w:rsidRPr="008A356B" w:rsidRDefault="001804F7" w:rsidP="00057E56">
      <w:pPr>
        <w:rPr>
          <w:szCs w:val="20"/>
        </w:rPr>
      </w:pPr>
      <w:r w:rsidRPr="008A356B">
        <w:rPr>
          <w:color w:val="auto"/>
          <w:szCs w:val="20"/>
        </w:rPr>
        <w:t xml:space="preserve">Information about this review is provided on the </w:t>
      </w:r>
      <w:hyperlink r:id="rId13" w:tooltip="Link to the Department of Industry and Science Premises Standards Review webpage" w:history="1">
        <w:r w:rsidRPr="008A356B">
          <w:rPr>
            <w:rStyle w:val="Hyperlink"/>
            <w:szCs w:val="20"/>
          </w:rPr>
          <w:t>Department of Industry and Science</w:t>
        </w:r>
        <w:r w:rsidR="00F20278">
          <w:rPr>
            <w:rStyle w:val="Hyperlink"/>
            <w:szCs w:val="20"/>
          </w:rPr>
          <w:t>’s</w:t>
        </w:r>
        <w:r w:rsidRPr="008A356B">
          <w:rPr>
            <w:rStyle w:val="Hyperlink"/>
            <w:szCs w:val="20"/>
          </w:rPr>
          <w:t xml:space="preserve"> website</w:t>
        </w:r>
      </w:hyperlink>
      <w:r w:rsidRPr="008A356B">
        <w:rPr>
          <w:rStyle w:val="Hyperlink"/>
          <w:szCs w:val="20"/>
        </w:rPr>
        <w:t xml:space="preserve"> </w:t>
      </w:r>
      <w:r w:rsidRPr="008A356B">
        <w:rPr>
          <w:color w:val="auto"/>
          <w:szCs w:val="20"/>
        </w:rPr>
        <w:t xml:space="preserve">and the </w:t>
      </w:r>
      <w:hyperlink r:id="rId14" w:tooltip="Link to the Attorney-General's Department Disability Standards for Premises webpage" w:history="1">
        <w:r w:rsidRPr="008A356B">
          <w:rPr>
            <w:rStyle w:val="Hyperlink"/>
            <w:szCs w:val="20"/>
          </w:rPr>
          <w:t>Attorney-General’s Departmental website</w:t>
        </w:r>
      </w:hyperlink>
      <w:r w:rsidRPr="008A356B">
        <w:rPr>
          <w:szCs w:val="20"/>
        </w:rPr>
        <w:t>.</w:t>
      </w:r>
    </w:p>
    <w:p w:rsidR="001804F7" w:rsidRPr="00362DAF" w:rsidRDefault="001804F7" w:rsidP="00362DAF">
      <w:pPr>
        <w:pStyle w:val="Heading2"/>
      </w:pPr>
      <w:bookmarkStart w:id="81" w:name="_Toc413054338"/>
      <w:bookmarkStart w:id="82" w:name="_Toc416171049"/>
      <w:r w:rsidRPr="00362DAF">
        <w:t>1.2</w:t>
      </w:r>
      <w:r w:rsidRPr="00362DAF">
        <w:tab/>
        <w:t>About this Paper</w:t>
      </w:r>
      <w:bookmarkEnd w:id="81"/>
      <w:bookmarkEnd w:id="82"/>
    </w:p>
    <w:p w:rsidR="001804F7" w:rsidRPr="00865610" w:rsidRDefault="001804F7" w:rsidP="00B4771D">
      <w:r>
        <w:t xml:space="preserve">The aim of this discussion paper is to provide interested people and organisations with information on the scope of the review, </w:t>
      </w:r>
      <w:r w:rsidR="00725C64">
        <w:t>important</w:t>
      </w:r>
      <w:r>
        <w:t xml:space="preserve"> </w:t>
      </w:r>
      <w:proofErr w:type="gramStart"/>
      <w:r>
        <w:t>dates,</w:t>
      </w:r>
      <w:proofErr w:type="gramEnd"/>
      <w:r>
        <w:t xml:space="preserve"> how to get involved in the review,</w:t>
      </w:r>
      <w:r w:rsidRPr="001D088E">
        <w:t xml:space="preserve"> </w:t>
      </w:r>
      <w:r>
        <w:t>and to outline key issues for discussion.</w:t>
      </w:r>
    </w:p>
    <w:p w:rsidR="001804F7" w:rsidRDefault="001804F7" w:rsidP="00362DAF">
      <w:pPr>
        <w:pStyle w:val="Heading1"/>
      </w:pPr>
      <w:bookmarkStart w:id="83" w:name="_Ref405207634"/>
      <w:bookmarkStart w:id="84" w:name="_Ref405207644"/>
      <w:bookmarkStart w:id="85" w:name="_Toc413054339"/>
      <w:bookmarkStart w:id="86" w:name="_Toc416171050"/>
      <w:r>
        <w:t>2</w:t>
      </w:r>
      <w:r>
        <w:tab/>
        <w:t>Terms of Reference</w:t>
      </w:r>
      <w:bookmarkEnd w:id="83"/>
      <w:bookmarkEnd w:id="84"/>
      <w:bookmarkEnd w:id="85"/>
      <w:bookmarkEnd w:id="86"/>
    </w:p>
    <w:p w:rsidR="001804F7" w:rsidRDefault="001804F7" w:rsidP="00B4771D">
      <w:r>
        <w:t xml:space="preserve">As required by Part 6 – Review of the </w:t>
      </w:r>
      <w:r w:rsidRPr="00FE2180">
        <w:rPr>
          <w:rStyle w:val="Emphasis"/>
        </w:rPr>
        <w:t>Disability (Access to Premises – Buildings) Standards 2010,</w:t>
      </w:r>
      <w:r>
        <w:t xml:space="preserve"> this review will</w:t>
      </w:r>
      <w:r>
        <w:rPr>
          <w:rStyle w:val="EndnoteReference"/>
        </w:rPr>
        <w:endnoteReference w:id="4"/>
      </w:r>
      <w:r>
        <w:t>:</w:t>
      </w:r>
    </w:p>
    <w:p w:rsidR="001804F7" w:rsidRDefault="001804F7" w:rsidP="003F1584">
      <w:pPr>
        <w:pStyle w:val="ListParagraph"/>
        <w:numPr>
          <w:ilvl w:val="0"/>
          <w:numId w:val="10"/>
        </w:numPr>
      </w:pPr>
      <w:r>
        <w:t>consider the effectiveness of the Premises Standards in achieving their object</w:t>
      </w:r>
      <w:r w:rsidR="008A356B">
        <w:t>ives</w:t>
      </w:r>
      <w:r w:rsidR="00FE6B29">
        <w:rPr>
          <w:rStyle w:val="FootnoteReference"/>
        </w:rPr>
        <w:footnoteReference w:id="2"/>
      </w:r>
      <w:r>
        <w:t xml:space="preserve"> including whether the Standards have:</w:t>
      </w:r>
    </w:p>
    <w:p w:rsidR="001804F7" w:rsidRDefault="001804F7" w:rsidP="00B4771D">
      <w:pPr>
        <w:pStyle w:val="ListParagraph"/>
        <w:numPr>
          <w:ilvl w:val="1"/>
          <w:numId w:val="5"/>
        </w:numPr>
        <w:ind w:left="992" w:hanging="425"/>
      </w:pPr>
      <w:r>
        <w:t>provided people with disability with dignified, equitable, cost effective and reasonably achievable access to public buildings, and facilities and services within buildings that they have a right to enter, and</w:t>
      </w:r>
    </w:p>
    <w:p w:rsidR="001804F7" w:rsidRDefault="001804F7" w:rsidP="00B4771D">
      <w:pPr>
        <w:pStyle w:val="ListParagraph"/>
        <w:numPr>
          <w:ilvl w:val="1"/>
          <w:numId w:val="5"/>
        </w:numPr>
        <w:ind w:left="993" w:hanging="426"/>
      </w:pPr>
      <w:r>
        <w:t xml:space="preserve">given greater certainty for the building industry that access to buildings is not unlawful under the </w:t>
      </w:r>
      <w:r w:rsidRPr="00226EAE">
        <w:t>DDA</w:t>
      </w:r>
      <w:r>
        <w:rPr>
          <w:i/>
        </w:rPr>
        <w:t xml:space="preserve">; </w:t>
      </w:r>
      <w:r>
        <w:t>and</w:t>
      </w:r>
    </w:p>
    <w:p w:rsidR="001804F7" w:rsidRDefault="001804F7" w:rsidP="003F1584">
      <w:pPr>
        <w:pStyle w:val="ListParagraph"/>
        <w:numPr>
          <w:ilvl w:val="0"/>
          <w:numId w:val="11"/>
        </w:numPr>
      </w:pPr>
      <w:proofErr w:type="gramStart"/>
      <w:r>
        <w:t>identify</w:t>
      </w:r>
      <w:proofErr w:type="gramEnd"/>
      <w:r>
        <w:t xml:space="preserve"> any necessary amendments to the Standards.</w:t>
      </w:r>
    </w:p>
    <w:p w:rsidR="001804F7" w:rsidRDefault="001804F7" w:rsidP="00B4771D">
      <w:r>
        <w:t>The review will also consider:</w:t>
      </w:r>
    </w:p>
    <w:p w:rsidR="001804F7" w:rsidRDefault="001804F7" w:rsidP="003F1584">
      <w:pPr>
        <w:pStyle w:val="ListParagraph"/>
        <w:numPr>
          <w:ilvl w:val="0"/>
          <w:numId w:val="11"/>
        </w:numPr>
      </w:pPr>
      <w:r>
        <w:t>the interaction between the Premises Standards and existing regulatory schemes for building control operating in state a</w:t>
      </w:r>
      <w:r w:rsidR="00766940">
        <w:t>nd territory jurisdictions; and</w:t>
      </w:r>
    </w:p>
    <w:p w:rsidR="001804F7" w:rsidRDefault="001804F7" w:rsidP="003F1584">
      <w:pPr>
        <w:pStyle w:val="ListParagraph"/>
        <w:numPr>
          <w:ilvl w:val="0"/>
          <w:numId w:val="11"/>
        </w:numPr>
      </w:pPr>
      <w:proofErr w:type="gramStart"/>
      <w:r>
        <w:t>inconsistencies</w:t>
      </w:r>
      <w:proofErr w:type="gramEnd"/>
      <w:r>
        <w:t xml:space="preserve"> in the interpretation and application of the Standards.</w:t>
      </w:r>
    </w:p>
    <w:p w:rsidR="001804F7" w:rsidRDefault="001804F7" w:rsidP="00B4771D">
      <w:r>
        <w:lastRenderedPageBreak/>
        <w:t>Also, t</w:t>
      </w:r>
      <w:r w:rsidRPr="00AC74B9">
        <w:t>he review will examine progress with the implementation of the</w:t>
      </w:r>
      <w:r>
        <w:t xml:space="preserve"> Australian</w:t>
      </w:r>
      <w:r w:rsidRPr="00AC74B9">
        <w:t xml:space="preserve"> Government’s response to the House of Representatives Standing Committee on Legal and Constitutional Affairs</w:t>
      </w:r>
      <w:r>
        <w:t xml:space="preserve">’ </w:t>
      </w:r>
      <w:r w:rsidRPr="00AC74B9">
        <w:t>2009 report</w:t>
      </w:r>
      <w:r>
        <w:t xml:space="preserve"> entitled, </w:t>
      </w:r>
      <w:hyperlink r:id="rId15" w:tooltip="External link to the Access All Areas web page" w:history="1">
        <w:r w:rsidRPr="001352BB">
          <w:rPr>
            <w:rStyle w:val="Hyperlink"/>
            <w:i/>
          </w:rPr>
          <w:t>Access All Areas</w:t>
        </w:r>
      </w:hyperlink>
      <w:r w:rsidRPr="00AC74B9">
        <w:t>. In doing so</w:t>
      </w:r>
      <w:r>
        <w:t>,</w:t>
      </w:r>
      <w:r w:rsidRPr="00AC74B9">
        <w:t xml:space="preserve"> the review will include, but not be limited to, a consideration of the following issues: the small building exemption, the lessee concession, 80</w:t>
      </w:r>
      <w:r w:rsidRPr="000632BC">
        <w:rPr>
          <w:vertAlign w:val="superscript"/>
        </w:rPr>
        <w:t>th</w:t>
      </w:r>
      <w:r w:rsidRPr="00AC74B9">
        <w:t xml:space="preserve"> and 90</w:t>
      </w:r>
      <w:r w:rsidRPr="000632BC">
        <w:rPr>
          <w:vertAlign w:val="superscript"/>
        </w:rPr>
        <w:t>th</w:t>
      </w:r>
      <w:r w:rsidRPr="00AC74B9">
        <w:t xml:space="preserve"> percentile wheelchair dimensions, locking off lifts, accessible sanitary facilities, swimming pools, accessible parking, accessible room requirements in accommodation buildings</w:t>
      </w:r>
      <w:r>
        <w:t xml:space="preserve">, </w:t>
      </w:r>
      <w:proofErr w:type="spellStart"/>
      <w:r w:rsidRPr="00AC74B9">
        <w:t>wayfinding</w:t>
      </w:r>
      <w:proofErr w:type="spellEnd"/>
      <w:r w:rsidRPr="00AC74B9">
        <w:t>, emergency egress, and public transport buildings.</w:t>
      </w:r>
    </w:p>
    <w:p w:rsidR="001804F7" w:rsidRPr="00C80177" w:rsidRDefault="001804F7" w:rsidP="00362DAF">
      <w:pPr>
        <w:pStyle w:val="Heading2"/>
      </w:pPr>
      <w:bookmarkStart w:id="87" w:name="_Toc413054340"/>
      <w:bookmarkStart w:id="88" w:name="_Toc416171051"/>
      <w:r>
        <w:t>2</w:t>
      </w:r>
      <w:r w:rsidRPr="00C80177">
        <w:t>.1</w:t>
      </w:r>
      <w:r w:rsidRPr="00C80177">
        <w:tab/>
        <w:t>Assessing Effectiveness</w:t>
      </w:r>
      <w:bookmarkEnd w:id="87"/>
      <w:bookmarkEnd w:id="88"/>
    </w:p>
    <w:p w:rsidR="001804F7" w:rsidRDefault="001804F7" w:rsidP="00B4771D">
      <w:bookmarkStart w:id="89" w:name="_Ref405207726"/>
      <w:bookmarkStart w:id="90" w:name="_Ref405207769"/>
      <w:bookmarkStart w:id="91" w:name="_Ref405207791"/>
      <w:bookmarkStart w:id="92" w:name="_Ref405207800"/>
      <w:r>
        <w:t>To assess the effectiveness of the Premises Standards, the review will examine:</w:t>
      </w:r>
    </w:p>
    <w:p w:rsidR="001804F7" w:rsidRDefault="001804F7" w:rsidP="003F1584">
      <w:pPr>
        <w:pStyle w:val="ListParagraph"/>
        <w:numPr>
          <w:ilvl w:val="0"/>
          <w:numId w:val="24"/>
        </w:numPr>
      </w:pPr>
      <w:r>
        <w:t xml:space="preserve">the alignment of the </w:t>
      </w:r>
      <w:r w:rsidRPr="00FE2180">
        <w:rPr>
          <w:rStyle w:val="Emphasis"/>
        </w:rPr>
        <w:t>National Construction Code</w:t>
      </w:r>
      <w:r w:rsidRPr="005D7F69">
        <w:t xml:space="preserve"> </w:t>
      </w:r>
      <w:r w:rsidRPr="00226EAE">
        <w:t>(NCC)</w:t>
      </w:r>
      <w:r>
        <w:t xml:space="preserve"> access provisions with Schedule</w:t>
      </w:r>
      <w:r w:rsidR="008A356B">
        <w:t> </w:t>
      </w:r>
      <w:r>
        <w:t>1</w:t>
      </w:r>
      <w:r w:rsidR="008A356B">
        <w:t> </w:t>
      </w:r>
      <w:r w:rsidRPr="00FE2180">
        <w:rPr>
          <w:rStyle w:val="Emphasis"/>
        </w:rPr>
        <w:t>(Access Code)</w:t>
      </w:r>
      <w:r>
        <w:t xml:space="preserve"> of the Premises Standards;</w:t>
      </w:r>
    </w:p>
    <w:p w:rsidR="001804F7" w:rsidRDefault="001804F7" w:rsidP="003F1584">
      <w:pPr>
        <w:pStyle w:val="ListParagraph"/>
        <w:numPr>
          <w:ilvl w:val="0"/>
          <w:numId w:val="24"/>
        </w:numPr>
      </w:pPr>
      <w:r>
        <w:t xml:space="preserve">the impact of any inconsistencies between the state and territory building laws and regulations and the provisions of the Standards that are not contained in the </w:t>
      </w:r>
      <w:r w:rsidRPr="00226EAE">
        <w:t>NCC</w:t>
      </w:r>
      <w:r>
        <w:t>;</w:t>
      </w:r>
    </w:p>
    <w:p w:rsidR="001804F7" w:rsidRDefault="001804F7" w:rsidP="003F1584">
      <w:pPr>
        <w:pStyle w:val="ListParagraph"/>
        <w:numPr>
          <w:ilvl w:val="0"/>
          <w:numId w:val="24"/>
        </w:numPr>
      </w:pPr>
      <w:r>
        <w:t>any unintended consequences in the application and interpretation of the Standards; and</w:t>
      </w:r>
    </w:p>
    <w:p w:rsidR="001804F7" w:rsidRDefault="001804F7" w:rsidP="003F1584">
      <w:pPr>
        <w:pStyle w:val="ListParagraph"/>
        <w:numPr>
          <w:ilvl w:val="0"/>
          <w:numId w:val="24"/>
        </w:numPr>
      </w:pPr>
      <w:proofErr w:type="gramStart"/>
      <w:r>
        <w:t>any</w:t>
      </w:r>
      <w:proofErr w:type="gramEnd"/>
      <w:r>
        <w:t xml:space="preserve"> barriers, to the participation of people with disability, in accessing new and upgraded public buildings in Australia since 1 May 2011.</w:t>
      </w:r>
    </w:p>
    <w:p w:rsidR="001804F7" w:rsidRDefault="001804F7" w:rsidP="00362DAF">
      <w:pPr>
        <w:pStyle w:val="Heading1"/>
      </w:pPr>
      <w:bookmarkStart w:id="93" w:name="_Toc413054341"/>
      <w:bookmarkStart w:id="94" w:name="_Toc416171052"/>
      <w:r>
        <w:t>3</w:t>
      </w:r>
      <w:r>
        <w:tab/>
        <w:t>Review Timetable</w:t>
      </w:r>
      <w:bookmarkEnd w:id="93"/>
      <w:bookmarkEnd w:id="94"/>
      <w:r>
        <w:t xml:space="preserve"> </w:t>
      </w:r>
    </w:p>
    <w:p w:rsidR="001804F7" w:rsidRPr="00E26C8B" w:rsidRDefault="001804F7" w:rsidP="00362DAF">
      <w:pPr>
        <w:pStyle w:val="Caption"/>
      </w:pPr>
      <w:r>
        <w:t xml:space="preserve">Table </w:t>
      </w:r>
      <w:r>
        <w:fldChar w:fldCharType="begin"/>
      </w:r>
      <w:r>
        <w:instrText xml:space="preserve"> SEQ Table \* ARABIC </w:instrText>
      </w:r>
      <w:r>
        <w:fldChar w:fldCharType="separate"/>
      </w:r>
      <w:r w:rsidR="00551A23">
        <w:rPr>
          <w:noProof/>
        </w:rPr>
        <w:t>1</w:t>
      </w:r>
      <w:r>
        <w:fldChar w:fldCharType="end"/>
      </w:r>
      <w:r w:rsidR="005D7F69">
        <w:t>: The Review t</w:t>
      </w:r>
      <w:r>
        <w:t xml:space="preserve">imetable outlining </w:t>
      </w:r>
      <w:r w:rsidR="00292A36">
        <w:t>important</w:t>
      </w:r>
      <w:r>
        <w:t xml:space="preserve"> dates for the review</w:t>
      </w:r>
    </w:p>
    <w:tbl>
      <w:tblPr>
        <w:tblStyle w:val="TableClassic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The Review Timetable outlining key dates for the review."/>
        <w:tblDescription w:val="Key dates within the table are for the opening and closing of public submissions, the start of public information sessions and the date review must be completed by."/>
      </w:tblPr>
      <w:tblGrid>
        <w:gridCol w:w="2518"/>
        <w:gridCol w:w="5954"/>
      </w:tblGrid>
      <w:tr w:rsidR="001804F7" w:rsidRPr="00414B29" w:rsidTr="00414B29">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518" w:type="dxa"/>
            <w:tcBorders>
              <w:bottom w:val="none" w:sz="0" w:space="0" w:color="auto"/>
              <w:right w:val="none" w:sz="0" w:space="0" w:color="auto"/>
            </w:tcBorders>
            <w:vAlign w:val="center"/>
          </w:tcPr>
          <w:p w:rsidR="001804F7" w:rsidRPr="00414B29" w:rsidRDefault="001804F7" w:rsidP="00414B29">
            <w:pPr>
              <w:spacing w:after="0"/>
              <w:rPr>
                <w:rStyle w:val="StyleBold"/>
                <w:i w:val="0"/>
              </w:rPr>
            </w:pPr>
            <w:r w:rsidRPr="00414B29">
              <w:rPr>
                <w:rStyle w:val="StyleBold"/>
                <w:i w:val="0"/>
              </w:rPr>
              <w:t>Date</w:t>
            </w:r>
          </w:p>
        </w:tc>
        <w:tc>
          <w:tcPr>
            <w:tcW w:w="5954" w:type="dxa"/>
            <w:tcBorders>
              <w:bottom w:val="none" w:sz="0" w:space="0" w:color="auto"/>
            </w:tcBorders>
            <w:vAlign w:val="center"/>
          </w:tcPr>
          <w:p w:rsidR="001804F7" w:rsidRPr="00414B29" w:rsidRDefault="001804F7" w:rsidP="00414B29">
            <w:pPr>
              <w:spacing w:after="0"/>
              <w:cnfStyle w:val="100000000000" w:firstRow="1" w:lastRow="0" w:firstColumn="0" w:lastColumn="0" w:oddVBand="0" w:evenVBand="0" w:oddHBand="0" w:evenHBand="0" w:firstRowFirstColumn="0" w:firstRowLastColumn="0" w:lastRowFirstColumn="0" w:lastRowLastColumn="0"/>
              <w:rPr>
                <w:rStyle w:val="StyleBold"/>
                <w:i w:val="0"/>
              </w:rPr>
            </w:pPr>
            <w:r w:rsidRPr="00414B29">
              <w:rPr>
                <w:rStyle w:val="StyleBold"/>
                <w:i w:val="0"/>
              </w:rPr>
              <w:t>Action</w:t>
            </w:r>
          </w:p>
        </w:tc>
      </w:tr>
      <w:tr w:rsidR="00DA42D4" w:rsidRPr="00DA42D4" w:rsidTr="00414B29">
        <w:tc>
          <w:tcPr>
            <w:cnfStyle w:val="001000000000" w:firstRow="0" w:lastRow="0" w:firstColumn="1" w:lastColumn="0" w:oddVBand="0" w:evenVBand="0" w:oddHBand="0" w:evenHBand="0" w:firstRowFirstColumn="0" w:firstRowLastColumn="0" w:lastRowFirstColumn="0" w:lastRowLastColumn="0"/>
            <w:tcW w:w="2518" w:type="dxa"/>
            <w:vAlign w:val="center"/>
          </w:tcPr>
          <w:p w:rsidR="001804F7" w:rsidRPr="00DA42D4" w:rsidRDefault="001804F7" w:rsidP="00414B29">
            <w:pPr>
              <w:spacing w:after="0"/>
              <w:rPr>
                <w:color w:val="auto"/>
              </w:rPr>
            </w:pPr>
            <w:r w:rsidRPr="00DA42D4">
              <w:rPr>
                <w:color w:val="auto"/>
              </w:rPr>
              <w:t>Friday 17 April 2015</w:t>
            </w:r>
          </w:p>
        </w:tc>
        <w:tc>
          <w:tcPr>
            <w:tcW w:w="5954" w:type="dxa"/>
            <w:vAlign w:val="center"/>
          </w:tcPr>
          <w:p w:rsidR="001804F7" w:rsidRPr="00DA42D4" w:rsidRDefault="001804F7" w:rsidP="00414B29">
            <w:pPr>
              <w:spacing w:after="0"/>
              <w:cnfStyle w:val="000000000000" w:firstRow="0" w:lastRow="0" w:firstColumn="0" w:lastColumn="0" w:oddVBand="0" w:evenVBand="0" w:oddHBand="0" w:evenHBand="0" w:firstRowFirstColumn="0" w:firstRowLastColumn="0" w:lastRowFirstColumn="0" w:lastRowLastColumn="0"/>
              <w:rPr>
                <w:color w:val="auto"/>
              </w:rPr>
            </w:pPr>
            <w:r w:rsidRPr="00DA42D4">
              <w:rPr>
                <w:color w:val="auto"/>
              </w:rPr>
              <w:t xml:space="preserve">Call for submissions </w:t>
            </w:r>
          </w:p>
        </w:tc>
      </w:tr>
      <w:tr w:rsidR="00DA42D4" w:rsidRPr="00DA42D4" w:rsidTr="00414B29">
        <w:tc>
          <w:tcPr>
            <w:cnfStyle w:val="001000000000" w:firstRow="0" w:lastRow="0" w:firstColumn="1" w:lastColumn="0" w:oddVBand="0" w:evenVBand="0" w:oddHBand="0" w:evenHBand="0" w:firstRowFirstColumn="0" w:firstRowLastColumn="0" w:lastRowFirstColumn="0" w:lastRowLastColumn="0"/>
            <w:tcW w:w="2518" w:type="dxa"/>
            <w:vAlign w:val="center"/>
          </w:tcPr>
          <w:p w:rsidR="001804F7" w:rsidRPr="00DA42D4" w:rsidRDefault="001804F7" w:rsidP="00414B29">
            <w:pPr>
              <w:spacing w:after="0"/>
              <w:rPr>
                <w:color w:val="auto"/>
              </w:rPr>
            </w:pPr>
            <w:r w:rsidRPr="00DA42D4">
              <w:rPr>
                <w:color w:val="auto"/>
              </w:rPr>
              <w:t>Monday 27 April 2015</w:t>
            </w:r>
          </w:p>
        </w:tc>
        <w:tc>
          <w:tcPr>
            <w:tcW w:w="5954" w:type="dxa"/>
            <w:vAlign w:val="center"/>
          </w:tcPr>
          <w:p w:rsidR="001804F7" w:rsidRPr="00DA42D4" w:rsidRDefault="001804F7" w:rsidP="008A356B">
            <w:pPr>
              <w:spacing w:after="0"/>
              <w:cnfStyle w:val="000000000000" w:firstRow="0" w:lastRow="0" w:firstColumn="0" w:lastColumn="0" w:oddVBand="0" w:evenVBand="0" w:oddHBand="0" w:evenHBand="0" w:firstRowFirstColumn="0" w:firstRowLastColumn="0" w:lastRowFirstColumn="0" w:lastRowLastColumn="0"/>
              <w:rPr>
                <w:color w:val="auto"/>
              </w:rPr>
            </w:pPr>
            <w:r w:rsidRPr="00DA42D4">
              <w:rPr>
                <w:color w:val="auto"/>
              </w:rPr>
              <w:t>Commencement of a series of public information sessions</w:t>
            </w:r>
          </w:p>
        </w:tc>
      </w:tr>
      <w:tr w:rsidR="00DA42D4" w:rsidRPr="00DA42D4" w:rsidTr="00414B29">
        <w:tc>
          <w:tcPr>
            <w:cnfStyle w:val="001000000000" w:firstRow="0" w:lastRow="0" w:firstColumn="1" w:lastColumn="0" w:oddVBand="0" w:evenVBand="0" w:oddHBand="0" w:evenHBand="0" w:firstRowFirstColumn="0" w:firstRowLastColumn="0" w:lastRowFirstColumn="0" w:lastRowLastColumn="0"/>
            <w:tcW w:w="2518" w:type="dxa"/>
            <w:vAlign w:val="center"/>
          </w:tcPr>
          <w:p w:rsidR="001804F7" w:rsidRPr="00DA42D4" w:rsidRDefault="001804F7" w:rsidP="00414B29">
            <w:pPr>
              <w:spacing w:after="0"/>
              <w:rPr>
                <w:color w:val="auto"/>
              </w:rPr>
            </w:pPr>
            <w:r w:rsidRPr="00DA42D4">
              <w:rPr>
                <w:color w:val="auto"/>
              </w:rPr>
              <w:t>Monday 15 June 2015</w:t>
            </w:r>
          </w:p>
        </w:tc>
        <w:tc>
          <w:tcPr>
            <w:tcW w:w="5954" w:type="dxa"/>
            <w:vAlign w:val="center"/>
          </w:tcPr>
          <w:p w:rsidR="001804F7" w:rsidRPr="00DA42D4" w:rsidRDefault="001804F7" w:rsidP="00414B29">
            <w:pPr>
              <w:spacing w:after="0"/>
              <w:cnfStyle w:val="000000000000" w:firstRow="0" w:lastRow="0" w:firstColumn="0" w:lastColumn="0" w:oddVBand="0" w:evenVBand="0" w:oddHBand="0" w:evenHBand="0" w:firstRowFirstColumn="0" w:firstRowLastColumn="0" w:lastRowFirstColumn="0" w:lastRowLastColumn="0"/>
              <w:rPr>
                <w:color w:val="auto"/>
              </w:rPr>
            </w:pPr>
            <w:r w:rsidRPr="00DA42D4">
              <w:rPr>
                <w:color w:val="auto"/>
              </w:rPr>
              <w:t>Closing date for written submissions</w:t>
            </w:r>
          </w:p>
        </w:tc>
      </w:tr>
      <w:tr w:rsidR="00DA42D4" w:rsidRPr="00DA42D4" w:rsidTr="00414B29">
        <w:tc>
          <w:tcPr>
            <w:cnfStyle w:val="001000000000" w:firstRow="0" w:lastRow="0" w:firstColumn="1" w:lastColumn="0" w:oddVBand="0" w:evenVBand="0" w:oddHBand="0" w:evenHBand="0" w:firstRowFirstColumn="0" w:firstRowLastColumn="0" w:lastRowFirstColumn="0" w:lastRowLastColumn="0"/>
            <w:tcW w:w="2518" w:type="dxa"/>
            <w:vAlign w:val="center"/>
          </w:tcPr>
          <w:p w:rsidR="001804F7" w:rsidRPr="00DA42D4" w:rsidRDefault="001804F7" w:rsidP="00414B29">
            <w:pPr>
              <w:spacing w:after="0"/>
              <w:rPr>
                <w:color w:val="auto"/>
              </w:rPr>
            </w:pPr>
            <w:r w:rsidRPr="00DA42D4">
              <w:rPr>
                <w:color w:val="auto"/>
              </w:rPr>
              <w:t>1 May 2016</w:t>
            </w:r>
          </w:p>
        </w:tc>
        <w:tc>
          <w:tcPr>
            <w:tcW w:w="5954" w:type="dxa"/>
            <w:vAlign w:val="center"/>
          </w:tcPr>
          <w:p w:rsidR="001804F7" w:rsidRPr="00DA42D4" w:rsidRDefault="001804F7" w:rsidP="00414B29">
            <w:pPr>
              <w:spacing w:after="0"/>
              <w:cnfStyle w:val="000000000000" w:firstRow="0" w:lastRow="0" w:firstColumn="0" w:lastColumn="0" w:oddVBand="0" w:evenVBand="0" w:oddHBand="0" w:evenHBand="0" w:firstRowFirstColumn="0" w:firstRowLastColumn="0" w:lastRowFirstColumn="0" w:lastRowLastColumn="0"/>
              <w:rPr>
                <w:color w:val="auto"/>
              </w:rPr>
            </w:pPr>
            <w:r w:rsidRPr="00DA42D4">
              <w:rPr>
                <w:color w:val="auto"/>
              </w:rPr>
              <w:t>Review completed</w:t>
            </w:r>
          </w:p>
        </w:tc>
      </w:tr>
    </w:tbl>
    <w:p w:rsidR="001804F7" w:rsidRPr="00362DAF" w:rsidRDefault="001804F7" w:rsidP="00414B29">
      <w:pPr>
        <w:pStyle w:val="Heading1"/>
        <w:spacing w:before="240"/>
      </w:pPr>
      <w:bookmarkStart w:id="95" w:name="_Toc413054342"/>
      <w:bookmarkStart w:id="96" w:name="_Toc416171053"/>
      <w:r w:rsidRPr="00362DAF">
        <w:t>4</w:t>
      </w:r>
      <w:r w:rsidRPr="00362DAF">
        <w:tab/>
        <w:t>Making a Submission</w:t>
      </w:r>
      <w:bookmarkEnd w:id="89"/>
      <w:bookmarkEnd w:id="90"/>
      <w:bookmarkEnd w:id="91"/>
      <w:bookmarkEnd w:id="92"/>
      <w:bookmarkEnd w:id="95"/>
      <w:bookmarkEnd w:id="96"/>
    </w:p>
    <w:p w:rsidR="001804F7" w:rsidRDefault="001804F7" w:rsidP="00B4771D">
      <w:r>
        <w:t>The Department invites responses within the terms of reference for the review. Key questions are provided in this paper, and are replicated in the online submission form, to assist those making a submission.</w:t>
      </w:r>
    </w:p>
    <w:p w:rsidR="001804F7" w:rsidRDefault="001804F7" w:rsidP="00B4771D">
      <w:pPr>
        <w:rPr>
          <w:rStyle w:val="Strong"/>
        </w:rPr>
      </w:pPr>
      <w:r>
        <w:t xml:space="preserve">Your submission must reach the Department by </w:t>
      </w:r>
      <w:r w:rsidRPr="0006215D">
        <w:rPr>
          <w:rStyle w:val="Strong"/>
        </w:rPr>
        <w:t>11.59 PM AEST on Monday 15 June 2015</w:t>
      </w:r>
      <w:r>
        <w:rPr>
          <w:rStyle w:val="Strong"/>
        </w:rPr>
        <w:t>.</w:t>
      </w:r>
    </w:p>
    <w:p w:rsidR="001804F7" w:rsidRDefault="001804F7" w:rsidP="002F26B7">
      <w:r>
        <w:t>Responses to the discussion paper may be submitted:</w:t>
      </w:r>
    </w:p>
    <w:p w:rsidR="001804F7" w:rsidRDefault="00E06CBE" w:rsidP="003F1584">
      <w:pPr>
        <w:pStyle w:val="ListParagraph"/>
        <w:numPr>
          <w:ilvl w:val="0"/>
          <w:numId w:val="12"/>
        </w:numPr>
      </w:pPr>
      <w:r>
        <w:t>online, through</w:t>
      </w:r>
      <w:r w:rsidR="001804F7">
        <w:t xml:space="preserve"> </w:t>
      </w:r>
      <w:hyperlink r:id="rId16" w:tooltip="Link to the Department of Industry and Science's Consultation Hub" w:history="1">
        <w:r w:rsidR="001804F7">
          <w:rPr>
            <w:rStyle w:val="Hyperlink"/>
          </w:rPr>
          <w:t>the Department’s consultation hub</w:t>
        </w:r>
      </w:hyperlink>
      <w:r w:rsidR="001804F7">
        <w:t>;</w:t>
      </w:r>
    </w:p>
    <w:p w:rsidR="001804F7" w:rsidRDefault="001804F7" w:rsidP="003F1584">
      <w:pPr>
        <w:pStyle w:val="ListParagraph"/>
        <w:numPr>
          <w:ilvl w:val="0"/>
          <w:numId w:val="12"/>
        </w:numPr>
      </w:pPr>
      <w:r>
        <w:t xml:space="preserve">by downloading a form to fill-in (available on </w:t>
      </w:r>
      <w:hyperlink r:id="rId17" w:tooltip="Link to the Department of Indutry and Science's Consultation Hub:" w:history="1">
        <w:r w:rsidRPr="00E06CBE">
          <w:rPr>
            <w:rStyle w:val="Hyperlink"/>
          </w:rPr>
          <w:t xml:space="preserve">the </w:t>
        </w:r>
        <w:r w:rsidR="00E06CBE" w:rsidRPr="00E06CBE">
          <w:rPr>
            <w:rStyle w:val="Hyperlink"/>
          </w:rPr>
          <w:t>Department’s consultation hub</w:t>
        </w:r>
      </w:hyperlink>
      <w:r>
        <w:t>) and</w:t>
      </w:r>
    </w:p>
    <w:p w:rsidR="001804F7" w:rsidRDefault="001804F7" w:rsidP="003F1584">
      <w:pPr>
        <w:pStyle w:val="ListParagraph"/>
        <w:numPr>
          <w:ilvl w:val="1"/>
          <w:numId w:val="9"/>
        </w:numPr>
      </w:pPr>
      <w:r>
        <w:t xml:space="preserve">emailing to </w:t>
      </w:r>
      <w:hyperlink r:id="rId18" w:tooltip="Link to the Premises Standards Review email address" w:history="1">
        <w:r w:rsidRPr="008D4637">
          <w:rPr>
            <w:rStyle w:val="Hyperlink"/>
          </w:rPr>
          <w:t>PremisesStandardsReview@industry.gov.au</w:t>
        </w:r>
      </w:hyperlink>
      <w:r>
        <w:t>; or</w:t>
      </w:r>
    </w:p>
    <w:p w:rsidR="001804F7" w:rsidRDefault="001804F7" w:rsidP="003F1584">
      <w:pPr>
        <w:pStyle w:val="ListParagraph"/>
        <w:numPr>
          <w:ilvl w:val="1"/>
          <w:numId w:val="9"/>
        </w:numPr>
      </w:pPr>
      <w:r>
        <w:t>posting to Premises Standards Review Team, Sectoral Growth Policy Division, Department of Industry and Science, GPO Box 9839, CANBERRA ACT 2601</w:t>
      </w:r>
    </w:p>
    <w:p w:rsidR="00836B09" w:rsidRDefault="00836B09">
      <w:pPr>
        <w:spacing w:line="276" w:lineRule="auto"/>
        <w:rPr>
          <w:rStyle w:val="Strong"/>
          <w:b w:val="0"/>
        </w:rPr>
      </w:pPr>
      <w:r>
        <w:rPr>
          <w:rStyle w:val="Strong"/>
          <w:b w:val="0"/>
        </w:rPr>
        <w:br w:type="page"/>
      </w:r>
    </w:p>
    <w:p w:rsidR="001804F7" w:rsidRDefault="001804F7" w:rsidP="00B4771D">
      <w:r>
        <w:rPr>
          <w:rStyle w:val="Strong"/>
          <w:b w:val="0"/>
        </w:rPr>
        <w:lastRenderedPageBreak/>
        <w:t xml:space="preserve">The Department prefers submissions to be submitted online through the consultation hub. </w:t>
      </w:r>
    </w:p>
    <w:p w:rsidR="001804F7" w:rsidRDefault="001804F7" w:rsidP="00B4771D">
      <w:r>
        <w:t>Submissions do not need to respond to every question and space is provided for additional comments. Attachments, providing supporting evidence, may also be included.</w:t>
      </w:r>
    </w:p>
    <w:p w:rsidR="001804F7" w:rsidRDefault="001804F7" w:rsidP="00B4771D">
      <w:r>
        <w:t>If you would prefer to make an oral submission, you may do so through the Department’s consultation hub or by email. Ple</w:t>
      </w:r>
      <w:r w:rsidR="001E3035">
        <w:t>ase ensure the sound file is an MP3 file</w:t>
      </w:r>
      <w:r>
        <w:t>.</w:t>
      </w:r>
    </w:p>
    <w:p w:rsidR="001804F7" w:rsidRDefault="001804F7" w:rsidP="00B4771D">
      <w:r>
        <w:t xml:space="preserve">Unless you request for your submission to be treated confidentially, it will be publicly available on the </w:t>
      </w:r>
      <w:hyperlink r:id="rId19" w:tooltip="Link to the Department of Industry and Science's Consultation Hub" w:history="1">
        <w:r w:rsidRPr="00477E43">
          <w:rPr>
            <w:rStyle w:val="Hyperlink"/>
          </w:rPr>
          <w:t>Department’s consultation hub</w:t>
        </w:r>
      </w:hyperlink>
      <w:r>
        <w:t xml:space="preserve"> following the close of submissions. Submissions will be published with names of authors. Other personal details from the online submission form, or downloaded form, will be removed.</w:t>
      </w:r>
    </w:p>
    <w:p w:rsidR="001804F7" w:rsidRDefault="001804F7" w:rsidP="00362DAF">
      <w:pPr>
        <w:pStyle w:val="Heading1"/>
      </w:pPr>
      <w:bookmarkStart w:id="97" w:name="_Toc413054343"/>
      <w:bookmarkStart w:id="98" w:name="_Toc416171054"/>
      <w:r>
        <w:t>5</w:t>
      </w:r>
      <w:r>
        <w:tab/>
        <w:t>Public Information Sessions</w:t>
      </w:r>
      <w:bookmarkEnd w:id="97"/>
      <w:bookmarkEnd w:id="98"/>
    </w:p>
    <w:p w:rsidR="008A356B" w:rsidRDefault="001804F7" w:rsidP="003A7859">
      <w:r w:rsidRPr="003A7859">
        <w:t>The Department will be holding a series of information sessions on the review in each state and territory commencing 27 April 2015. All interested parties can attend the</w:t>
      </w:r>
      <w:r w:rsidR="008A356B">
        <w:t>se</w:t>
      </w:r>
      <w:r w:rsidRPr="003A7859">
        <w:t xml:space="preserve"> sessions. However, as the sessions will be limited to </w:t>
      </w:r>
      <w:r w:rsidR="007E6EB2">
        <w:t>providing information on the review process and how to lodge a submission, there will not be an opportunity to accept verbal submissions at that time.</w:t>
      </w:r>
    </w:p>
    <w:p w:rsidR="001804F7" w:rsidRPr="003A7859" w:rsidRDefault="001804F7" w:rsidP="003A7859">
      <w:r w:rsidRPr="003A7859">
        <w:t xml:space="preserve">Further information about the date, location and time of the information sessions is available on the </w:t>
      </w:r>
      <w:hyperlink r:id="rId20" w:tooltip="Link to the Department of Industry and Science's Premises Standards Review web page" w:history="1">
        <w:r w:rsidRPr="003A7859">
          <w:rPr>
            <w:rStyle w:val="Hyperlink"/>
          </w:rPr>
          <w:t>Premises Standards Review web page</w:t>
        </w:r>
      </w:hyperlink>
      <w:r w:rsidRPr="003A7859">
        <w:t xml:space="preserve">. Attendees are requested to register their interest on the </w:t>
      </w:r>
      <w:hyperlink r:id="rId21" w:tooltip="Link to the Department of Industry and Science's Premises Standards Review web page" w:history="1">
        <w:r w:rsidRPr="003A7859">
          <w:rPr>
            <w:rStyle w:val="Hyperlink"/>
          </w:rPr>
          <w:t>review’s web page</w:t>
        </w:r>
      </w:hyperlink>
      <w:r w:rsidRPr="003A7859">
        <w:t xml:space="preserve"> as all venues have limited capacity.</w:t>
      </w:r>
      <w:r w:rsidRPr="003A7859" w:rsidDel="00902263">
        <w:t xml:space="preserve"> </w:t>
      </w:r>
    </w:p>
    <w:p w:rsidR="001804F7" w:rsidRDefault="001804F7" w:rsidP="00362DAF">
      <w:pPr>
        <w:pStyle w:val="Heading1"/>
      </w:pPr>
      <w:bookmarkStart w:id="99" w:name="_Toc413054344"/>
      <w:bookmarkStart w:id="100" w:name="_Toc416171055"/>
      <w:r>
        <w:t>6</w:t>
      </w:r>
      <w:r>
        <w:tab/>
        <w:t>About the Standards</w:t>
      </w:r>
      <w:bookmarkEnd w:id="99"/>
      <w:bookmarkEnd w:id="100"/>
    </w:p>
    <w:p w:rsidR="001804F7" w:rsidRDefault="001804F7" w:rsidP="00B4771D">
      <w:r>
        <w:t>The objectives</w:t>
      </w:r>
      <w:r w:rsidR="008A356B">
        <w:t xml:space="preserve"> </w:t>
      </w:r>
      <w:r>
        <w:t xml:space="preserve">of </w:t>
      </w:r>
      <w:r w:rsidRPr="00FE2180">
        <w:rPr>
          <w:rStyle w:val="Emphasis"/>
        </w:rPr>
        <w:t>Disability (Access to Premises – Buildings) Standards 2010</w:t>
      </w:r>
      <w:r w:rsidRPr="005D7F69">
        <w:t xml:space="preserve"> </w:t>
      </w:r>
      <w:r>
        <w:t>are to</w:t>
      </w:r>
      <w:r>
        <w:rPr>
          <w:rStyle w:val="EndnoteReference"/>
        </w:rPr>
        <w:endnoteReference w:id="5"/>
      </w:r>
      <w:r>
        <w:t>:</w:t>
      </w:r>
    </w:p>
    <w:p w:rsidR="001804F7" w:rsidRDefault="001804F7" w:rsidP="003F1584">
      <w:pPr>
        <w:pStyle w:val="ListParagraph"/>
        <w:numPr>
          <w:ilvl w:val="0"/>
          <w:numId w:val="23"/>
        </w:numPr>
      </w:pPr>
      <w:r>
        <w:t>ensure that dignified, equitable, cost-effective and reasonably achievable access to buildings, and facilities and services within buildings, is provided for people with disability; and</w:t>
      </w:r>
    </w:p>
    <w:p w:rsidR="001804F7" w:rsidRPr="000632BC" w:rsidRDefault="001804F7" w:rsidP="003F1584">
      <w:pPr>
        <w:pStyle w:val="ListParagraph"/>
        <w:numPr>
          <w:ilvl w:val="0"/>
          <w:numId w:val="23"/>
        </w:numPr>
        <w:spacing w:before="240"/>
      </w:pPr>
      <w:r>
        <w:t xml:space="preserve">to give certainty to </w:t>
      </w:r>
      <w:r w:rsidRPr="00FE2180">
        <w:rPr>
          <w:rStyle w:val="Emphasis"/>
        </w:rPr>
        <w:t xml:space="preserve">building certifiers, building developers </w:t>
      </w:r>
      <w:r w:rsidRPr="00FE2180">
        <w:t>and</w:t>
      </w:r>
      <w:r w:rsidRPr="00FE2180">
        <w:rPr>
          <w:rStyle w:val="Emphasis"/>
        </w:rPr>
        <w:t xml:space="preserve"> building managers</w:t>
      </w:r>
      <w:r>
        <w:t xml:space="preserve"> that, if access to buildings is providing in accordance with these Standards, the provision of that access, to the extent covered by these Standards, will not be unlawful under the </w:t>
      </w:r>
      <w:r w:rsidRPr="00FE2180">
        <w:rPr>
          <w:rStyle w:val="Emphasis"/>
        </w:rPr>
        <w:t>Disability Discrimination Act 1992</w:t>
      </w:r>
      <w:r w:rsidRPr="00362DAF">
        <w:rPr>
          <w:i/>
        </w:rPr>
        <w:t xml:space="preserve"> </w:t>
      </w:r>
      <w:r>
        <w:t>(DDA)</w:t>
      </w:r>
      <w:r w:rsidRPr="000632BC">
        <w:t>.</w:t>
      </w:r>
    </w:p>
    <w:p w:rsidR="00836B09" w:rsidRDefault="00836B09">
      <w:pPr>
        <w:spacing w:line="276" w:lineRule="auto"/>
      </w:pPr>
      <w:r>
        <w:br w:type="page"/>
      </w:r>
    </w:p>
    <w:p w:rsidR="001804F7" w:rsidRDefault="001804F7" w:rsidP="00B4771D">
      <w:r>
        <w:lastRenderedPageBreak/>
        <w:t>The Standards comprise 6 parts and Schedule 1 – Access Code for Buildings (</w:t>
      </w:r>
      <w:r w:rsidRPr="00FE2180">
        <w:rPr>
          <w:rStyle w:val="Emphasis"/>
        </w:rPr>
        <w:t>Access Code</w:t>
      </w:r>
      <w:r>
        <w:t>). Table 2 provides a description of some of the inclusions in different parts of the Standards.</w:t>
      </w:r>
    </w:p>
    <w:p w:rsidR="001804F7" w:rsidRPr="00362DAF" w:rsidRDefault="001804F7" w:rsidP="00362DAF">
      <w:pPr>
        <w:pStyle w:val="Caption"/>
      </w:pPr>
      <w:r w:rsidRPr="00362DAF">
        <w:t xml:space="preserve">Table </w:t>
      </w:r>
      <w:r w:rsidRPr="00362DAF">
        <w:fldChar w:fldCharType="begin"/>
      </w:r>
      <w:r w:rsidRPr="00362DAF">
        <w:instrText xml:space="preserve"> SEQ Table \* ARABIC </w:instrText>
      </w:r>
      <w:r w:rsidRPr="00362DAF">
        <w:fldChar w:fldCharType="separate"/>
      </w:r>
      <w:r w:rsidR="00551A23">
        <w:rPr>
          <w:noProof/>
        </w:rPr>
        <w:t>2</w:t>
      </w:r>
      <w:r w:rsidRPr="00362DAF">
        <w:fldChar w:fldCharType="end"/>
      </w:r>
      <w:r w:rsidRPr="00362DAF">
        <w:t>: Description of some of the inclusions in parts of the Premises Standards</w:t>
      </w:r>
    </w:p>
    <w:tbl>
      <w:tblPr>
        <w:tblStyle w:val="TableGrid"/>
        <w:tblW w:w="0" w:type="auto"/>
        <w:tblLook w:val="04A0" w:firstRow="1" w:lastRow="0" w:firstColumn="1" w:lastColumn="0" w:noHBand="0" w:noVBand="1"/>
        <w:tblCaption w:val="Description of some of the inclusions in parts of the Premises Standards."/>
        <w:tblDescription w:val="The table outlines key content in the Premises Standards from Parts 1 to 4, Part 5 and Part 6 as well as Schedule 1 - Access Code for Buildings."/>
      </w:tblPr>
      <w:tblGrid>
        <w:gridCol w:w="2243"/>
        <w:gridCol w:w="6477"/>
      </w:tblGrid>
      <w:tr w:rsidR="001804F7" w:rsidRPr="00414B29" w:rsidTr="00414B29">
        <w:trPr>
          <w:tblHeader/>
        </w:trPr>
        <w:tc>
          <w:tcPr>
            <w:tcW w:w="2376" w:type="dxa"/>
            <w:vAlign w:val="center"/>
          </w:tcPr>
          <w:p w:rsidR="001804F7" w:rsidRPr="00414B29" w:rsidRDefault="001804F7" w:rsidP="00414B29">
            <w:pPr>
              <w:rPr>
                <w:rStyle w:val="StyleBold"/>
              </w:rPr>
            </w:pPr>
            <w:r w:rsidRPr="00414B29">
              <w:rPr>
                <w:rStyle w:val="StyleBold"/>
              </w:rPr>
              <w:t>Part of the Premises Standards</w:t>
            </w:r>
          </w:p>
        </w:tc>
        <w:tc>
          <w:tcPr>
            <w:tcW w:w="6866" w:type="dxa"/>
            <w:vAlign w:val="center"/>
          </w:tcPr>
          <w:p w:rsidR="001804F7" w:rsidRPr="00414B29" w:rsidRDefault="001804F7" w:rsidP="00414B29">
            <w:pPr>
              <w:rPr>
                <w:rStyle w:val="StyleBold"/>
              </w:rPr>
            </w:pPr>
            <w:r w:rsidRPr="00414B29">
              <w:rPr>
                <w:rStyle w:val="StyleBold"/>
              </w:rPr>
              <w:t>Description</w:t>
            </w:r>
          </w:p>
        </w:tc>
      </w:tr>
      <w:tr w:rsidR="001804F7" w:rsidRPr="00414B29" w:rsidTr="00414B29">
        <w:tc>
          <w:tcPr>
            <w:tcW w:w="2376" w:type="dxa"/>
            <w:vAlign w:val="center"/>
          </w:tcPr>
          <w:p w:rsidR="001804F7" w:rsidRPr="00414B29" w:rsidRDefault="001804F7" w:rsidP="00495D5B">
            <w:pPr>
              <w:jc w:val="center"/>
              <w:rPr>
                <w:szCs w:val="20"/>
              </w:rPr>
            </w:pPr>
            <w:r w:rsidRPr="00414B29">
              <w:rPr>
                <w:szCs w:val="20"/>
              </w:rPr>
              <w:t>Parts 1 to 4</w:t>
            </w:r>
          </w:p>
        </w:tc>
        <w:tc>
          <w:tcPr>
            <w:tcW w:w="6866" w:type="dxa"/>
            <w:vAlign w:val="center"/>
          </w:tcPr>
          <w:p w:rsidR="001804F7" w:rsidRPr="00414B29" w:rsidRDefault="001804F7" w:rsidP="00362DAF">
            <w:pPr>
              <w:pStyle w:val="ListParagraph"/>
              <w:numPr>
                <w:ilvl w:val="0"/>
                <w:numId w:val="6"/>
              </w:numPr>
              <w:ind w:left="426" w:hanging="426"/>
              <w:rPr>
                <w:szCs w:val="20"/>
              </w:rPr>
            </w:pPr>
            <w:r w:rsidRPr="00414B29">
              <w:rPr>
                <w:szCs w:val="20"/>
              </w:rPr>
              <w:t>The type or class of buildings to which the Premises Standards apply</w:t>
            </w:r>
          </w:p>
          <w:p w:rsidR="001804F7" w:rsidRPr="00414B29" w:rsidRDefault="001804F7" w:rsidP="00362DAF">
            <w:pPr>
              <w:pStyle w:val="ListParagraph"/>
              <w:numPr>
                <w:ilvl w:val="0"/>
                <w:numId w:val="6"/>
              </w:numPr>
              <w:ind w:left="426" w:hanging="426"/>
              <w:rPr>
                <w:szCs w:val="20"/>
              </w:rPr>
            </w:pPr>
            <w:r w:rsidRPr="00414B29">
              <w:rPr>
                <w:szCs w:val="20"/>
              </w:rPr>
              <w:t>the parts of the buildings to which they apply</w:t>
            </w:r>
          </w:p>
          <w:p w:rsidR="001804F7" w:rsidRPr="00414B29" w:rsidRDefault="001804F7" w:rsidP="00362DAF">
            <w:pPr>
              <w:pStyle w:val="ListParagraph"/>
              <w:numPr>
                <w:ilvl w:val="0"/>
                <w:numId w:val="6"/>
              </w:numPr>
              <w:ind w:left="426" w:hanging="426"/>
              <w:rPr>
                <w:szCs w:val="20"/>
              </w:rPr>
            </w:pPr>
            <w:r w:rsidRPr="00414B29">
              <w:rPr>
                <w:szCs w:val="20"/>
              </w:rPr>
              <w:t>some concessions (for example, for existing passenger lifts, existing accessible unisex toilets, lessees and ex</w:t>
            </w:r>
            <w:r w:rsidR="008A356B">
              <w:rPr>
                <w:szCs w:val="20"/>
              </w:rPr>
              <w:t>i</w:t>
            </w:r>
            <w:r w:rsidRPr="00414B29">
              <w:rPr>
                <w:szCs w:val="20"/>
              </w:rPr>
              <w:t>sting buildings covered by the ‘</w:t>
            </w:r>
            <w:r w:rsidRPr="00414B29">
              <w:rPr>
                <w:i/>
                <w:szCs w:val="20"/>
              </w:rPr>
              <w:t>specified Class 1b’</w:t>
            </w:r>
            <w:r w:rsidRPr="00414B29">
              <w:rPr>
                <w:szCs w:val="20"/>
              </w:rPr>
              <w:t xml:space="preserve"> definition)</w:t>
            </w:r>
          </w:p>
          <w:p w:rsidR="001804F7" w:rsidRPr="00414B29" w:rsidRDefault="001804F7" w:rsidP="00362DAF">
            <w:pPr>
              <w:pStyle w:val="ListParagraph"/>
              <w:numPr>
                <w:ilvl w:val="0"/>
                <w:numId w:val="6"/>
              </w:numPr>
              <w:ind w:left="426" w:hanging="426"/>
              <w:rPr>
                <w:szCs w:val="20"/>
              </w:rPr>
            </w:pPr>
            <w:r w:rsidRPr="00414B29">
              <w:rPr>
                <w:szCs w:val="20"/>
              </w:rPr>
              <w:t>set</w:t>
            </w:r>
            <w:r w:rsidR="008A356B">
              <w:rPr>
                <w:szCs w:val="20"/>
              </w:rPr>
              <w:t>s</w:t>
            </w:r>
            <w:r w:rsidRPr="00414B29">
              <w:rPr>
                <w:szCs w:val="20"/>
              </w:rPr>
              <w:t xml:space="preserve"> out factors for determining unjustifiable hardship</w:t>
            </w:r>
          </w:p>
        </w:tc>
      </w:tr>
      <w:tr w:rsidR="001804F7" w:rsidRPr="00414B29" w:rsidTr="00414B29">
        <w:tc>
          <w:tcPr>
            <w:tcW w:w="2376" w:type="dxa"/>
            <w:vAlign w:val="center"/>
          </w:tcPr>
          <w:p w:rsidR="001804F7" w:rsidRPr="00414B29" w:rsidRDefault="001804F7" w:rsidP="00495D5B">
            <w:pPr>
              <w:jc w:val="center"/>
              <w:rPr>
                <w:szCs w:val="20"/>
              </w:rPr>
            </w:pPr>
            <w:r w:rsidRPr="00414B29">
              <w:rPr>
                <w:szCs w:val="20"/>
              </w:rPr>
              <w:t>Part 5</w:t>
            </w:r>
          </w:p>
        </w:tc>
        <w:tc>
          <w:tcPr>
            <w:tcW w:w="6866" w:type="dxa"/>
            <w:vAlign w:val="center"/>
          </w:tcPr>
          <w:p w:rsidR="001804F7" w:rsidRPr="00414B29" w:rsidRDefault="001804F7" w:rsidP="00495D5B">
            <w:pPr>
              <w:rPr>
                <w:szCs w:val="20"/>
              </w:rPr>
            </w:pPr>
            <w:r w:rsidRPr="00414B29">
              <w:rPr>
                <w:szCs w:val="20"/>
              </w:rPr>
              <w:t xml:space="preserve">Exemptions that the Australian Human Rights Commission may grant with some or all of the requirements in Part H2 of the </w:t>
            </w:r>
            <w:r w:rsidRPr="00414B29">
              <w:rPr>
                <w:rStyle w:val="Emphasis"/>
                <w:szCs w:val="20"/>
              </w:rPr>
              <w:t>Access Code</w:t>
            </w:r>
            <w:r w:rsidRPr="00414B29">
              <w:rPr>
                <w:szCs w:val="20"/>
              </w:rPr>
              <w:t xml:space="preserve"> (public transport buildings).</w:t>
            </w:r>
          </w:p>
        </w:tc>
      </w:tr>
      <w:tr w:rsidR="001804F7" w:rsidRPr="00414B29" w:rsidTr="00414B29">
        <w:tc>
          <w:tcPr>
            <w:tcW w:w="2376" w:type="dxa"/>
            <w:vAlign w:val="center"/>
          </w:tcPr>
          <w:p w:rsidR="001804F7" w:rsidRPr="00414B29" w:rsidRDefault="001804F7" w:rsidP="00495D5B">
            <w:pPr>
              <w:jc w:val="center"/>
              <w:rPr>
                <w:szCs w:val="20"/>
              </w:rPr>
            </w:pPr>
            <w:r w:rsidRPr="00414B29">
              <w:rPr>
                <w:szCs w:val="20"/>
              </w:rPr>
              <w:t>Part 6</w:t>
            </w:r>
          </w:p>
        </w:tc>
        <w:tc>
          <w:tcPr>
            <w:tcW w:w="6866" w:type="dxa"/>
            <w:vAlign w:val="center"/>
          </w:tcPr>
          <w:p w:rsidR="001804F7" w:rsidRPr="00414B29" w:rsidRDefault="001804F7" w:rsidP="00495D5B">
            <w:pPr>
              <w:rPr>
                <w:szCs w:val="20"/>
              </w:rPr>
            </w:pPr>
            <w:r w:rsidRPr="00414B29">
              <w:rPr>
                <w:szCs w:val="20"/>
              </w:rPr>
              <w:t>Details on the reviews of the Premises Standards</w:t>
            </w:r>
          </w:p>
        </w:tc>
      </w:tr>
      <w:tr w:rsidR="001804F7" w:rsidRPr="00414B29" w:rsidTr="00414B29">
        <w:tc>
          <w:tcPr>
            <w:tcW w:w="2376" w:type="dxa"/>
            <w:vAlign w:val="center"/>
          </w:tcPr>
          <w:p w:rsidR="001804F7" w:rsidRPr="00414B29" w:rsidRDefault="001804F7" w:rsidP="00495D5B">
            <w:pPr>
              <w:jc w:val="center"/>
              <w:rPr>
                <w:szCs w:val="20"/>
              </w:rPr>
            </w:pPr>
            <w:r w:rsidRPr="00414B29">
              <w:rPr>
                <w:szCs w:val="20"/>
              </w:rPr>
              <w:t>Schedule 1 – Access Code for Buildings</w:t>
            </w:r>
          </w:p>
        </w:tc>
        <w:tc>
          <w:tcPr>
            <w:tcW w:w="6866" w:type="dxa"/>
            <w:vAlign w:val="center"/>
          </w:tcPr>
          <w:p w:rsidR="001804F7" w:rsidRPr="00414B29" w:rsidRDefault="001804F7" w:rsidP="00495D5B">
            <w:pPr>
              <w:rPr>
                <w:szCs w:val="20"/>
              </w:rPr>
            </w:pPr>
            <w:r w:rsidRPr="00414B29">
              <w:rPr>
                <w:szCs w:val="20"/>
              </w:rPr>
              <w:t xml:space="preserve">Details of the Performance Requirements and optional </w:t>
            </w:r>
            <w:r w:rsidRPr="00414B29">
              <w:rPr>
                <w:i/>
                <w:szCs w:val="20"/>
              </w:rPr>
              <w:t>deemed-to-satisfy provisions</w:t>
            </w:r>
            <w:r w:rsidRPr="00414B29">
              <w:rPr>
                <w:szCs w:val="20"/>
              </w:rPr>
              <w:t xml:space="preserve"> that a </w:t>
            </w:r>
            <w:r w:rsidRPr="00414B29">
              <w:rPr>
                <w:rStyle w:val="Emphasis"/>
                <w:szCs w:val="20"/>
              </w:rPr>
              <w:t>building certifier/manager/developer</w:t>
            </w:r>
            <w:r w:rsidRPr="005D7F69">
              <w:rPr>
                <w:rStyle w:val="Emphasis"/>
                <w:i w:val="0"/>
                <w:szCs w:val="20"/>
              </w:rPr>
              <w:t xml:space="preserve"> </w:t>
            </w:r>
            <w:r w:rsidRPr="00414B29">
              <w:rPr>
                <w:szCs w:val="20"/>
              </w:rPr>
              <w:t>must comply with to satisfy the non-discrimination parts of the DDA. The Premises Standards do not codify all requirements of the DDA in relation to access of premises.</w:t>
            </w:r>
          </w:p>
          <w:p w:rsidR="001804F7" w:rsidRPr="00414B29" w:rsidRDefault="001804F7" w:rsidP="00A10789">
            <w:pPr>
              <w:rPr>
                <w:i/>
                <w:szCs w:val="20"/>
              </w:rPr>
            </w:pPr>
            <w:r w:rsidRPr="00414B29">
              <w:rPr>
                <w:szCs w:val="20"/>
              </w:rPr>
              <w:t xml:space="preserve">The provisions in Schedule 1 are contained in the </w:t>
            </w:r>
            <w:r w:rsidRPr="00414B29">
              <w:rPr>
                <w:rStyle w:val="Emphasis"/>
                <w:szCs w:val="20"/>
              </w:rPr>
              <w:t>National Construction Code</w:t>
            </w:r>
            <w:r w:rsidRPr="00414B29">
              <w:rPr>
                <w:i/>
                <w:szCs w:val="20"/>
              </w:rPr>
              <w:t>.</w:t>
            </w:r>
          </w:p>
        </w:tc>
      </w:tr>
    </w:tbl>
    <w:p w:rsidR="001804F7" w:rsidRPr="003277B2" w:rsidRDefault="001804F7" w:rsidP="005B48F5">
      <w:pPr>
        <w:spacing w:before="240"/>
      </w:pPr>
      <w:r w:rsidRPr="00A75B58">
        <w:t xml:space="preserve">The </w:t>
      </w:r>
      <w:r w:rsidRPr="00A75B58">
        <w:rPr>
          <w:rStyle w:val="Emphasis"/>
        </w:rPr>
        <w:t>Access Code</w:t>
      </w:r>
      <w:r w:rsidRPr="00A75B58">
        <w:t xml:space="preserve"> of the Premises Standard is replicated in the </w:t>
      </w:r>
      <w:hyperlink r:id="rId22" w:tooltip="Link to the National Construction Code 2015 online" w:history="1">
        <w:r w:rsidRPr="00A75B58">
          <w:rPr>
            <w:rStyle w:val="Hyperlink"/>
          </w:rPr>
          <w:t>National Construction Code</w:t>
        </w:r>
      </w:hyperlink>
      <w:r w:rsidRPr="00A75B58">
        <w:t xml:space="preserve"> (NCC) which is enforced through state and territory building laws and regulations. It is also</w:t>
      </w:r>
      <w:r w:rsidRPr="005B48F5">
        <w:t xml:space="preserve"> unlawful under the DDA to con</w:t>
      </w:r>
      <w:r>
        <w:t>travene the Premises Standards</w:t>
      </w:r>
      <w:r>
        <w:rPr>
          <w:rStyle w:val="EndnoteReference"/>
        </w:rPr>
        <w:endnoteReference w:id="6"/>
      </w:r>
      <w:r w:rsidR="00766940">
        <w:t>.</w:t>
      </w:r>
      <w:r>
        <w:t xml:space="preserve"> </w:t>
      </w:r>
      <w:r w:rsidRPr="005B48F5">
        <w:t>Enforcement of the Premises Standards is thro</w:t>
      </w:r>
      <w:r>
        <w:t xml:space="preserve">ugh the existing DDA complaints </w:t>
      </w:r>
      <w:r w:rsidRPr="005B48F5">
        <w:t>mechanism</w:t>
      </w:r>
      <w:r w:rsidRPr="003277B2">
        <w:t>.</w:t>
      </w:r>
      <w:r w:rsidR="003277B2" w:rsidRPr="003277B2">
        <w:t xml:space="preserve"> The Australian Human Rights Commission has the power to investigate and conciliate complaints of unlawful discrimination on the grounds of disability.</w:t>
      </w:r>
    </w:p>
    <w:p w:rsidR="001804F7" w:rsidRDefault="001804F7" w:rsidP="00B4771D">
      <w:r>
        <w:t xml:space="preserve">Parts 1 to 4 of the Premises Standards have a number of important provisions (as outlined in Table 2) that are not </w:t>
      </w:r>
      <w:r w:rsidRPr="00675BCF">
        <w:t>covered in the</w:t>
      </w:r>
      <w:r>
        <w:t xml:space="preserve"> </w:t>
      </w:r>
      <w:r w:rsidRPr="00226EAE">
        <w:t xml:space="preserve">NCC </w:t>
      </w:r>
      <w:r>
        <w:t>because they fall within the purpose of the state and territory building laws and regulations. With the introduction of the Standards, each state and territory jurisdiction made their own decisions on how these provisions would be incorporated into their</w:t>
      </w:r>
      <w:r w:rsidR="00766940">
        <w:t xml:space="preserve"> building laws and regulations.</w:t>
      </w:r>
    </w:p>
    <w:p w:rsidR="001804F7" w:rsidRDefault="001804F7" w:rsidP="00B4771D">
      <w:r>
        <w:t xml:space="preserve">The Premises Standards are available on line at the </w:t>
      </w:r>
      <w:hyperlink r:id="rId23" w:tooltip="External link to the Premises Standards legislation on the ComLaw website" w:history="1">
        <w:proofErr w:type="spellStart"/>
        <w:r>
          <w:rPr>
            <w:rStyle w:val="Hyperlink"/>
          </w:rPr>
          <w:t>ComLaw</w:t>
        </w:r>
        <w:proofErr w:type="spellEnd"/>
        <w:r>
          <w:rPr>
            <w:rStyle w:val="Hyperlink"/>
          </w:rPr>
          <w:t xml:space="preserve"> w</w:t>
        </w:r>
        <w:r w:rsidRPr="009C5004">
          <w:rPr>
            <w:rStyle w:val="Hyperlink"/>
          </w:rPr>
          <w:t>ebsite</w:t>
        </w:r>
      </w:hyperlink>
      <w:r w:rsidR="00766940">
        <w:t>.</w:t>
      </w:r>
    </w:p>
    <w:p w:rsidR="001804F7" w:rsidRDefault="001804F7" w:rsidP="00B4771D">
      <w:r>
        <w:t xml:space="preserve">The Australian Human Rights Commission has published a guideline to assist the building industry, and those with an interest in access, to understand how the Premises Standards apply to buildings. Entitled </w:t>
      </w:r>
      <w:r>
        <w:rPr>
          <w:i/>
        </w:rPr>
        <w:t>‘</w:t>
      </w:r>
      <w:r w:rsidRPr="00FE2180">
        <w:rPr>
          <w:rStyle w:val="Emphasis"/>
        </w:rPr>
        <w:t>Guideline on the application of the Premi</w:t>
      </w:r>
      <w:r>
        <w:rPr>
          <w:rStyle w:val="Emphasis"/>
        </w:rPr>
        <w:t>ses Standards, version 2 – 2013’,</w:t>
      </w:r>
      <w:r w:rsidR="005D7F69">
        <w:rPr>
          <w:i/>
        </w:rPr>
        <w:t xml:space="preserve"> </w:t>
      </w:r>
      <w:r>
        <w:t>it provides a practical understanding of the Premises Standards, but it has no legal standing a</w:t>
      </w:r>
      <w:r w:rsidR="00F8253A">
        <w:t>nd is not a substitute for the S</w:t>
      </w:r>
      <w:r>
        <w:t xml:space="preserve">tandards. The guideline is available on the </w:t>
      </w:r>
      <w:hyperlink r:id="rId24" w:tooltip="External link to the Australian Human Rights Commissions guideline on the application of the Premises Standards" w:history="1">
        <w:r>
          <w:rPr>
            <w:rStyle w:val="Hyperlink"/>
          </w:rPr>
          <w:t>Commission’s w</w:t>
        </w:r>
        <w:r w:rsidRPr="009C5004">
          <w:rPr>
            <w:rStyle w:val="Hyperlink"/>
          </w:rPr>
          <w:t>ebsite</w:t>
        </w:r>
      </w:hyperlink>
      <w:r>
        <w:t>.</w:t>
      </w:r>
    </w:p>
    <w:p w:rsidR="00A90FA1" w:rsidRDefault="00A90FA1">
      <w:pPr>
        <w:spacing w:line="276" w:lineRule="auto"/>
        <w:rPr>
          <w:rFonts w:cs="Arial"/>
          <w:b/>
          <w:bCs/>
          <w:iCs/>
          <w:color w:val="auto"/>
          <w:sz w:val="36"/>
          <w:szCs w:val="28"/>
        </w:rPr>
      </w:pPr>
      <w:bookmarkStart w:id="101" w:name="_Toc413054345"/>
      <w:r>
        <w:br w:type="page"/>
      </w:r>
    </w:p>
    <w:p w:rsidR="001804F7" w:rsidRDefault="001804F7" w:rsidP="00362DAF">
      <w:pPr>
        <w:pStyle w:val="Heading2"/>
      </w:pPr>
      <w:bookmarkStart w:id="102" w:name="_Toc416171056"/>
      <w:r>
        <w:lastRenderedPageBreak/>
        <w:t>6.1</w:t>
      </w:r>
      <w:r>
        <w:tab/>
        <w:t>Application of the Premises Standards</w:t>
      </w:r>
      <w:bookmarkEnd w:id="101"/>
      <w:bookmarkEnd w:id="102"/>
    </w:p>
    <w:p w:rsidR="001804F7" w:rsidRDefault="001804F7" w:rsidP="00400606">
      <w:pPr>
        <w:rPr>
          <w:i/>
        </w:rPr>
      </w:pPr>
      <w:r>
        <w:t>Since 1 May 2011, when the Premises Standards came into effect, the Standards have applied to new buildings (</w:t>
      </w:r>
      <w:r w:rsidRPr="00FE2180">
        <w:rPr>
          <w:rStyle w:val="Emphasis"/>
        </w:rPr>
        <w:t>new building</w:t>
      </w:r>
      <w:r>
        <w:rPr>
          <w:i/>
        </w:rPr>
        <w:t>)</w:t>
      </w:r>
      <w:r>
        <w:t xml:space="preserve"> and new parts of buildings </w:t>
      </w:r>
      <w:r>
        <w:rPr>
          <w:i/>
        </w:rPr>
        <w:t>(new part),</w:t>
      </w:r>
      <w:r>
        <w:t xml:space="preserve"> where building work to be undertaken requires building or construction approval</w:t>
      </w:r>
      <w:r>
        <w:rPr>
          <w:rStyle w:val="EndnoteReference"/>
        </w:rPr>
        <w:endnoteReference w:id="7"/>
      </w:r>
      <w:proofErr w:type="gramStart"/>
      <w:r w:rsidRPr="00F904C7">
        <w:rPr>
          <w:vertAlign w:val="superscript"/>
        </w:rPr>
        <w:t>,</w:t>
      </w:r>
      <w:r>
        <w:rPr>
          <w:rStyle w:val="EndnoteReference"/>
        </w:rPr>
        <w:endnoteReference w:id="8"/>
      </w:r>
      <w:r w:rsidR="00766940">
        <w:t>.</w:t>
      </w:r>
      <w:proofErr w:type="gramEnd"/>
      <w:r>
        <w:rPr>
          <w:vertAlign w:val="superscript"/>
        </w:rPr>
        <w:t xml:space="preserve"> </w:t>
      </w:r>
      <w:r>
        <w:t xml:space="preserve">The Premises Standards also apply to any </w:t>
      </w:r>
      <w:r>
        <w:rPr>
          <w:i/>
        </w:rPr>
        <w:t>affected part</w:t>
      </w:r>
      <w:r>
        <w:t xml:space="preserve"> of a building with a </w:t>
      </w:r>
      <w:r w:rsidRPr="00FE2180">
        <w:rPr>
          <w:rStyle w:val="Emphasis"/>
        </w:rPr>
        <w:t>new part</w:t>
      </w:r>
      <w:r>
        <w:rPr>
          <w:i/>
        </w:rPr>
        <w:t xml:space="preserve"> </w:t>
      </w:r>
      <w:r w:rsidR="005F1A18">
        <w:t>(for example, the principal</w:t>
      </w:r>
      <w:r>
        <w:t xml:space="preserve"> pedestrian entrance of an existing building)</w:t>
      </w:r>
      <w:r w:rsidR="003A4D0D">
        <w:rPr>
          <w:i/>
        </w:rPr>
        <w:t>.</w:t>
      </w:r>
    </w:p>
    <w:p w:rsidR="001804F7" w:rsidRPr="00274D1C" w:rsidRDefault="001804F7" w:rsidP="00400606">
      <w:pPr>
        <w:rPr>
          <w:b/>
        </w:rPr>
      </w:pPr>
      <w:r>
        <w:t xml:space="preserve">As a consequence, the </w:t>
      </w:r>
      <w:r w:rsidR="0093569B">
        <w:t>S</w:t>
      </w:r>
      <w:r w:rsidRPr="00274D1C">
        <w:t xml:space="preserve">tandards </w:t>
      </w:r>
      <w:r w:rsidRPr="005D7F69">
        <w:rPr>
          <w:rStyle w:val="Strong"/>
        </w:rPr>
        <w:t>do not</w:t>
      </w:r>
      <w:r w:rsidRPr="005D7F69">
        <w:t xml:space="preserve"> </w:t>
      </w:r>
      <w:r w:rsidRPr="00274D1C">
        <w:t>apply to buildings built prior to 1 May 2011 unless</w:t>
      </w:r>
      <w:r>
        <w:t xml:space="preserve"> the building has undergone additional building work which has required building approval.</w:t>
      </w:r>
    </w:p>
    <w:p w:rsidR="001804F7" w:rsidRDefault="001804F7" w:rsidP="00B4771D">
      <w:r>
        <w:t>The Premises Standards apply to people who have responsibility for, or control over:</w:t>
      </w:r>
    </w:p>
    <w:p w:rsidR="001804F7" w:rsidRDefault="001804F7" w:rsidP="003F1584">
      <w:pPr>
        <w:pStyle w:val="ListParagraph"/>
        <w:numPr>
          <w:ilvl w:val="0"/>
          <w:numId w:val="13"/>
        </w:numPr>
        <w:tabs>
          <w:tab w:val="left" w:pos="426"/>
        </w:tabs>
      </w:pPr>
      <w:r>
        <w:t xml:space="preserve">the building approval process – a </w:t>
      </w:r>
      <w:r w:rsidRPr="00FE2180">
        <w:rPr>
          <w:rStyle w:val="Emphasis"/>
        </w:rPr>
        <w:t>building certifier</w:t>
      </w:r>
      <w:r>
        <w:t>;</w:t>
      </w:r>
    </w:p>
    <w:p w:rsidR="001804F7" w:rsidRDefault="001804F7" w:rsidP="003F1584">
      <w:pPr>
        <w:pStyle w:val="ListParagraph"/>
        <w:numPr>
          <w:ilvl w:val="0"/>
          <w:numId w:val="13"/>
        </w:numPr>
      </w:pPr>
      <w:r>
        <w:t xml:space="preserve">the design or construction of a building – a </w:t>
      </w:r>
      <w:r w:rsidRPr="00FE2180">
        <w:rPr>
          <w:rStyle w:val="Emphasis"/>
        </w:rPr>
        <w:t>building developer</w:t>
      </w:r>
      <w:r>
        <w:t>; and</w:t>
      </w:r>
    </w:p>
    <w:p w:rsidR="001804F7" w:rsidRDefault="001804F7" w:rsidP="003F1584">
      <w:pPr>
        <w:pStyle w:val="ListParagraph"/>
        <w:numPr>
          <w:ilvl w:val="0"/>
          <w:numId w:val="13"/>
        </w:numPr>
      </w:pPr>
      <w:proofErr w:type="gramStart"/>
      <w:r>
        <w:t>any</w:t>
      </w:r>
      <w:proofErr w:type="gramEnd"/>
      <w:r>
        <w:t xml:space="preserve"> matters in the </w:t>
      </w:r>
      <w:r w:rsidRPr="00F904C7">
        <w:rPr>
          <w:i/>
        </w:rPr>
        <w:t>Access Code</w:t>
      </w:r>
      <w:r>
        <w:t xml:space="preserve"> that apply to the building other than matters about the design and construction of the building – a </w:t>
      </w:r>
      <w:r w:rsidRPr="00FE2180">
        <w:rPr>
          <w:rStyle w:val="Emphasis"/>
        </w:rPr>
        <w:t>building manager.</w:t>
      </w:r>
    </w:p>
    <w:p w:rsidR="001804F7" w:rsidRDefault="001804F7" w:rsidP="008A356B">
      <w:r>
        <w:t xml:space="preserve">If a building complies with the Premises Standards, those responsible for the building </w:t>
      </w:r>
      <w:r w:rsidRPr="00BF3345">
        <w:rPr>
          <w:i/>
        </w:rPr>
        <w:t>(</w:t>
      </w:r>
      <w:r w:rsidRPr="00FE2180">
        <w:rPr>
          <w:rStyle w:val="Emphasis"/>
        </w:rPr>
        <w:t>building certifier, building developer, building manager</w:t>
      </w:r>
      <w:r w:rsidRPr="00BF3345">
        <w:rPr>
          <w:i/>
        </w:rPr>
        <w:t>)</w:t>
      </w:r>
      <w:r>
        <w:t xml:space="preserve"> cannot be subject to a successful complaint of unlawful discrimination under the </w:t>
      </w:r>
      <w:r w:rsidRPr="00226EAE">
        <w:t>DDA</w:t>
      </w:r>
      <w:r>
        <w:rPr>
          <w:i/>
        </w:rPr>
        <w:t>,</w:t>
      </w:r>
      <w:r>
        <w:t xml:space="preserve"> in relation to matters covered by the Premises Standards</w:t>
      </w:r>
      <w:r>
        <w:rPr>
          <w:rStyle w:val="EndnoteReference"/>
        </w:rPr>
        <w:endnoteReference w:id="9"/>
      </w:r>
      <w:r w:rsidR="00766940">
        <w:t>.</w:t>
      </w:r>
    </w:p>
    <w:p w:rsidR="001804F7" w:rsidRDefault="001804F7" w:rsidP="00B4771D">
      <w:r>
        <w:t xml:space="preserve">The Premises Standards </w:t>
      </w:r>
      <w:r w:rsidRPr="005D7F69">
        <w:rPr>
          <w:rStyle w:val="Strong"/>
        </w:rPr>
        <w:t>do not</w:t>
      </w:r>
      <w:r>
        <w:t xml:space="preserve"> apply to a number of access-related matters including:</w:t>
      </w:r>
    </w:p>
    <w:p w:rsidR="001804F7" w:rsidRDefault="001804F7" w:rsidP="003F1584">
      <w:pPr>
        <w:pStyle w:val="ListParagraph"/>
        <w:numPr>
          <w:ilvl w:val="0"/>
          <w:numId w:val="14"/>
        </w:numPr>
        <w:tabs>
          <w:tab w:val="left" w:pos="426"/>
        </w:tabs>
      </w:pPr>
      <w:r>
        <w:t xml:space="preserve">buildings which existed before the Premises Standards came into force, or where an </w:t>
      </w:r>
      <w:r w:rsidRPr="00BC03FC">
        <w:t>application for building/construction approval was sought before the Premises</w:t>
      </w:r>
      <w:r>
        <w:t xml:space="preserve"> Standards came into force, and have not undergone any building work since that has required a building approval;</w:t>
      </w:r>
    </w:p>
    <w:p w:rsidR="001804F7" w:rsidRDefault="001804F7" w:rsidP="003F1584">
      <w:pPr>
        <w:pStyle w:val="ListParagraph"/>
        <w:numPr>
          <w:ilvl w:val="0"/>
          <w:numId w:val="14"/>
        </w:numPr>
        <w:tabs>
          <w:tab w:val="left" w:pos="426"/>
        </w:tabs>
      </w:pPr>
      <w:r>
        <w:t>private residential dwellings (Class 1a buildings);</w:t>
      </w:r>
    </w:p>
    <w:p w:rsidR="001804F7" w:rsidRDefault="001804F7" w:rsidP="003F1584">
      <w:pPr>
        <w:pStyle w:val="ListParagraph"/>
        <w:numPr>
          <w:ilvl w:val="0"/>
          <w:numId w:val="14"/>
        </w:numPr>
        <w:tabs>
          <w:tab w:val="left" w:pos="426"/>
        </w:tabs>
      </w:pPr>
      <w:r>
        <w:t>s</w:t>
      </w:r>
      <w:r w:rsidRPr="00B6611D">
        <w:t>ome short-term holiday accommodation buildings such as those bed and</w:t>
      </w:r>
      <w:r>
        <w:t xml:space="preserve"> </w:t>
      </w:r>
      <w:r w:rsidRPr="00B6611D">
        <w:t xml:space="preserve">breakfast facilities or holiday cabins </w:t>
      </w:r>
      <w:r>
        <w:t xml:space="preserve">(Class 1b) </w:t>
      </w:r>
      <w:r w:rsidRPr="00B6611D">
        <w:t>that are specifically excluded from the</w:t>
      </w:r>
      <w:r>
        <w:t xml:space="preserve"> </w:t>
      </w:r>
      <w:r w:rsidRPr="00B6611D">
        <w:t>Premises Standards</w:t>
      </w:r>
      <w:r>
        <w:t xml:space="preserve"> (</w:t>
      </w:r>
      <w:r w:rsidRPr="00816DD3">
        <w:rPr>
          <w:rStyle w:val="Emphasis"/>
        </w:rPr>
        <w:t>specified Class 1b building</w:t>
      </w:r>
      <w:r>
        <w:rPr>
          <w:i/>
        </w:rPr>
        <w:t>)</w:t>
      </w:r>
      <w:r>
        <w:t>;</w:t>
      </w:r>
      <w:r w:rsidRPr="00B6611D" w:rsidDel="007445B2">
        <w:t xml:space="preserve"> </w:t>
      </w:r>
    </w:p>
    <w:p w:rsidR="001804F7" w:rsidRDefault="001804F7" w:rsidP="003F1584">
      <w:pPr>
        <w:pStyle w:val="ListParagraph"/>
        <w:numPr>
          <w:ilvl w:val="0"/>
          <w:numId w:val="14"/>
        </w:numPr>
        <w:tabs>
          <w:tab w:val="left" w:pos="426"/>
        </w:tabs>
      </w:pPr>
      <w:r>
        <w:t>internal parts of flats or apartments (</w:t>
      </w:r>
      <w:r w:rsidRPr="00816DD3">
        <w:rPr>
          <w:rStyle w:val="Emphasis"/>
        </w:rPr>
        <w:t>sole-occupying units or SOUs</w:t>
      </w:r>
      <w:r>
        <w:t>) in Class 2 buildings;</w:t>
      </w:r>
    </w:p>
    <w:p w:rsidR="001804F7" w:rsidRDefault="001804F7" w:rsidP="003F1584">
      <w:pPr>
        <w:pStyle w:val="ListParagraph"/>
        <w:numPr>
          <w:ilvl w:val="0"/>
          <w:numId w:val="14"/>
        </w:numPr>
        <w:tabs>
          <w:tab w:val="left" w:pos="426"/>
        </w:tabs>
      </w:pPr>
      <w:r>
        <w:t>fit-out of buildings which do not require building approval;</w:t>
      </w:r>
    </w:p>
    <w:p w:rsidR="001804F7" w:rsidRDefault="001804F7" w:rsidP="003F1584">
      <w:pPr>
        <w:pStyle w:val="ListParagraph"/>
        <w:numPr>
          <w:ilvl w:val="0"/>
          <w:numId w:val="14"/>
        </w:numPr>
        <w:tabs>
          <w:tab w:val="left" w:pos="426"/>
        </w:tabs>
      </w:pPr>
      <w:r>
        <w:t>maintenance of buildings;</w:t>
      </w:r>
    </w:p>
    <w:p w:rsidR="001804F7" w:rsidRDefault="001804F7" w:rsidP="003F1584">
      <w:pPr>
        <w:pStyle w:val="ListParagraph"/>
        <w:numPr>
          <w:ilvl w:val="0"/>
          <w:numId w:val="14"/>
        </w:numPr>
        <w:tabs>
          <w:tab w:val="left" w:pos="426"/>
        </w:tabs>
      </w:pPr>
      <w:r>
        <w:t>public footpaths, parks, recreation areas, transport conveyances; and</w:t>
      </w:r>
    </w:p>
    <w:p w:rsidR="001804F7" w:rsidRPr="00284F12" w:rsidRDefault="001804F7" w:rsidP="003F1584">
      <w:pPr>
        <w:pStyle w:val="ListParagraph"/>
        <w:numPr>
          <w:ilvl w:val="0"/>
          <w:numId w:val="14"/>
        </w:numPr>
        <w:tabs>
          <w:tab w:val="left" w:pos="426"/>
        </w:tabs>
      </w:pPr>
      <w:proofErr w:type="gramStart"/>
      <w:r>
        <w:t>some</w:t>
      </w:r>
      <w:proofErr w:type="gramEnd"/>
      <w:r>
        <w:t xml:space="preserve"> </w:t>
      </w:r>
      <w:proofErr w:type="spellStart"/>
      <w:r>
        <w:t>wayfinding</w:t>
      </w:r>
      <w:proofErr w:type="spellEnd"/>
      <w:r>
        <w:t xml:space="preserve"> features </w:t>
      </w:r>
      <w:r w:rsidRPr="00284F12">
        <w:t>(</w:t>
      </w:r>
      <w:r w:rsidRPr="00284F12">
        <w:rPr>
          <w:shd w:val="clear" w:color="auto" w:fill="FFFFFF" w:themeFill="background1"/>
        </w:rPr>
        <w:t>see Section 7.1.1</w:t>
      </w:r>
      <w:r>
        <w:rPr>
          <w:shd w:val="clear" w:color="auto" w:fill="FFFFFF" w:themeFill="background1"/>
        </w:rPr>
        <w:t xml:space="preserve"> - </w:t>
      </w:r>
      <w:proofErr w:type="spellStart"/>
      <w:r>
        <w:rPr>
          <w:shd w:val="clear" w:color="auto" w:fill="FFFFFF" w:themeFill="background1"/>
        </w:rPr>
        <w:t>Wayfinding</w:t>
      </w:r>
      <w:proofErr w:type="spellEnd"/>
      <w:r w:rsidRPr="00284F12">
        <w:rPr>
          <w:shd w:val="clear" w:color="auto" w:fill="FFFFFF" w:themeFill="background1"/>
        </w:rPr>
        <w:t>).</w:t>
      </w:r>
    </w:p>
    <w:p w:rsidR="001804F7" w:rsidRDefault="001804F7">
      <w:pPr>
        <w:spacing w:line="276" w:lineRule="auto"/>
        <w:rPr>
          <w:rFonts w:cs="Arial"/>
          <w:b/>
          <w:bCs/>
          <w:color w:val="005677"/>
          <w:kern w:val="32"/>
          <w:sz w:val="36"/>
          <w:szCs w:val="44"/>
        </w:rPr>
      </w:pPr>
      <w:bookmarkStart w:id="103" w:name="_Toc413054346"/>
      <w:r>
        <w:br w:type="page"/>
      </w:r>
    </w:p>
    <w:p w:rsidR="001804F7" w:rsidRDefault="001804F7" w:rsidP="00362DAF">
      <w:pPr>
        <w:pStyle w:val="Heading1"/>
      </w:pPr>
      <w:bookmarkStart w:id="104" w:name="_Toc416171057"/>
      <w:r>
        <w:lastRenderedPageBreak/>
        <w:t>7</w:t>
      </w:r>
      <w:r>
        <w:tab/>
        <w:t>Issues for the Review</w:t>
      </w:r>
      <w:bookmarkEnd w:id="103"/>
      <w:bookmarkEnd w:id="104"/>
    </w:p>
    <w:p w:rsidR="001804F7" w:rsidRDefault="001804F7" w:rsidP="00B4771D">
      <w:r>
        <w:t xml:space="preserve">The </w:t>
      </w:r>
      <w:r w:rsidRPr="00816DD3">
        <w:rPr>
          <w:rStyle w:val="Emphasis"/>
        </w:rPr>
        <w:t>Access All Areas</w:t>
      </w:r>
      <w:r>
        <w:t xml:space="preserve"> report made a number of recommendations regarding specific provisions of the Premises Standards for consideration at the five-year review. These are discussed in the following sections.</w:t>
      </w:r>
    </w:p>
    <w:p w:rsidR="001804F7" w:rsidRDefault="001804F7" w:rsidP="00362DAF">
      <w:pPr>
        <w:pStyle w:val="Heading2"/>
      </w:pPr>
      <w:bookmarkStart w:id="105" w:name="_Toc413054347"/>
      <w:bookmarkStart w:id="106" w:name="_Toc416171058"/>
      <w:r>
        <w:t>7.1</w:t>
      </w:r>
      <w:r>
        <w:tab/>
        <w:t>Provisions of the Premises Standards</w:t>
      </w:r>
      <w:bookmarkEnd w:id="105"/>
      <w:bookmarkEnd w:id="106"/>
    </w:p>
    <w:p w:rsidR="001804F7" w:rsidRPr="00362DAF" w:rsidRDefault="001804F7" w:rsidP="00A90FA1">
      <w:pPr>
        <w:pStyle w:val="Heading3"/>
      </w:pPr>
      <w:bookmarkStart w:id="107" w:name="_Toc404589996"/>
      <w:bookmarkStart w:id="108" w:name="_Toc413054348"/>
      <w:bookmarkStart w:id="109" w:name="_Toc416171059"/>
      <w:r w:rsidRPr="00362DAF">
        <w:t>7.1.1</w:t>
      </w:r>
      <w:r w:rsidRPr="00362DAF">
        <w:tab/>
        <w:t>Requirements for</w:t>
      </w:r>
      <w:bookmarkEnd w:id="107"/>
      <w:r w:rsidRPr="00362DAF">
        <w:t xml:space="preserve"> Building Features in the Premises Standards</w:t>
      </w:r>
      <w:bookmarkEnd w:id="108"/>
      <w:bookmarkEnd w:id="109"/>
    </w:p>
    <w:p w:rsidR="001804F7" w:rsidRDefault="001804F7" w:rsidP="00B4771D">
      <w:r w:rsidRPr="00816DD3">
        <w:rPr>
          <w:rStyle w:val="Emphasis"/>
        </w:rPr>
        <w:t>Access All Areas</w:t>
      </w:r>
      <w:r>
        <w:t xml:space="preserve"> made several recommendations regarding the requirements for building features in the Premises Standards. These include the accessible room requirements in accommodation buildings, accessible sanitary facilities, </w:t>
      </w:r>
      <w:proofErr w:type="gramStart"/>
      <w:r>
        <w:t>80</w:t>
      </w:r>
      <w:r w:rsidRPr="00DE5327">
        <w:rPr>
          <w:vertAlign w:val="superscript"/>
        </w:rPr>
        <w:t>th</w:t>
      </w:r>
      <w:proofErr w:type="gramEnd"/>
      <w:r>
        <w:t xml:space="preserve"> and 90</w:t>
      </w:r>
      <w:r w:rsidRPr="008C7673">
        <w:rPr>
          <w:vertAlign w:val="superscript"/>
        </w:rPr>
        <w:t>th</w:t>
      </w:r>
      <w:r>
        <w:t xml:space="preserve"> percentile wheelchair dimensions, locking off lifts, swimming pools, accessible parking, public transport buildings, </w:t>
      </w:r>
      <w:proofErr w:type="spellStart"/>
      <w:r>
        <w:t>wayfinding</w:t>
      </w:r>
      <w:proofErr w:type="spellEnd"/>
      <w:r>
        <w:t>, and emergency egress.</w:t>
      </w:r>
    </w:p>
    <w:p w:rsidR="001804F7" w:rsidRPr="00362DAF" w:rsidRDefault="001804F7" w:rsidP="00362DAF">
      <w:pPr>
        <w:pStyle w:val="Heading4"/>
      </w:pPr>
      <w:bookmarkStart w:id="110" w:name="_Toc413054349"/>
      <w:bookmarkStart w:id="111" w:name="_Toc416171060"/>
      <w:r w:rsidRPr="00362DAF">
        <w:t>Accommodation Buildings</w:t>
      </w:r>
      <w:bookmarkEnd w:id="110"/>
      <w:bookmarkEnd w:id="111"/>
    </w:p>
    <w:p w:rsidR="001804F7" w:rsidRDefault="001804F7" w:rsidP="00B4771D">
      <w:r>
        <w:t>The Premises Standards apply to the following accommodation buildings:</w:t>
      </w:r>
    </w:p>
    <w:p w:rsidR="001804F7" w:rsidRDefault="001804F7" w:rsidP="003F1584">
      <w:pPr>
        <w:pStyle w:val="ListParagraph"/>
        <w:numPr>
          <w:ilvl w:val="0"/>
          <w:numId w:val="15"/>
        </w:numPr>
      </w:pPr>
      <w:r w:rsidRPr="00816DD3">
        <w:rPr>
          <w:rStyle w:val="Emphasis"/>
        </w:rPr>
        <w:t>specified Class 1b buildings</w:t>
      </w:r>
      <w:r w:rsidR="00866BBB">
        <w:t>;</w:t>
      </w:r>
    </w:p>
    <w:p w:rsidR="001804F7" w:rsidRDefault="001804F7" w:rsidP="003F1584">
      <w:pPr>
        <w:pStyle w:val="ListParagraph"/>
        <w:numPr>
          <w:ilvl w:val="0"/>
          <w:numId w:val="15"/>
        </w:numPr>
      </w:pPr>
      <w:r>
        <w:t>Class 2 buildings approved on or after 1 May 2011 for construction and used for short</w:t>
      </w:r>
      <w:r w:rsidR="00866BBB">
        <w:t>-</w:t>
      </w:r>
      <w:r>
        <w:t>ter</w:t>
      </w:r>
      <w:r w:rsidR="00866BBB">
        <w:t>m rent (common areas only); and</w:t>
      </w:r>
    </w:p>
    <w:p w:rsidR="001804F7" w:rsidRDefault="001804F7" w:rsidP="003F1584">
      <w:pPr>
        <w:pStyle w:val="ListParagraph"/>
        <w:numPr>
          <w:ilvl w:val="0"/>
          <w:numId w:val="15"/>
        </w:numPr>
      </w:pPr>
      <w:r>
        <w:t>Class 3 buildings.</w:t>
      </w:r>
    </w:p>
    <w:p w:rsidR="001804F7" w:rsidRPr="00E9268E" w:rsidRDefault="00DC7AC1" w:rsidP="00362DAF">
      <w:pPr>
        <w:pStyle w:val="Heading5"/>
      </w:pPr>
      <w:bookmarkStart w:id="112" w:name="_Toc413054350"/>
      <w:bookmarkStart w:id="113" w:name="_Toc416171061"/>
      <w:r>
        <w:t>Specified Class 1b B</w:t>
      </w:r>
      <w:r w:rsidR="001804F7" w:rsidRPr="00E9268E">
        <w:t>uildings</w:t>
      </w:r>
      <w:bookmarkEnd w:id="112"/>
      <w:bookmarkEnd w:id="113"/>
    </w:p>
    <w:p w:rsidR="001804F7" w:rsidRDefault="001804F7" w:rsidP="00B4771D">
      <w:r>
        <w:t xml:space="preserve">Only </w:t>
      </w:r>
      <w:r w:rsidRPr="00816DD3">
        <w:rPr>
          <w:rStyle w:val="Emphasis"/>
        </w:rPr>
        <w:t>specified Class 1b buildings</w:t>
      </w:r>
      <w:r w:rsidRPr="005D7F69">
        <w:t xml:space="preserve"> </w:t>
      </w:r>
      <w:r>
        <w:t>are covered by the Premises Standards and are defined as:</w:t>
      </w:r>
    </w:p>
    <w:p w:rsidR="001804F7" w:rsidRDefault="001804F7" w:rsidP="003F1584">
      <w:pPr>
        <w:pStyle w:val="ListParagraph"/>
        <w:numPr>
          <w:ilvl w:val="0"/>
          <w:numId w:val="16"/>
        </w:numPr>
      </w:pPr>
      <w:r>
        <w:t>a new building with 1 or more bedrooms used for rental accommodation; or</w:t>
      </w:r>
    </w:p>
    <w:p w:rsidR="001804F7" w:rsidRDefault="001804F7" w:rsidP="003F1584">
      <w:pPr>
        <w:pStyle w:val="ListParagraph"/>
        <w:numPr>
          <w:ilvl w:val="0"/>
          <w:numId w:val="16"/>
        </w:numPr>
      </w:pPr>
      <w:r>
        <w:t>an existing building with 4 or more bedrooms used for rental accommodation; or</w:t>
      </w:r>
    </w:p>
    <w:p w:rsidR="001804F7" w:rsidRDefault="001804F7" w:rsidP="003F1584">
      <w:pPr>
        <w:pStyle w:val="ListParagraph"/>
        <w:numPr>
          <w:ilvl w:val="0"/>
          <w:numId w:val="16"/>
        </w:numPr>
      </w:pPr>
      <w:r>
        <w:t>a building that comprises 4 or more single dwellings that are:</w:t>
      </w:r>
    </w:p>
    <w:p w:rsidR="001804F7" w:rsidRDefault="001804F7" w:rsidP="003F1584">
      <w:pPr>
        <w:pStyle w:val="ListParagraph"/>
        <w:numPr>
          <w:ilvl w:val="1"/>
          <w:numId w:val="16"/>
        </w:numPr>
      </w:pPr>
      <w:r>
        <w:t>on the same allotment; and</w:t>
      </w:r>
    </w:p>
    <w:p w:rsidR="001804F7" w:rsidRDefault="001804F7" w:rsidP="003F1584">
      <w:pPr>
        <w:pStyle w:val="ListParagraph"/>
        <w:numPr>
          <w:ilvl w:val="1"/>
          <w:numId w:val="16"/>
        </w:numPr>
      </w:pPr>
      <w:proofErr w:type="gramStart"/>
      <w:r>
        <w:t>used</w:t>
      </w:r>
      <w:proofErr w:type="gramEnd"/>
      <w:r>
        <w:t xml:space="preserve"> for short-term holiday accommodation.</w:t>
      </w:r>
    </w:p>
    <w:p w:rsidR="001804F7" w:rsidRDefault="001804F7" w:rsidP="00B4771D">
      <w:r w:rsidRPr="00816DD3">
        <w:rPr>
          <w:rStyle w:val="Emphasis"/>
        </w:rPr>
        <w:t>Access All Areas</w:t>
      </w:r>
      <w:r w:rsidRPr="005D7F69">
        <w:t xml:space="preserve"> </w:t>
      </w:r>
      <w:r>
        <w:t>recommended the five-year review consider whether:</w:t>
      </w:r>
    </w:p>
    <w:p w:rsidR="001804F7" w:rsidRDefault="001804F7" w:rsidP="003F1584">
      <w:pPr>
        <w:pStyle w:val="ListParagraph"/>
        <w:numPr>
          <w:ilvl w:val="0"/>
          <w:numId w:val="17"/>
        </w:numPr>
      </w:pPr>
      <w:r>
        <w:t>the bedroom/dwelling threshold is appropriate; and</w:t>
      </w:r>
    </w:p>
    <w:p w:rsidR="001804F7" w:rsidRDefault="001804F7" w:rsidP="003F1584">
      <w:pPr>
        <w:pStyle w:val="ListParagraph"/>
        <w:numPr>
          <w:ilvl w:val="0"/>
          <w:numId w:val="17"/>
        </w:numPr>
      </w:pPr>
      <w:r>
        <w:t>there is any evidence that the requirements in the Premises Standards ha</w:t>
      </w:r>
      <w:r w:rsidR="008A356B">
        <w:t>ve</w:t>
      </w:r>
      <w:r>
        <w:t xml:space="preserve"> influenced:</w:t>
      </w:r>
    </w:p>
    <w:p w:rsidR="001804F7" w:rsidRDefault="001804F7" w:rsidP="003F1584">
      <w:pPr>
        <w:pStyle w:val="ListParagraph"/>
        <w:numPr>
          <w:ilvl w:val="1"/>
          <w:numId w:val="17"/>
        </w:numPr>
      </w:pPr>
      <w:r>
        <w:t>the construction of new class 1b buildings; or</w:t>
      </w:r>
    </w:p>
    <w:p w:rsidR="001804F7" w:rsidRDefault="001804F7" w:rsidP="003F1584">
      <w:pPr>
        <w:pStyle w:val="ListParagraph"/>
        <w:numPr>
          <w:ilvl w:val="1"/>
          <w:numId w:val="17"/>
        </w:numPr>
      </w:pPr>
      <w:proofErr w:type="gramStart"/>
      <w:r>
        <w:t>the</w:t>
      </w:r>
      <w:proofErr w:type="gramEnd"/>
      <w:r>
        <w:t xml:space="preserve"> conversion of existing buildings to Class 1b.</w:t>
      </w:r>
    </w:p>
    <w:p w:rsidR="00A90FA1" w:rsidRDefault="00A90FA1">
      <w:pPr>
        <w:spacing w:line="276" w:lineRule="auto"/>
        <w:rPr>
          <w:b/>
          <w:bCs/>
          <w:color w:val="005677"/>
          <w:szCs w:val="26"/>
        </w:rPr>
      </w:pPr>
      <w:bookmarkStart w:id="114" w:name="_Toc413054351"/>
      <w:r>
        <w:br w:type="page"/>
      </w:r>
    </w:p>
    <w:p w:rsidR="001804F7" w:rsidRPr="00362DAF" w:rsidRDefault="001804F7" w:rsidP="00362DAF">
      <w:pPr>
        <w:pStyle w:val="Heading5"/>
      </w:pPr>
      <w:bookmarkStart w:id="115" w:name="_Toc416171062"/>
      <w:r w:rsidRPr="00362DAF">
        <w:lastRenderedPageBreak/>
        <w:t>Class 3 Buildings</w:t>
      </w:r>
      <w:bookmarkEnd w:id="114"/>
      <w:bookmarkEnd w:id="115"/>
    </w:p>
    <w:p w:rsidR="001804F7" w:rsidRPr="00675BCF" w:rsidRDefault="001804F7" w:rsidP="00B4771D">
      <w:r>
        <w:t>In Class 3 buildings, which include hotels, motels and hostels, access is required to at least one of each type of room or space for common use by residents. Class 3 buildings are also required to make a specified number of accommodation rooms (</w:t>
      </w:r>
      <w:r w:rsidR="00695C1C">
        <w:rPr>
          <w:i/>
        </w:rPr>
        <w:t xml:space="preserve">sole-occupancy units - </w:t>
      </w:r>
      <w:r w:rsidRPr="008E0213">
        <w:rPr>
          <w:rStyle w:val="Emphasis"/>
          <w:i w:val="0"/>
        </w:rPr>
        <w:t>SOUs</w:t>
      </w:r>
      <w:r>
        <w:t xml:space="preserve">) accessible. The precise number </w:t>
      </w:r>
      <w:r w:rsidRPr="00675BCF">
        <w:t>depends on the total number of rooms available in the Class 3 building</w:t>
      </w:r>
      <w:r>
        <w:t>. For example, a hotel with 100 </w:t>
      </w:r>
      <w:r w:rsidRPr="00675BCF">
        <w:t>rooms is required to make 5 accessible rooms available</w:t>
      </w:r>
      <w:r>
        <w:t xml:space="preserve"> whereas a hotel with 300 rooms is required to have 13 accessible rooms.</w:t>
      </w:r>
    </w:p>
    <w:p w:rsidR="001804F7" w:rsidRDefault="001804F7" w:rsidP="00E11401">
      <w:r w:rsidRPr="00816DD3">
        <w:rPr>
          <w:rStyle w:val="Emphasis"/>
        </w:rPr>
        <w:t>Access All Areas</w:t>
      </w:r>
      <w:r w:rsidRPr="005D7F69">
        <w:rPr>
          <w:rStyle w:val="Emphasis"/>
          <w:i w:val="0"/>
        </w:rPr>
        <w:t xml:space="preserve"> </w:t>
      </w:r>
      <w:r>
        <w:t>acknowledged the concerns raised by representatives of the tourism and accommodation industry that the increased room ratio was not required. However, it did note the lack of evidence provided to support this position and, as a consequence, no recommendation was made in relation to the room ratio</w:t>
      </w:r>
      <w:r>
        <w:rPr>
          <w:rStyle w:val="EndnoteReference"/>
        </w:rPr>
        <w:endnoteReference w:id="10"/>
      </w:r>
      <w:r w:rsidR="000117FC">
        <w:t>.</w:t>
      </w:r>
    </w:p>
    <w:p w:rsidR="001804F7" w:rsidRPr="00362DAF" w:rsidRDefault="001804F7" w:rsidP="00A90FA1">
      <w:pPr>
        <w:pStyle w:val="Heading5"/>
      </w:pPr>
      <w:bookmarkStart w:id="116" w:name="_Toc413054352"/>
      <w:bookmarkStart w:id="117" w:name="_Toc416171063"/>
      <w:r w:rsidRPr="00362DAF">
        <w:t>Questions</w:t>
      </w:r>
      <w:bookmarkEnd w:id="116"/>
      <w:r w:rsidR="001B3D96">
        <w:t xml:space="preserve"> – Accommodation Buildings</w:t>
      </w:r>
      <w:bookmarkEnd w:id="117"/>
    </w:p>
    <w:p w:rsidR="001804F7" w:rsidRPr="00816DD3" w:rsidRDefault="001804F7" w:rsidP="003F1584">
      <w:pPr>
        <w:pStyle w:val="ListParagraph"/>
        <w:numPr>
          <w:ilvl w:val="0"/>
          <w:numId w:val="39"/>
        </w:numPr>
      </w:pPr>
      <w:r>
        <w:t xml:space="preserve">Is the bedroom/dwelling threshold for </w:t>
      </w:r>
      <w:r w:rsidRPr="00816DD3">
        <w:rPr>
          <w:rStyle w:val="Emphasis"/>
        </w:rPr>
        <w:t>specified Class 1b buildings</w:t>
      </w:r>
      <w:r>
        <w:t xml:space="preserve"> appropriate? </w:t>
      </w:r>
      <w:r w:rsidRPr="00816DD3">
        <w:rPr>
          <w:rStyle w:val="SubtleEmphasis"/>
        </w:rPr>
        <w:t>Yes/No – Please explain or Not Applicable</w:t>
      </w:r>
      <w:r w:rsidR="00681511">
        <w:rPr>
          <w:rStyle w:val="SubtleEmphasis"/>
        </w:rPr>
        <w:t xml:space="preserve"> / No Comment</w:t>
      </w:r>
      <w:r w:rsidRPr="00816DD3">
        <w:rPr>
          <w:rStyle w:val="SubtleEmphasis"/>
        </w:rPr>
        <w:t>.</w:t>
      </w:r>
    </w:p>
    <w:p w:rsidR="001804F7" w:rsidRPr="00E11401" w:rsidRDefault="001804F7" w:rsidP="003F1584">
      <w:pPr>
        <w:pStyle w:val="ListParagraph"/>
        <w:numPr>
          <w:ilvl w:val="0"/>
          <w:numId w:val="39"/>
        </w:numPr>
      </w:pPr>
      <w:r>
        <w:t xml:space="preserve">Has the bedroom/dwelling threshold had any effect on the construction of new </w:t>
      </w:r>
      <w:r w:rsidRPr="00997E95">
        <w:rPr>
          <w:i/>
        </w:rPr>
        <w:t>specified Class 1b buildings</w:t>
      </w:r>
      <w:r>
        <w:t xml:space="preserve"> </w:t>
      </w:r>
      <w:r w:rsidR="00681511">
        <w:t>and/</w:t>
      </w:r>
      <w:r>
        <w:t xml:space="preserve">or the conversion of existing buildings to </w:t>
      </w:r>
      <w:r w:rsidRPr="00816DD3">
        <w:rPr>
          <w:rStyle w:val="Emphasis"/>
        </w:rPr>
        <w:t>specified Class 1b buildings</w:t>
      </w:r>
      <w:r>
        <w:t xml:space="preserve"> since May 2011? </w:t>
      </w:r>
      <w:r w:rsidRPr="00816DD3">
        <w:rPr>
          <w:rStyle w:val="SubtleEmphasis"/>
        </w:rPr>
        <w:t>Yes/No – Please explain or Not Applicable</w:t>
      </w:r>
      <w:r w:rsidR="00681511">
        <w:rPr>
          <w:rStyle w:val="SubtleEmphasis"/>
        </w:rPr>
        <w:t xml:space="preserve"> / No Comment</w:t>
      </w:r>
      <w:r w:rsidRPr="00816DD3">
        <w:rPr>
          <w:rStyle w:val="SubtleEmphasis"/>
        </w:rPr>
        <w:t>.</w:t>
      </w:r>
    </w:p>
    <w:p w:rsidR="001804F7" w:rsidRPr="00816DD3" w:rsidRDefault="001804F7" w:rsidP="003F1584">
      <w:pPr>
        <w:pStyle w:val="ListParagraph"/>
        <w:numPr>
          <w:ilvl w:val="0"/>
          <w:numId w:val="39"/>
        </w:numPr>
      </w:pPr>
      <w:r>
        <w:t>Is the accessible room ratio for Class 3 buildings (for example, hotels and motels) appropriate?</w:t>
      </w:r>
      <w:r w:rsidRPr="00997E95">
        <w:rPr>
          <w:i/>
        </w:rPr>
        <w:t xml:space="preserve"> </w:t>
      </w:r>
      <w:r w:rsidRPr="00816DD3">
        <w:rPr>
          <w:rStyle w:val="SubtleEmphasis"/>
        </w:rPr>
        <w:t>Yes/No – Please explain or Not Applicable</w:t>
      </w:r>
      <w:r w:rsidR="00681511">
        <w:rPr>
          <w:rStyle w:val="SubtleEmphasis"/>
        </w:rPr>
        <w:t xml:space="preserve"> / No Comment</w:t>
      </w:r>
      <w:r w:rsidRPr="00816DD3">
        <w:rPr>
          <w:rStyle w:val="SubtleEmphasis"/>
        </w:rPr>
        <w:t>.</w:t>
      </w:r>
    </w:p>
    <w:p w:rsidR="001804F7" w:rsidRPr="00816DD3" w:rsidRDefault="00B45F31" w:rsidP="003F1584">
      <w:pPr>
        <w:pStyle w:val="ListParagraph"/>
        <w:numPr>
          <w:ilvl w:val="0"/>
          <w:numId w:val="39"/>
        </w:numPr>
      </w:pPr>
      <w:r>
        <w:t>Are there other issues with accommodation buildings you think should be addressed</w:t>
      </w:r>
      <w:r w:rsidR="001804F7">
        <w:t xml:space="preserve">? </w:t>
      </w:r>
      <w:r w:rsidR="001804F7" w:rsidRPr="00816DD3">
        <w:rPr>
          <w:rStyle w:val="SubtleEmphasis"/>
        </w:rPr>
        <w:t xml:space="preserve">Yes/No – </w:t>
      </w:r>
      <w:r w:rsidR="00591777">
        <w:rPr>
          <w:rStyle w:val="SubtleEmphasis"/>
        </w:rPr>
        <w:t>Please explain</w:t>
      </w:r>
      <w:r w:rsidR="001804F7" w:rsidRPr="00816DD3">
        <w:rPr>
          <w:rStyle w:val="SubtleEmphasis"/>
        </w:rPr>
        <w:t>.</w:t>
      </w:r>
      <w:r w:rsidR="001804F7" w:rsidRPr="00997E95">
        <w:rPr>
          <w:rStyle w:val="SubtleEmphasis"/>
          <w:rFonts w:eastAsiaTheme="minorHAnsi"/>
        </w:rPr>
        <w:t xml:space="preserve"> </w:t>
      </w:r>
    </w:p>
    <w:p w:rsidR="001804F7" w:rsidRDefault="001804F7" w:rsidP="00362DAF">
      <w:pPr>
        <w:pStyle w:val="Heading4"/>
      </w:pPr>
      <w:bookmarkStart w:id="118" w:name="_Toc413054353"/>
      <w:bookmarkStart w:id="119" w:name="_Toc416171064"/>
      <w:r>
        <w:t>Accessible Sanitary Facilities</w:t>
      </w:r>
      <w:bookmarkEnd w:id="118"/>
      <w:bookmarkEnd w:id="119"/>
    </w:p>
    <w:p w:rsidR="001804F7" w:rsidRDefault="001804F7" w:rsidP="00B4771D">
      <w:r>
        <w:t>The Premises Standards</w:t>
      </w:r>
      <w:r w:rsidRPr="00BE322C">
        <w:t xml:space="preserve"> state that suitable sanitary facilities for personal hygiene must be provided in a convenient location within, or associated with, a building, to the degree necessary, appropriate to</w:t>
      </w:r>
      <w:r w:rsidRPr="00BE322C">
        <w:rPr>
          <w:rStyle w:val="EndnoteReference"/>
        </w:rPr>
        <w:endnoteReference w:id="11"/>
      </w:r>
      <w:r>
        <w:t>:</w:t>
      </w:r>
    </w:p>
    <w:p w:rsidR="001804F7" w:rsidRDefault="001804F7" w:rsidP="003F1584">
      <w:pPr>
        <w:pStyle w:val="ListParagraph"/>
        <w:numPr>
          <w:ilvl w:val="0"/>
          <w:numId w:val="18"/>
        </w:numPr>
      </w:pPr>
      <w:r>
        <w:t>the function or use of the building; and</w:t>
      </w:r>
    </w:p>
    <w:p w:rsidR="001804F7" w:rsidRDefault="001804F7" w:rsidP="003F1584">
      <w:pPr>
        <w:pStyle w:val="ListParagraph"/>
        <w:numPr>
          <w:ilvl w:val="0"/>
          <w:numId w:val="18"/>
        </w:numPr>
      </w:pPr>
      <w:r>
        <w:t>the number and gender of the occupants; and</w:t>
      </w:r>
    </w:p>
    <w:p w:rsidR="001804F7" w:rsidRDefault="001804F7" w:rsidP="003F1584">
      <w:pPr>
        <w:pStyle w:val="ListParagraph"/>
        <w:numPr>
          <w:ilvl w:val="0"/>
          <w:numId w:val="18"/>
        </w:numPr>
      </w:pPr>
      <w:proofErr w:type="gramStart"/>
      <w:r>
        <w:t>the</w:t>
      </w:r>
      <w:proofErr w:type="gramEnd"/>
      <w:r>
        <w:t xml:space="preserve"> disability or other particular needs of the occupants.</w:t>
      </w:r>
    </w:p>
    <w:p w:rsidR="001804F7" w:rsidRDefault="001804F7" w:rsidP="00B4771D">
      <w:r w:rsidRPr="00816DD3">
        <w:rPr>
          <w:rStyle w:val="Emphasis"/>
        </w:rPr>
        <w:t>Access All Areas</w:t>
      </w:r>
      <w:r>
        <w:t xml:space="preserve"> recommended the requirements for sanitary facilities in Class 5, 6, 7, 8 and 9 buildings be reviewed in the five-year review to determine whether issues have arisen with:</w:t>
      </w:r>
    </w:p>
    <w:p w:rsidR="001804F7" w:rsidRDefault="001804F7" w:rsidP="003F1584">
      <w:pPr>
        <w:pStyle w:val="ListParagraph"/>
        <w:numPr>
          <w:ilvl w:val="0"/>
          <w:numId w:val="19"/>
        </w:numPr>
        <w:tabs>
          <w:tab w:val="left" w:pos="426"/>
        </w:tabs>
      </w:pPr>
      <w:r>
        <w:t>multiple tenancies on one floor leading to a restriction in access to an accessible sanitary facility to fewer tenants than occupy the floor; or</w:t>
      </w:r>
    </w:p>
    <w:p w:rsidR="001804F7" w:rsidRDefault="001804F7" w:rsidP="003F1584">
      <w:pPr>
        <w:pStyle w:val="ListParagraph"/>
        <w:numPr>
          <w:ilvl w:val="0"/>
          <w:numId w:val="19"/>
        </w:numPr>
        <w:tabs>
          <w:tab w:val="left" w:pos="426"/>
        </w:tabs>
      </w:pPr>
      <w:proofErr w:type="gramStart"/>
      <w:r>
        <w:t>the</w:t>
      </w:r>
      <w:proofErr w:type="gramEnd"/>
      <w:r>
        <w:t xml:space="preserve"> distance between accessible sanitary facilities.</w:t>
      </w:r>
    </w:p>
    <w:p w:rsidR="001804F7" w:rsidRDefault="001804F7" w:rsidP="00B4771D">
      <w:r>
        <w:t xml:space="preserve">Currently, accessible unisex toilets are required to contain a closet pan, washbasin, shelf or bench top, and adequate means of disposal of sanitary towels. In addition, the circulation spaces, fixtures and fittings of all accessible sanitary facilities must comply with </w:t>
      </w:r>
      <w:r w:rsidRPr="00816DD3">
        <w:rPr>
          <w:rStyle w:val="Emphasis"/>
        </w:rPr>
        <w:t>AS</w:t>
      </w:r>
      <w:r>
        <w:rPr>
          <w:rStyle w:val="Emphasis"/>
        </w:rPr>
        <w:t> </w:t>
      </w:r>
      <w:r w:rsidRPr="00816DD3">
        <w:rPr>
          <w:rStyle w:val="Emphasis"/>
        </w:rPr>
        <w:t>1428.1</w:t>
      </w:r>
      <w:r>
        <w:rPr>
          <w:rStyle w:val="Emphasis"/>
        </w:rPr>
        <w:noBreakHyphen/>
      </w:r>
      <w:r w:rsidRPr="00816DD3">
        <w:rPr>
          <w:rStyle w:val="Emphasis"/>
        </w:rPr>
        <w:t>2009 Design for access and mobility: General requirements for access – New building work.</w:t>
      </w:r>
      <w:r>
        <w:t xml:space="preserve"> Neither the Premises Standards nor </w:t>
      </w:r>
      <w:r w:rsidRPr="00816DD3">
        <w:rPr>
          <w:rStyle w:val="Emphasis"/>
        </w:rPr>
        <w:t>AS 1428.1-2009</w:t>
      </w:r>
      <w:r>
        <w:t xml:space="preserve"> include a requirement for other accessible features such as a hoist system or adjustable change tables, which may be used by people with complex disabilities.</w:t>
      </w:r>
    </w:p>
    <w:p w:rsidR="001804F7" w:rsidRDefault="001804F7" w:rsidP="00B4771D">
      <w:r>
        <w:lastRenderedPageBreak/>
        <w:t xml:space="preserve">Whilst the call for additional accessible features in sanitary facilities was noted in </w:t>
      </w:r>
      <w:r w:rsidRPr="00816DD3">
        <w:rPr>
          <w:rStyle w:val="Emphasis"/>
        </w:rPr>
        <w:t>Access All Areas,</w:t>
      </w:r>
      <w:r w:rsidRPr="005D7F69">
        <w:t xml:space="preserve"> </w:t>
      </w:r>
      <w:r>
        <w:t>it did not become a recommendation of the report.</w:t>
      </w:r>
    </w:p>
    <w:p w:rsidR="001804F7" w:rsidRPr="00E43FDD" w:rsidRDefault="001804F7" w:rsidP="00362DAF">
      <w:pPr>
        <w:pStyle w:val="Heading5"/>
      </w:pPr>
      <w:bookmarkStart w:id="120" w:name="_Toc413054354"/>
      <w:bookmarkStart w:id="121" w:name="_Toc416171065"/>
      <w:r>
        <w:t>Questions</w:t>
      </w:r>
      <w:bookmarkEnd w:id="120"/>
      <w:r w:rsidR="001B3D96">
        <w:t xml:space="preserve"> – Accessible Sanitary facilities</w:t>
      </w:r>
      <w:bookmarkEnd w:id="121"/>
    </w:p>
    <w:p w:rsidR="001804F7" w:rsidRDefault="001804F7" w:rsidP="003F1584">
      <w:pPr>
        <w:pStyle w:val="ListParagraph"/>
        <w:numPr>
          <w:ilvl w:val="0"/>
          <w:numId w:val="40"/>
        </w:numPr>
      </w:pPr>
      <w:r>
        <w:t xml:space="preserve">Have any issues arisen with multiple tenancies on one floor restricting access to accessible sanitary facilities? </w:t>
      </w:r>
      <w:r w:rsidRPr="00816DD3">
        <w:rPr>
          <w:rStyle w:val="SubtleEmphasis"/>
        </w:rPr>
        <w:t>Yes/No – Please explain or Not Applicable</w:t>
      </w:r>
      <w:r w:rsidR="00681511">
        <w:rPr>
          <w:rStyle w:val="SubtleEmphasis"/>
        </w:rPr>
        <w:t xml:space="preserve"> / No Comment</w:t>
      </w:r>
      <w:r w:rsidRPr="00816DD3">
        <w:rPr>
          <w:rStyle w:val="SubtleEmphasis"/>
        </w:rPr>
        <w:t>.</w:t>
      </w:r>
    </w:p>
    <w:p w:rsidR="001804F7" w:rsidRDefault="001804F7" w:rsidP="003F1584">
      <w:pPr>
        <w:pStyle w:val="ListParagraph"/>
        <w:numPr>
          <w:ilvl w:val="0"/>
          <w:numId w:val="40"/>
        </w:numPr>
      </w:pPr>
      <w:r>
        <w:t xml:space="preserve">Have any issues arisen with the distance between accessible sanitary facilities? </w:t>
      </w:r>
      <w:r w:rsidRPr="00816DD3">
        <w:rPr>
          <w:rStyle w:val="SubtleEmphasis"/>
        </w:rPr>
        <w:t>Yes/No – Please explain or Not Applicable</w:t>
      </w:r>
      <w:r w:rsidR="00681511">
        <w:rPr>
          <w:rStyle w:val="SubtleEmphasis"/>
        </w:rPr>
        <w:t xml:space="preserve"> / No Comment</w:t>
      </w:r>
      <w:r w:rsidRPr="00816DD3">
        <w:rPr>
          <w:rStyle w:val="SubtleEmphasis"/>
        </w:rPr>
        <w:t>.</w:t>
      </w:r>
    </w:p>
    <w:p w:rsidR="001804F7" w:rsidRDefault="001804F7" w:rsidP="003F1584">
      <w:pPr>
        <w:pStyle w:val="ListParagraph"/>
        <w:numPr>
          <w:ilvl w:val="0"/>
          <w:numId w:val="40"/>
        </w:numPr>
      </w:pPr>
      <w:r>
        <w:t xml:space="preserve">Have there been any issues satisfying the requirements for accessible sanitary facilities? </w:t>
      </w:r>
      <w:r w:rsidRPr="00816DD3">
        <w:rPr>
          <w:rStyle w:val="SubtleEmphasis"/>
        </w:rPr>
        <w:t>Yes/No – Please explain or Not Applicable</w:t>
      </w:r>
      <w:r w:rsidR="00681511">
        <w:rPr>
          <w:rStyle w:val="SubtleEmphasis"/>
        </w:rPr>
        <w:t xml:space="preserve"> / No Comment</w:t>
      </w:r>
      <w:r w:rsidRPr="00816DD3">
        <w:rPr>
          <w:rStyle w:val="SubtleEmphasis"/>
        </w:rPr>
        <w:t>.</w:t>
      </w:r>
    </w:p>
    <w:p w:rsidR="001804F7" w:rsidRDefault="001804F7" w:rsidP="003F1584">
      <w:pPr>
        <w:pStyle w:val="ListParagraph"/>
        <w:numPr>
          <w:ilvl w:val="0"/>
          <w:numId w:val="40"/>
        </w:numPr>
      </w:pPr>
      <w:r>
        <w:t xml:space="preserve">Are there other issues with accessible sanitary facilities you think should be addressed? </w:t>
      </w:r>
      <w:r w:rsidRPr="00816DD3">
        <w:rPr>
          <w:rStyle w:val="SubtleEmphasis"/>
        </w:rPr>
        <w:t xml:space="preserve">Yes/No – </w:t>
      </w:r>
      <w:r w:rsidR="00591777">
        <w:rPr>
          <w:rStyle w:val="SubtleEmphasis"/>
        </w:rPr>
        <w:t>Please explain</w:t>
      </w:r>
      <w:r w:rsidRPr="00816DD3">
        <w:rPr>
          <w:rStyle w:val="SubtleEmphasis"/>
        </w:rPr>
        <w:t>.</w:t>
      </w:r>
    </w:p>
    <w:p w:rsidR="001804F7" w:rsidRDefault="001804F7" w:rsidP="00362DAF">
      <w:pPr>
        <w:pStyle w:val="Heading4"/>
      </w:pPr>
      <w:bookmarkStart w:id="122" w:name="_Toc413054355"/>
      <w:bookmarkStart w:id="123" w:name="_Toc416171066"/>
      <w:r>
        <w:t>80</w:t>
      </w:r>
      <w:r w:rsidRPr="00AC74B9">
        <w:rPr>
          <w:vertAlign w:val="superscript"/>
        </w:rPr>
        <w:t>th</w:t>
      </w:r>
      <w:r>
        <w:t xml:space="preserve"> and 90</w:t>
      </w:r>
      <w:r w:rsidRPr="00AC74B9">
        <w:rPr>
          <w:vertAlign w:val="superscript"/>
        </w:rPr>
        <w:t>th</w:t>
      </w:r>
      <w:r>
        <w:t xml:space="preserve"> Percentile Wheelchair Dimensions</w:t>
      </w:r>
      <w:bookmarkEnd w:id="122"/>
      <w:bookmarkEnd w:id="123"/>
    </w:p>
    <w:p w:rsidR="001804F7" w:rsidRDefault="001804F7" w:rsidP="00B4771D">
      <w:r>
        <w:t>The Premises Standards adopt a mix of 80</w:t>
      </w:r>
      <w:r w:rsidRPr="00306952">
        <w:rPr>
          <w:vertAlign w:val="superscript"/>
        </w:rPr>
        <w:t>th</w:t>
      </w:r>
      <w:r>
        <w:t xml:space="preserve"> and 90</w:t>
      </w:r>
      <w:r w:rsidRPr="00306952">
        <w:rPr>
          <w:vertAlign w:val="superscript"/>
        </w:rPr>
        <w:t>th</w:t>
      </w:r>
      <w:r>
        <w:t xml:space="preserve"> percentile wheelchair dimensions for passageways and other building features. The 80</w:t>
      </w:r>
      <w:r w:rsidRPr="00306952">
        <w:rPr>
          <w:vertAlign w:val="superscript"/>
        </w:rPr>
        <w:t>th</w:t>
      </w:r>
      <w:r>
        <w:t xml:space="preserve"> and 90</w:t>
      </w:r>
      <w:r w:rsidRPr="00306952">
        <w:rPr>
          <w:vertAlign w:val="superscript"/>
        </w:rPr>
        <w:t>th</w:t>
      </w:r>
      <w:r>
        <w:t xml:space="preserve"> percentile dimensions refer to the dimensions of building features required to allow the adequate man</w:t>
      </w:r>
      <w:r>
        <w:rPr>
          <w:rFonts w:cs="Arial"/>
        </w:rPr>
        <w:t>oe</w:t>
      </w:r>
      <w:r>
        <w:t>uvring of 80 per cent</w:t>
      </w:r>
      <w:r w:rsidR="009807D4">
        <w:t xml:space="preserve"> or 90 per cent of wheelchairs.</w:t>
      </w:r>
    </w:p>
    <w:p w:rsidR="001804F7" w:rsidRDefault="001804F7" w:rsidP="00B4771D">
      <w:r>
        <w:t>90</w:t>
      </w:r>
      <w:r w:rsidRPr="00306952">
        <w:rPr>
          <w:vertAlign w:val="superscript"/>
        </w:rPr>
        <w:t>th</w:t>
      </w:r>
      <w:r>
        <w:t xml:space="preserve"> percentile dimensions are required at turns greater than 60 degrees, accessible sanitary facilities, and at doors and doorway circulation spaces; otherwise 80</w:t>
      </w:r>
      <w:r w:rsidRPr="00306952">
        <w:rPr>
          <w:vertAlign w:val="superscript"/>
        </w:rPr>
        <w:t>th</w:t>
      </w:r>
      <w:r>
        <w:t xml:space="preserve"> percentile dimension apply. The 80</w:t>
      </w:r>
      <w:r w:rsidRPr="00306952">
        <w:rPr>
          <w:vertAlign w:val="superscript"/>
        </w:rPr>
        <w:t>th</w:t>
      </w:r>
      <w:r>
        <w:t xml:space="preserve"> and 90</w:t>
      </w:r>
      <w:r w:rsidRPr="00306952">
        <w:rPr>
          <w:vertAlign w:val="superscript"/>
        </w:rPr>
        <w:t>th</w:t>
      </w:r>
      <w:r>
        <w:t xml:space="preserve"> percentile dimensions are specified in </w:t>
      </w:r>
      <w:r w:rsidRPr="00816DD3">
        <w:rPr>
          <w:rStyle w:val="Emphasis"/>
        </w:rPr>
        <w:t>AS 1428.1-2009.</w:t>
      </w:r>
    </w:p>
    <w:p w:rsidR="001804F7" w:rsidRPr="003945B5" w:rsidRDefault="001804F7" w:rsidP="00B4771D">
      <w:r>
        <w:t xml:space="preserve">Concerns were raised during the </w:t>
      </w:r>
      <w:r>
        <w:rPr>
          <w:i/>
        </w:rPr>
        <w:t>Access All Areas</w:t>
      </w:r>
      <w:r>
        <w:t xml:space="preserve"> inquiry on the relevance of the current 80</w:t>
      </w:r>
      <w:r w:rsidRPr="003945B5">
        <w:rPr>
          <w:vertAlign w:val="superscript"/>
        </w:rPr>
        <w:t>th</w:t>
      </w:r>
      <w:r>
        <w:t xml:space="preserve"> and 90</w:t>
      </w:r>
      <w:r w:rsidRPr="003945B5">
        <w:rPr>
          <w:vertAlign w:val="superscript"/>
        </w:rPr>
        <w:t>th</w:t>
      </w:r>
      <w:r>
        <w:t xml:space="preserve"> percentile dimensions which were based on research undertaken in 1983</w:t>
      </w:r>
      <w:r w:rsidR="009807D4">
        <w:rPr>
          <w:rStyle w:val="EndnoteReference"/>
        </w:rPr>
        <w:endnoteReference w:id="12"/>
      </w:r>
      <w:r w:rsidR="009807D4" w:rsidRPr="00C538BF">
        <w:rPr>
          <w:vertAlign w:val="superscript"/>
        </w:rPr>
        <w:t>,</w:t>
      </w:r>
      <w:r w:rsidR="009807D4">
        <w:rPr>
          <w:rStyle w:val="EndnoteReference"/>
        </w:rPr>
        <w:endnoteReference w:id="13"/>
      </w:r>
      <w:r w:rsidR="009807D4">
        <w:rPr>
          <w:vertAlign w:val="superscript"/>
        </w:rPr>
        <w:t>.</w:t>
      </w:r>
      <w:r>
        <w:rPr>
          <w:rStyle w:val="EndnoteReference"/>
        </w:rPr>
        <w:endnoteReference w:id="14"/>
      </w:r>
      <w:r>
        <w:t>.</w:t>
      </w:r>
    </w:p>
    <w:p w:rsidR="001804F7" w:rsidRDefault="001804F7" w:rsidP="00B4771D">
      <w:r>
        <w:rPr>
          <w:i/>
        </w:rPr>
        <w:t>Access All Areas</w:t>
      </w:r>
      <w:r w:rsidRPr="005D7F69">
        <w:t xml:space="preserve"> </w:t>
      </w:r>
      <w:r>
        <w:t>recommended that the Australian Government provide funding for new research within 12 months</w:t>
      </w:r>
      <w:r w:rsidR="009807D4">
        <w:t xml:space="preserve"> of </w:t>
      </w:r>
      <w:r w:rsidR="009807D4" w:rsidRPr="009807D4">
        <w:rPr>
          <w:i/>
        </w:rPr>
        <w:t>Ac</w:t>
      </w:r>
      <w:r w:rsidR="009807D4">
        <w:rPr>
          <w:i/>
        </w:rPr>
        <w:t>c</w:t>
      </w:r>
      <w:r w:rsidR="009807D4" w:rsidRPr="009807D4">
        <w:rPr>
          <w:i/>
        </w:rPr>
        <w:t>ess All Areas</w:t>
      </w:r>
      <w:r w:rsidR="009807D4">
        <w:t xml:space="preserve"> release,</w:t>
      </w:r>
      <w:r>
        <w:t xml:space="preserve"> to determine the sizes of wheelchairs and the dimensions of building features necessary to accommodate them. In its response to this recommendation, the Australian Government saw merit in such a study but considered that this should be undertaken once the Standards had been operation for two years so that developments to that time could be taken into account</w:t>
      </w:r>
      <w:r w:rsidR="008E0213">
        <w:rPr>
          <w:rStyle w:val="EndnoteReference"/>
        </w:rPr>
        <w:endnoteReference w:id="15"/>
      </w:r>
      <w:r>
        <w:t>.</w:t>
      </w:r>
    </w:p>
    <w:p w:rsidR="001804F7" w:rsidRDefault="001804F7" w:rsidP="00B4771D">
      <w:r>
        <w:t xml:space="preserve">In keeping with its response, the Australian Government funded research into wheelchair spatial dimensions which was completed in February 2015. The research found that the majority </w:t>
      </w:r>
      <w:r w:rsidR="008A356B">
        <w:t xml:space="preserve">of </w:t>
      </w:r>
      <w:r>
        <w:t>spatial requirements in the Premises Standards and referenced Australian Standards remain appropriate.</w:t>
      </w:r>
    </w:p>
    <w:p w:rsidR="001804F7" w:rsidRDefault="001804F7" w:rsidP="00B4771D">
      <w:r>
        <w:t>A copy of the research report is available</w:t>
      </w:r>
      <w:r w:rsidRPr="00663627">
        <w:t xml:space="preserve"> </w:t>
      </w:r>
      <w:r>
        <w:t xml:space="preserve">through </w:t>
      </w:r>
      <w:hyperlink r:id="rId25" w:tooltip="Link to the Australian Building Codes Board website" w:history="1">
        <w:r w:rsidRPr="0053059F">
          <w:rPr>
            <w:rStyle w:val="Hyperlink"/>
          </w:rPr>
          <w:t>ABCB’s website</w:t>
        </w:r>
      </w:hyperlink>
      <w:r w:rsidRPr="0053059F">
        <w:t>.</w:t>
      </w:r>
    </w:p>
    <w:p w:rsidR="001804F7" w:rsidRDefault="001804F7" w:rsidP="00362DAF">
      <w:pPr>
        <w:pStyle w:val="Heading5"/>
      </w:pPr>
      <w:bookmarkStart w:id="125" w:name="_Toc413054356"/>
      <w:bookmarkStart w:id="126" w:name="_Toc416171067"/>
      <w:r>
        <w:t>Questions</w:t>
      </w:r>
      <w:bookmarkEnd w:id="125"/>
      <w:r w:rsidR="001B3D96">
        <w:t xml:space="preserve"> – 80</w:t>
      </w:r>
      <w:r w:rsidR="001B3D96" w:rsidRPr="001B3D96">
        <w:rPr>
          <w:vertAlign w:val="superscript"/>
        </w:rPr>
        <w:t>th</w:t>
      </w:r>
      <w:r w:rsidR="001B3D96">
        <w:t xml:space="preserve"> and 90</w:t>
      </w:r>
      <w:r w:rsidR="001B3D96" w:rsidRPr="001B3D96">
        <w:rPr>
          <w:vertAlign w:val="superscript"/>
        </w:rPr>
        <w:t>th</w:t>
      </w:r>
      <w:r w:rsidR="001B3D96">
        <w:t xml:space="preserve"> Percentile Wheelchair Dimensions</w:t>
      </w:r>
      <w:bookmarkEnd w:id="126"/>
    </w:p>
    <w:p w:rsidR="001804F7" w:rsidRDefault="001804F7" w:rsidP="003F1584">
      <w:pPr>
        <w:pStyle w:val="ListParagraph"/>
        <w:numPr>
          <w:ilvl w:val="0"/>
          <w:numId w:val="8"/>
        </w:numPr>
      </w:pPr>
      <w:r>
        <w:t>Do you have comments you would like to make regarding di</w:t>
      </w:r>
      <w:r w:rsidR="000F6C41">
        <w:t>mensions of building features in</w:t>
      </w:r>
      <w:r>
        <w:t xml:space="preserve"> the Premises Standards? </w:t>
      </w:r>
      <w:r w:rsidRPr="00816DD3">
        <w:rPr>
          <w:rStyle w:val="SubtleEmphasis"/>
        </w:rPr>
        <w:t>Yes/No – Please explain.</w:t>
      </w:r>
    </w:p>
    <w:p w:rsidR="001804F7" w:rsidRDefault="001804F7" w:rsidP="00362DAF">
      <w:pPr>
        <w:pStyle w:val="Heading4"/>
      </w:pPr>
      <w:bookmarkStart w:id="127" w:name="_Toc413054357"/>
      <w:bookmarkStart w:id="128" w:name="_Toc416171068"/>
      <w:r>
        <w:lastRenderedPageBreak/>
        <w:t>Passenger Lifts</w:t>
      </w:r>
      <w:bookmarkEnd w:id="127"/>
      <w:bookmarkEnd w:id="128"/>
    </w:p>
    <w:p w:rsidR="001804F7" w:rsidRDefault="001804F7" w:rsidP="00B4771D">
      <w:r>
        <w:t>Some types of passenger lifts, most particularly unenclosed lifts, must be locked off and/or controlled by constant pressure devices</w:t>
      </w:r>
      <w:r>
        <w:rPr>
          <w:rStyle w:val="EndnoteReference"/>
        </w:rPr>
        <w:endnoteReference w:id="16"/>
      </w:r>
      <w:r>
        <w:t>. These restrictions mean they cannot be used i</w:t>
      </w:r>
      <w:r w:rsidR="0057004E">
        <w:t xml:space="preserve">ndependently by a person with </w:t>
      </w:r>
      <w:r>
        <w:t>disability without a key, or in some cases cannot be used by all people with disability given the need to apply constant pressure to the operational controls. For stairway platform lifts, the Premises Standards state that they can only be used in situations in which they are the only practical accessibility option.</w:t>
      </w:r>
    </w:p>
    <w:p w:rsidR="001804F7" w:rsidRDefault="001804F7" w:rsidP="00B4771D">
      <w:r w:rsidRPr="00816DD3">
        <w:rPr>
          <w:rStyle w:val="Emphasis"/>
        </w:rPr>
        <w:t>Access All Areas</w:t>
      </w:r>
      <w:r w:rsidRPr="005D7F69">
        <w:t xml:space="preserve"> </w:t>
      </w:r>
      <w:r>
        <w:t>recommended that the Australian Government seek technical advice on whether there is an alternative to locking off some types of lifts. This will be examined as part of the review.</w:t>
      </w:r>
      <w:bookmarkStart w:id="129" w:name="OLE_LINK2"/>
      <w:bookmarkEnd w:id="129"/>
    </w:p>
    <w:p w:rsidR="001804F7" w:rsidRDefault="001804F7" w:rsidP="00362DAF">
      <w:pPr>
        <w:pStyle w:val="Heading5"/>
      </w:pPr>
      <w:bookmarkStart w:id="130" w:name="_Toc413054358"/>
      <w:bookmarkStart w:id="131" w:name="_Toc416171069"/>
      <w:r>
        <w:t>Questions</w:t>
      </w:r>
      <w:bookmarkEnd w:id="130"/>
      <w:r w:rsidR="001B3D96">
        <w:t xml:space="preserve"> – Passenger Lifts</w:t>
      </w:r>
      <w:bookmarkEnd w:id="131"/>
    </w:p>
    <w:p w:rsidR="00E06CBE" w:rsidRPr="00551A23" w:rsidRDefault="00551A23" w:rsidP="00551A23">
      <w:pPr>
        <w:pStyle w:val="ListParagraph"/>
        <w:numPr>
          <w:ilvl w:val="0"/>
          <w:numId w:val="41"/>
        </w:numPr>
        <w:rPr>
          <w:rStyle w:val="SubtleEmphasis"/>
        </w:rPr>
      </w:pPr>
      <w:r w:rsidRPr="00C6141F">
        <w:t xml:space="preserve">Have you had </w:t>
      </w:r>
      <w:r>
        <w:t>issues using</w:t>
      </w:r>
      <w:r w:rsidRPr="00C6141F">
        <w:t xml:space="preserve"> lift</w:t>
      </w:r>
      <w:r>
        <w:t>s which are</w:t>
      </w:r>
      <w:r w:rsidRPr="00C6141F">
        <w:t xml:space="preserve"> locked off and/or controlled by a constant pressure device?</w:t>
      </w:r>
      <w:r w:rsidR="00E06CBE">
        <w:t xml:space="preserve"> </w:t>
      </w:r>
      <w:r w:rsidR="00E06CBE" w:rsidRPr="00551A23">
        <w:rPr>
          <w:rStyle w:val="SubtleEmphasis"/>
          <w:iCs w:val="0"/>
        </w:rPr>
        <w:t>Yes/No</w:t>
      </w:r>
      <w:r w:rsidR="00BA22AD" w:rsidRPr="00551A23">
        <w:rPr>
          <w:rStyle w:val="SubtleEmphasis"/>
          <w:iCs w:val="0"/>
        </w:rPr>
        <w:t xml:space="preserve"> – Please explain</w:t>
      </w:r>
      <w:r w:rsidR="00E06CBE" w:rsidRPr="00551A23">
        <w:rPr>
          <w:rStyle w:val="SubtleEmphasis"/>
        </w:rPr>
        <w:t>.</w:t>
      </w:r>
    </w:p>
    <w:p w:rsidR="00551A23" w:rsidRDefault="001804F7" w:rsidP="00551A23">
      <w:pPr>
        <w:pStyle w:val="ListParagraph"/>
        <w:numPr>
          <w:ilvl w:val="0"/>
          <w:numId w:val="41"/>
        </w:numPr>
      </w:pPr>
      <w:r>
        <w:t xml:space="preserve">Is there an alternative option to locking off some types of lifts? </w:t>
      </w:r>
      <w:r w:rsidR="00551A23" w:rsidRPr="00816DD3">
        <w:rPr>
          <w:rStyle w:val="SubtleEmphasis"/>
        </w:rPr>
        <w:t>Yes/No – Please explain or Not Applicable</w:t>
      </w:r>
      <w:r w:rsidR="00551A23">
        <w:rPr>
          <w:rStyle w:val="SubtleEmphasis"/>
        </w:rPr>
        <w:t xml:space="preserve"> / No Comment</w:t>
      </w:r>
      <w:r w:rsidR="00551A23" w:rsidRPr="00816DD3">
        <w:rPr>
          <w:rStyle w:val="SubtleEmphasis"/>
        </w:rPr>
        <w:t>.</w:t>
      </w:r>
    </w:p>
    <w:p w:rsidR="001804F7" w:rsidRDefault="001804F7" w:rsidP="003F1584">
      <w:pPr>
        <w:pStyle w:val="ListParagraph"/>
        <w:numPr>
          <w:ilvl w:val="0"/>
          <w:numId w:val="41"/>
        </w:numPr>
      </w:pPr>
      <w:r>
        <w:t xml:space="preserve">Have there been any issues satisfying the restriction on the installation of stairway platform lifts? </w:t>
      </w:r>
      <w:r w:rsidRPr="00816DD3">
        <w:rPr>
          <w:rStyle w:val="SubtleEmphasis"/>
        </w:rPr>
        <w:t>Yes/No – Please explain or Not Applicable</w:t>
      </w:r>
      <w:r w:rsidR="00BA22AD">
        <w:rPr>
          <w:rStyle w:val="SubtleEmphasis"/>
        </w:rPr>
        <w:t xml:space="preserve"> / No Comment</w:t>
      </w:r>
      <w:r w:rsidRPr="00816DD3">
        <w:rPr>
          <w:rStyle w:val="SubtleEmphasis"/>
        </w:rPr>
        <w:t>.</w:t>
      </w:r>
    </w:p>
    <w:p w:rsidR="001804F7" w:rsidRDefault="001804F7" w:rsidP="003F1584">
      <w:pPr>
        <w:pStyle w:val="ListParagraph"/>
        <w:numPr>
          <w:ilvl w:val="0"/>
          <w:numId w:val="41"/>
        </w:numPr>
      </w:pPr>
      <w:r>
        <w:t xml:space="preserve">Are there other issues </w:t>
      </w:r>
      <w:r w:rsidR="0070203F">
        <w:t>with passenger lifts</w:t>
      </w:r>
      <w:r>
        <w:t xml:space="preserve"> you think should be addressed? </w:t>
      </w:r>
      <w:r w:rsidRPr="00816DD3">
        <w:rPr>
          <w:rStyle w:val="SubtleEmphasis"/>
        </w:rPr>
        <w:t xml:space="preserve">Yes/No – </w:t>
      </w:r>
      <w:r w:rsidR="00591777">
        <w:rPr>
          <w:rStyle w:val="SubtleEmphasis"/>
        </w:rPr>
        <w:t>Please explain</w:t>
      </w:r>
      <w:r w:rsidRPr="00816DD3">
        <w:rPr>
          <w:rStyle w:val="SubtleEmphasis"/>
        </w:rPr>
        <w:t>.</w:t>
      </w:r>
    </w:p>
    <w:p w:rsidR="001804F7" w:rsidRDefault="001804F7" w:rsidP="00362DAF">
      <w:pPr>
        <w:pStyle w:val="Heading4"/>
      </w:pPr>
      <w:bookmarkStart w:id="132" w:name="_Toc413054359"/>
      <w:bookmarkStart w:id="133" w:name="_Toc416171070"/>
      <w:r>
        <w:t>Swimming Pools</w:t>
      </w:r>
      <w:bookmarkEnd w:id="132"/>
      <w:bookmarkEnd w:id="133"/>
      <w:r>
        <w:t xml:space="preserve"> </w:t>
      </w:r>
    </w:p>
    <w:p w:rsidR="001804F7" w:rsidRDefault="001804F7" w:rsidP="00B4771D">
      <w:r>
        <w:t>The Premises Standards describe the requirements for accessibility to and from swimming pools. According to the Premises Standards, access to and from swimming pools is required if</w:t>
      </w:r>
      <w:r>
        <w:rPr>
          <w:rStyle w:val="EndnoteReference"/>
        </w:rPr>
        <w:endnoteReference w:id="17"/>
      </w:r>
      <w:r>
        <w:t>:</w:t>
      </w:r>
    </w:p>
    <w:p w:rsidR="001804F7" w:rsidRDefault="001804F7" w:rsidP="003F1584">
      <w:pPr>
        <w:pStyle w:val="ListParagraph"/>
        <w:numPr>
          <w:ilvl w:val="0"/>
          <w:numId w:val="20"/>
        </w:numPr>
      </w:pPr>
      <w:r>
        <w:t>the total perimeter of a swimming pool is greater than 40 metres; and</w:t>
      </w:r>
    </w:p>
    <w:p w:rsidR="001804F7" w:rsidRDefault="001804F7" w:rsidP="003F1584">
      <w:pPr>
        <w:pStyle w:val="ListParagraph"/>
        <w:numPr>
          <w:ilvl w:val="0"/>
          <w:numId w:val="20"/>
        </w:numPr>
      </w:pPr>
      <w:r>
        <w:t xml:space="preserve">the swimming pool is associated with a Class 1b, 2, 3, 5, 6, 7, 8 or 9 building that is </w:t>
      </w:r>
      <w:r w:rsidRPr="006C54BE">
        <w:t xml:space="preserve">required </w:t>
      </w:r>
      <w:r>
        <w:t>to be accessible; and</w:t>
      </w:r>
    </w:p>
    <w:p w:rsidR="001804F7" w:rsidRDefault="001804F7" w:rsidP="003F1584">
      <w:pPr>
        <w:pStyle w:val="ListParagraph"/>
        <w:numPr>
          <w:ilvl w:val="0"/>
          <w:numId w:val="20"/>
        </w:numPr>
      </w:pPr>
      <w:proofErr w:type="gramStart"/>
      <w:r>
        <w:t>if</w:t>
      </w:r>
      <w:proofErr w:type="gramEnd"/>
      <w:r>
        <w:t xml:space="preserve"> the swimming pool is not for the exclusive use of occupants of a Class 1b building or a </w:t>
      </w:r>
      <w:r w:rsidRPr="00816DD3">
        <w:rPr>
          <w:rStyle w:val="Emphasis"/>
        </w:rPr>
        <w:t>sole-occupancy unit</w:t>
      </w:r>
      <w:r w:rsidR="008E0213" w:rsidRPr="005D7F69">
        <w:rPr>
          <w:rStyle w:val="Emphasis"/>
          <w:i w:val="0"/>
        </w:rPr>
        <w:t xml:space="preserve"> </w:t>
      </w:r>
      <w:r w:rsidR="008E0213" w:rsidRPr="008E0213">
        <w:rPr>
          <w:rStyle w:val="Emphasis"/>
          <w:i w:val="0"/>
        </w:rPr>
        <w:t>(SOU)</w:t>
      </w:r>
      <w:r>
        <w:t xml:space="preserve"> in a Class 2 or Class 3 building.</w:t>
      </w:r>
    </w:p>
    <w:p w:rsidR="001804F7" w:rsidRDefault="001804F7" w:rsidP="00B4771D">
      <w:r w:rsidRPr="00816DD3">
        <w:rPr>
          <w:rStyle w:val="Emphasis"/>
        </w:rPr>
        <w:t>Access All Areas</w:t>
      </w:r>
      <w:r>
        <w:t xml:space="preserve"> recommended the five-year review consider whether the 40-metre perimeter threshold was exempting too many swimming pools from accessibility requirements</w:t>
      </w:r>
      <w:r>
        <w:rPr>
          <w:rStyle w:val="EndnoteReference"/>
        </w:rPr>
        <w:endnoteReference w:id="18"/>
      </w:r>
      <w:r>
        <w:t>.</w:t>
      </w:r>
    </w:p>
    <w:p w:rsidR="001804F7" w:rsidRDefault="001804F7" w:rsidP="00362DAF">
      <w:pPr>
        <w:pStyle w:val="Heading5"/>
      </w:pPr>
      <w:bookmarkStart w:id="134" w:name="_Toc413054360"/>
      <w:bookmarkStart w:id="135" w:name="_Toc416171071"/>
      <w:r>
        <w:t>Questions</w:t>
      </w:r>
      <w:bookmarkEnd w:id="134"/>
      <w:r w:rsidR="001B3D96">
        <w:t xml:space="preserve"> – Swimming Pools</w:t>
      </w:r>
      <w:bookmarkEnd w:id="135"/>
    </w:p>
    <w:p w:rsidR="001804F7" w:rsidRDefault="00E06CBE" w:rsidP="003F1584">
      <w:pPr>
        <w:pStyle w:val="ListParagraph"/>
        <w:numPr>
          <w:ilvl w:val="0"/>
          <w:numId w:val="42"/>
        </w:numPr>
      </w:pPr>
      <w:r>
        <w:t>Is the 40 metre perimeter threshold appropriate?</w:t>
      </w:r>
      <w:r w:rsidR="001804F7">
        <w:t xml:space="preserve"> </w:t>
      </w:r>
      <w:r w:rsidR="001804F7" w:rsidRPr="00816DD3">
        <w:rPr>
          <w:rStyle w:val="SubtleEmphasis"/>
        </w:rPr>
        <w:t>Yes/No – Please explain or Not Applicable</w:t>
      </w:r>
      <w:r w:rsidR="00BA22AD">
        <w:rPr>
          <w:rStyle w:val="SubtleEmphasis"/>
        </w:rPr>
        <w:t xml:space="preserve"> / No Comment</w:t>
      </w:r>
      <w:r w:rsidR="001804F7" w:rsidRPr="00816DD3">
        <w:rPr>
          <w:rStyle w:val="SubtleEmphasis"/>
        </w:rPr>
        <w:t>.</w:t>
      </w:r>
    </w:p>
    <w:p w:rsidR="001804F7" w:rsidRDefault="001804F7" w:rsidP="003F1584">
      <w:pPr>
        <w:pStyle w:val="ListParagraph"/>
        <w:numPr>
          <w:ilvl w:val="0"/>
          <w:numId w:val="42"/>
        </w:numPr>
      </w:pPr>
      <w:r>
        <w:t xml:space="preserve">Have there been any issues satisfying the requirements for swimming pools? </w:t>
      </w:r>
      <w:r w:rsidRPr="00816DD3">
        <w:rPr>
          <w:rStyle w:val="SubtleEmphasis"/>
        </w:rPr>
        <w:t>Yes/No – Please explain or Not Applicable</w:t>
      </w:r>
      <w:r w:rsidR="00BA22AD">
        <w:rPr>
          <w:rStyle w:val="SubtleEmphasis"/>
        </w:rPr>
        <w:t xml:space="preserve"> / No Comment</w:t>
      </w:r>
      <w:r w:rsidRPr="00816DD3">
        <w:rPr>
          <w:rStyle w:val="SubtleEmphasis"/>
        </w:rPr>
        <w:t>.</w:t>
      </w:r>
    </w:p>
    <w:p w:rsidR="001804F7" w:rsidRDefault="001804F7" w:rsidP="003F1584">
      <w:pPr>
        <w:pStyle w:val="ListParagraph"/>
        <w:numPr>
          <w:ilvl w:val="0"/>
          <w:numId w:val="42"/>
        </w:numPr>
      </w:pPr>
      <w:r>
        <w:t xml:space="preserve">Are there other issues </w:t>
      </w:r>
      <w:r w:rsidR="003459CC">
        <w:t xml:space="preserve">with the swimming pool provisions </w:t>
      </w:r>
      <w:r>
        <w:t xml:space="preserve">you think should be addressed? </w:t>
      </w:r>
      <w:r w:rsidRPr="00816DD3">
        <w:rPr>
          <w:rStyle w:val="SubtleEmphasis"/>
        </w:rPr>
        <w:t xml:space="preserve">Yes/No – </w:t>
      </w:r>
      <w:r w:rsidR="00591777">
        <w:rPr>
          <w:rStyle w:val="SubtleEmphasis"/>
        </w:rPr>
        <w:t>Please explain</w:t>
      </w:r>
      <w:r w:rsidRPr="00816DD3">
        <w:rPr>
          <w:rStyle w:val="SubtleEmphasis"/>
        </w:rPr>
        <w:t>.</w:t>
      </w:r>
    </w:p>
    <w:p w:rsidR="001804F7" w:rsidRDefault="001804F7" w:rsidP="00414B29">
      <w:pPr>
        <w:pStyle w:val="Heading4"/>
      </w:pPr>
      <w:bookmarkStart w:id="136" w:name="_Toc413054361"/>
      <w:bookmarkStart w:id="137" w:name="_Toc416171072"/>
      <w:r>
        <w:lastRenderedPageBreak/>
        <w:t xml:space="preserve">Accessible </w:t>
      </w:r>
      <w:proofErr w:type="spellStart"/>
      <w:r>
        <w:t>Carparking</w:t>
      </w:r>
      <w:bookmarkEnd w:id="136"/>
      <w:bookmarkEnd w:id="137"/>
      <w:proofErr w:type="spellEnd"/>
    </w:p>
    <w:p w:rsidR="001804F7" w:rsidRDefault="001804F7" w:rsidP="00414B29">
      <w:r>
        <w:t>According to the Premises Standards</w:t>
      </w:r>
      <w:r>
        <w:rPr>
          <w:rStyle w:val="EndnoteReference"/>
        </w:rPr>
        <w:endnoteReference w:id="19"/>
      </w:r>
      <w:r>
        <w:t xml:space="preserve">, accessible </w:t>
      </w:r>
      <w:proofErr w:type="spellStart"/>
      <w:r>
        <w:t>carparking</w:t>
      </w:r>
      <w:proofErr w:type="spellEnd"/>
      <w:r>
        <w:t xml:space="preserve"> must be provided in:</w:t>
      </w:r>
    </w:p>
    <w:p w:rsidR="001804F7" w:rsidRDefault="001804F7" w:rsidP="003F1584">
      <w:pPr>
        <w:pStyle w:val="ListParagraph"/>
        <w:numPr>
          <w:ilvl w:val="0"/>
          <w:numId w:val="21"/>
        </w:numPr>
      </w:pPr>
      <w:r>
        <w:t xml:space="preserve">a Class 7a building (i.e. a carpark) </w:t>
      </w:r>
      <w:r w:rsidRPr="00402988">
        <w:t xml:space="preserve">required </w:t>
      </w:r>
      <w:r>
        <w:t xml:space="preserve">to be </w:t>
      </w:r>
      <w:r w:rsidRPr="00402988">
        <w:t>accessible</w:t>
      </w:r>
      <w:r w:rsidRPr="001D6ED7">
        <w:rPr>
          <w:i/>
        </w:rPr>
        <w:t>;</w:t>
      </w:r>
      <w:r>
        <w:t xml:space="preserve"> and</w:t>
      </w:r>
    </w:p>
    <w:p w:rsidR="001804F7" w:rsidRDefault="001804F7" w:rsidP="003F1584">
      <w:pPr>
        <w:pStyle w:val="ListParagraph"/>
        <w:numPr>
          <w:ilvl w:val="0"/>
          <w:numId w:val="21"/>
        </w:numPr>
      </w:pPr>
      <w:proofErr w:type="gramStart"/>
      <w:r>
        <w:t>a</w:t>
      </w:r>
      <w:proofErr w:type="gramEnd"/>
      <w:r>
        <w:t xml:space="preserve"> </w:t>
      </w:r>
      <w:proofErr w:type="spellStart"/>
      <w:r>
        <w:t>carparking</w:t>
      </w:r>
      <w:proofErr w:type="spellEnd"/>
      <w:r>
        <w:t xml:space="preserve"> area on the same allotment as a building </w:t>
      </w:r>
      <w:r w:rsidRPr="00402988">
        <w:t>required t</w:t>
      </w:r>
      <w:r>
        <w:t>o be accessible.</w:t>
      </w:r>
    </w:p>
    <w:p w:rsidR="001804F7" w:rsidRDefault="001804F7" w:rsidP="00414B29">
      <w:r>
        <w:t xml:space="preserve">However, they need not be provided in a Class 7a building or a </w:t>
      </w:r>
      <w:proofErr w:type="spellStart"/>
      <w:r>
        <w:t>carparking</w:t>
      </w:r>
      <w:proofErr w:type="spellEnd"/>
      <w:r>
        <w:t xml:space="preserve"> area where a parking service is provided, or if direct access to any </w:t>
      </w:r>
      <w:proofErr w:type="spellStart"/>
      <w:r>
        <w:t>carparking</w:t>
      </w:r>
      <w:proofErr w:type="spellEnd"/>
      <w:r>
        <w:t xml:space="preserve"> space is not available to the public. The number of car parking spaces required depends on the class of building.</w:t>
      </w:r>
    </w:p>
    <w:p w:rsidR="001804F7" w:rsidRPr="00DC2C0D" w:rsidRDefault="001804F7" w:rsidP="00414B29">
      <w:r>
        <w:t>The Premises Standards do not apply to on-street parking.</w:t>
      </w:r>
    </w:p>
    <w:p w:rsidR="001804F7" w:rsidRDefault="001804F7" w:rsidP="00414B29">
      <w:r w:rsidRPr="00816DD3">
        <w:rPr>
          <w:rStyle w:val="Emphasis"/>
        </w:rPr>
        <w:t>Access All Areas</w:t>
      </w:r>
      <w:r>
        <w:t xml:space="preserve"> recommended the five-year review consider the adequacy of accessible </w:t>
      </w:r>
      <w:proofErr w:type="spellStart"/>
      <w:r>
        <w:t>carparking</w:t>
      </w:r>
      <w:proofErr w:type="spellEnd"/>
      <w:r>
        <w:rPr>
          <w:rStyle w:val="EndnoteReference"/>
        </w:rPr>
        <w:endnoteReference w:id="20"/>
      </w:r>
      <w:r>
        <w:t>.</w:t>
      </w:r>
    </w:p>
    <w:p w:rsidR="001804F7" w:rsidRDefault="001804F7" w:rsidP="00414B29">
      <w:pPr>
        <w:pStyle w:val="Heading5"/>
      </w:pPr>
      <w:bookmarkStart w:id="138" w:name="_Toc413054362"/>
      <w:bookmarkStart w:id="139" w:name="_Toc416171073"/>
      <w:r>
        <w:t>Questions</w:t>
      </w:r>
      <w:bookmarkEnd w:id="138"/>
      <w:r w:rsidR="007E6EB2">
        <w:t xml:space="preserve"> – Accessibl</w:t>
      </w:r>
      <w:r w:rsidR="001B3D96">
        <w:t xml:space="preserve">e </w:t>
      </w:r>
      <w:proofErr w:type="spellStart"/>
      <w:r w:rsidR="001B3D96">
        <w:t>Carparking</w:t>
      </w:r>
      <w:bookmarkEnd w:id="139"/>
      <w:proofErr w:type="spellEnd"/>
    </w:p>
    <w:p w:rsidR="001804F7" w:rsidRDefault="001804F7" w:rsidP="003F1584">
      <w:pPr>
        <w:pStyle w:val="ListParagraph"/>
        <w:numPr>
          <w:ilvl w:val="0"/>
          <w:numId w:val="25"/>
        </w:numPr>
      </w:pPr>
      <w:r>
        <w:t xml:space="preserve">Has the availability of accessible </w:t>
      </w:r>
      <w:proofErr w:type="spellStart"/>
      <w:r>
        <w:t>carparking</w:t>
      </w:r>
      <w:proofErr w:type="spellEnd"/>
      <w:r>
        <w:t xml:space="preserve"> for </w:t>
      </w:r>
      <w:r w:rsidR="008A356B">
        <w:t>people with disability</w:t>
      </w:r>
      <w:r>
        <w:t xml:space="preserve"> changed with the introduction of the Premises Standards in May 2011? </w:t>
      </w:r>
      <w:r w:rsidRPr="00816DD3">
        <w:rPr>
          <w:rStyle w:val="SubtleEmphasis"/>
        </w:rPr>
        <w:t>Yes/No – Please explain or Not Applicable</w:t>
      </w:r>
      <w:r w:rsidR="00BA22AD">
        <w:rPr>
          <w:rStyle w:val="SubtleEmphasis"/>
        </w:rPr>
        <w:t xml:space="preserve"> / No Comment</w:t>
      </w:r>
      <w:r w:rsidRPr="00816DD3">
        <w:rPr>
          <w:rStyle w:val="SubtleEmphasis"/>
        </w:rPr>
        <w:t>.</w:t>
      </w:r>
    </w:p>
    <w:p w:rsidR="001804F7" w:rsidRDefault="001804F7" w:rsidP="003F1584">
      <w:pPr>
        <w:pStyle w:val="ListParagraph"/>
        <w:numPr>
          <w:ilvl w:val="0"/>
          <w:numId w:val="25"/>
        </w:numPr>
      </w:pPr>
      <w:r>
        <w:t xml:space="preserve">Have there been any issues satisfying the requirements for accessible </w:t>
      </w:r>
      <w:proofErr w:type="spellStart"/>
      <w:r>
        <w:t>carparking</w:t>
      </w:r>
      <w:proofErr w:type="spellEnd"/>
      <w:r>
        <w:t xml:space="preserve">? </w:t>
      </w:r>
      <w:r w:rsidRPr="00816DD3">
        <w:rPr>
          <w:rStyle w:val="SubtleEmphasis"/>
        </w:rPr>
        <w:t>Yes/No – Please explain or Not Applicable</w:t>
      </w:r>
      <w:r w:rsidR="00BA22AD">
        <w:rPr>
          <w:rStyle w:val="SubtleEmphasis"/>
        </w:rPr>
        <w:t xml:space="preserve"> / No Comment</w:t>
      </w:r>
      <w:r w:rsidRPr="00816DD3">
        <w:rPr>
          <w:rStyle w:val="SubtleEmphasis"/>
        </w:rPr>
        <w:t>.</w:t>
      </w:r>
    </w:p>
    <w:p w:rsidR="001804F7" w:rsidRDefault="001804F7" w:rsidP="003F1584">
      <w:pPr>
        <w:pStyle w:val="ListParagraph"/>
        <w:numPr>
          <w:ilvl w:val="0"/>
          <w:numId w:val="25"/>
        </w:numPr>
      </w:pPr>
      <w:r>
        <w:t xml:space="preserve">Are there </w:t>
      </w:r>
      <w:r w:rsidR="007A310E">
        <w:t xml:space="preserve">other </w:t>
      </w:r>
      <w:r>
        <w:t xml:space="preserve">issues </w:t>
      </w:r>
      <w:r w:rsidR="007A310E">
        <w:t xml:space="preserve">with </w:t>
      </w:r>
      <w:r>
        <w:t>acces</w:t>
      </w:r>
      <w:r w:rsidR="007A310E">
        <w:t xml:space="preserve">sible </w:t>
      </w:r>
      <w:proofErr w:type="spellStart"/>
      <w:r w:rsidR="007A310E">
        <w:t>carparking</w:t>
      </w:r>
      <w:proofErr w:type="spellEnd"/>
      <w:r w:rsidR="007A310E">
        <w:t xml:space="preserve"> provisions</w:t>
      </w:r>
      <w:r>
        <w:t xml:space="preserve"> you think should be addressed? </w:t>
      </w:r>
      <w:r w:rsidRPr="00816DD3">
        <w:rPr>
          <w:rStyle w:val="SubtleEmphasis"/>
        </w:rPr>
        <w:t xml:space="preserve">Yes/No – </w:t>
      </w:r>
      <w:r w:rsidR="00591777">
        <w:rPr>
          <w:rStyle w:val="SubtleEmphasis"/>
        </w:rPr>
        <w:t>Please explain</w:t>
      </w:r>
      <w:r w:rsidRPr="00816DD3">
        <w:rPr>
          <w:rStyle w:val="SubtleEmphasis"/>
        </w:rPr>
        <w:t>.</w:t>
      </w:r>
    </w:p>
    <w:p w:rsidR="001804F7" w:rsidRDefault="001804F7" w:rsidP="00414B29">
      <w:pPr>
        <w:pStyle w:val="Heading4"/>
      </w:pPr>
      <w:bookmarkStart w:id="140" w:name="_Toc413054363"/>
      <w:bookmarkStart w:id="141" w:name="_Toc416171074"/>
      <w:r>
        <w:t>Public Transport Buildings</w:t>
      </w:r>
      <w:bookmarkEnd w:id="140"/>
      <w:bookmarkEnd w:id="141"/>
    </w:p>
    <w:p w:rsidR="001804F7" w:rsidRDefault="001804F7" w:rsidP="00414B29">
      <w:r>
        <w:t>The</w:t>
      </w:r>
      <w:r w:rsidRPr="00353EB6">
        <w:rPr>
          <w:i/>
        </w:rPr>
        <w:t xml:space="preserve"> </w:t>
      </w:r>
      <w:r w:rsidRPr="00816DD3">
        <w:rPr>
          <w:rStyle w:val="Emphasis"/>
        </w:rPr>
        <w:t>Disability Standards for Accessible Public Transport 2002</w:t>
      </w:r>
      <w:r>
        <w:t xml:space="preserve"> (Transport Standards) placed accessibility requirements on public transport buildings. To preserve this, aspects of the Transport Standard, within scope of the </w:t>
      </w:r>
      <w:r w:rsidRPr="00226EAE">
        <w:t>NCC</w:t>
      </w:r>
      <w:r>
        <w:t>,</w:t>
      </w:r>
      <w:r w:rsidRPr="00226EAE">
        <w:t xml:space="preserve"> </w:t>
      </w:r>
      <w:r>
        <w:t>were transferred to Part H2 of the Premises Standards</w:t>
      </w:r>
      <w:r>
        <w:rPr>
          <w:rStyle w:val="EndnoteReference"/>
        </w:rPr>
        <w:endnoteReference w:id="21"/>
      </w:r>
      <w:r>
        <w:t xml:space="preserve">. These </w:t>
      </w:r>
      <w:r w:rsidRPr="00816DD3">
        <w:rPr>
          <w:rStyle w:val="Emphasis"/>
        </w:rPr>
        <w:t>deemed-to-satisfy provisions</w:t>
      </w:r>
      <w:r>
        <w:t xml:space="preserve"> are additional to</w:t>
      </w:r>
      <w:r w:rsidR="008E0213">
        <w:t>,</w:t>
      </w:r>
      <w:r>
        <w:t xml:space="preserve"> and take precedence over</w:t>
      </w:r>
      <w:r w:rsidR="008E0213">
        <w:t>,</w:t>
      </w:r>
      <w:r>
        <w:t xml:space="preserve"> those required for Class 9b and Class 10 public transport buildings outlined elsewhere in the Premises Standards. </w:t>
      </w:r>
    </w:p>
    <w:p w:rsidR="001804F7" w:rsidRDefault="001804F7" w:rsidP="00414B29">
      <w:r>
        <w:t xml:space="preserve">At present, the Transport Standards and the Premises Standards are not identical in their requirements mainly because the Transport Standards reference older Australian Standards, for example, </w:t>
      </w:r>
      <w:r w:rsidRPr="00816DD3">
        <w:rPr>
          <w:rStyle w:val="Emphasis"/>
        </w:rPr>
        <w:t>AS</w:t>
      </w:r>
      <w:r w:rsidR="006600F0">
        <w:rPr>
          <w:rStyle w:val="Emphasis"/>
        </w:rPr>
        <w:t> </w:t>
      </w:r>
      <w:r w:rsidRPr="00816DD3">
        <w:rPr>
          <w:rStyle w:val="Emphasis"/>
        </w:rPr>
        <w:t>1428.1</w:t>
      </w:r>
      <w:r w:rsidR="006600F0">
        <w:rPr>
          <w:rStyle w:val="Emphasis"/>
        </w:rPr>
        <w:noBreakHyphen/>
      </w:r>
      <w:r w:rsidRPr="00816DD3">
        <w:rPr>
          <w:rStyle w:val="Emphasis"/>
        </w:rPr>
        <w:t xml:space="preserve">2001 </w:t>
      </w:r>
      <w:r>
        <w:t xml:space="preserve">rather than </w:t>
      </w:r>
      <w:r w:rsidRPr="00816DD3">
        <w:rPr>
          <w:rStyle w:val="Emphasis"/>
        </w:rPr>
        <w:t>AS</w:t>
      </w:r>
      <w:r w:rsidR="006600F0">
        <w:rPr>
          <w:rStyle w:val="Emphasis"/>
        </w:rPr>
        <w:t> </w:t>
      </w:r>
      <w:r w:rsidRPr="00816DD3">
        <w:rPr>
          <w:rStyle w:val="Emphasis"/>
        </w:rPr>
        <w:t>1428.1</w:t>
      </w:r>
      <w:r w:rsidR="006600F0">
        <w:rPr>
          <w:rStyle w:val="Emphasis"/>
        </w:rPr>
        <w:noBreakHyphen/>
      </w:r>
      <w:r w:rsidRPr="00816DD3">
        <w:rPr>
          <w:rStyle w:val="Emphasis"/>
        </w:rPr>
        <w:t>2009.</w:t>
      </w:r>
      <w:r>
        <w:t xml:space="preserve"> These inconsistencies were not deliberate, but were the result of the timing of the two Standards. The Transport Standards were enacted in </w:t>
      </w:r>
      <w:r w:rsidRPr="00BE322C">
        <w:t xml:space="preserve">2002 with the first review commencing in 2007 prior </w:t>
      </w:r>
      <w:r>
        <w:t xml:space="preserve">to the release of </w:t>
      </w:r>
      <w:r w:rsidRPr="00816DD3">
        <w:rPr>
          <w:rStyle w:val="Emphasis"/>
        </w:rPr>
        <w:t>AS</w:t>
      </w:r>
      <w:r w:rsidR="006600F0">
        <w:rPr>
          <w:rStyle w:val="Emphasis"/>
        </w:rPr>
        <w:t> </w:t>
      </w:r>
      <w:r w:rsidRPr="00816DD3">
        <w:rPr>
          <w:rStyle w:val="Emphasis"/>
        </w:rPr>
        <w:t>1428.1</w:t>
      </w:r>
      <w:r w:rsidR="006600F0">
        <w:rPr>
          <w:rStyle w:val="Emphasis"/>
        </w:rPr>
        <w:noBreakHyphen/>
      </w:r>
      <w:r w:rsidRPr="00816DD3">
        <w:rPr>
          <w:rStyle w:val="Emphasis"/>
        </w:rPr>
        <w:t>2009</w:t>
      </w:r>
      <w:r>
        <w:t>.</w:t>
      </w:r>
      <w:r w:rsidRPr="00E0716A">
        <w:t xml:space="preserve"> </w:t>
      </w:r>
      <w:r>
        <w:t xml:space="preserve">The </w:t>
      </w:r>
      <w:hyperlink r:id="rId26" w:tooltip="External link to the Department of Infrastructure's second review of the Transport Standards" w:history="1">
        <w:r w:rsidRPr="004C2F50">
          <w:rPr>
            <w:rStyle w:val="Hyperlink"/>
          </w:rPr>
          <w:t>second review</w:t>
        </w:r>
      </w:hyperlink>
      <w:r>
        <w:t xml:space="preserve"> is currently underway.</w:t>
      </w:r>
    </w:p>
    <w:p w:rsidR="001804F7" w:rsidRDefault="001804F7" w:rsidP="00414B29">
      <w:r>
        <w:t xml:space="preserve">In contrast, the Premises Standards passed into law in 2010. Another example of inconsistency is the minimum size of a unisex accessible toilet. In </w:t>
      </w:r>
      <w:r w:rsidRPr="00816DD3">
        <w:rPr>
          <w:rStyle w:val="Emphasis"/>
        </w:rPr>
        <w:t>AS 1428.1</w:t>
      </w:r>
      <w:r w:rsidR="006600F0">
        <w:rPr>
          <w:rStyle w:val="Emphasis"/>
        </w:rPr>
        <w:noBreakHyphen/>
      </w:r>
      <w:r w:rsidRPr="00816DD3">
        <w:rPr>
          <w:rStyle w:val="Emphasis"/>
        </w:rPr>
        <w:t>2001,</w:t>
      </w:r>
      <w:r>
        <w:t xml:space="preserve"> the accessible toilet is required to measure at least 2.0m</w:t>
      </w:r>
      <w:r w:rsidR="006600F0">
        <w:t> </w:t>
      </w:r>
      <w:r>
        <w:t>x</w:t>
      </w:r>
      <w:r w:rsidR="006600F0">
        <w:t> </w:t>
      </w:r>
      <w:r>
        <w:t xml:space="preserve">1.6m whereas the minimum measurements required </w:t>
      </w:r>
      <w:r w:rsidRPr="00684710">
        <w:t xml:space="preserve">by </w:t>
      </w:r>
      <w:r w:rsidRPr="00816DD3">
        <w:rPr>
          <w:rStyle w:val="Emphasis"/>
        </w:rPr>
        <w:t>AS</w:t>
      </w:r>
      <w:r w:rsidR="006600F0">
        <w:rPr>
          <w:rStyle w:val="Emphasis"/>
        </w:rPr>
        <w:t> </w:t>
      </w:r>
      <w:r w:rsidRPr="00816DD3">
        <w:rPr>
          <w:rStyle w:val="Emphasis"/>
        </w:rPr>
        <w:t>1428.1</w:t>
      </w:r>
      <w:r w:rsidR="006600F0">
        <w:rPr>
          <w:rStyle w:val="Emphasis"/>
        </w:rPr>
        <w:t> </w:t>
      </w:r>
      <w:r w:rsidRPr="00816DD3">
        <w:rPr>
          <w:rStyle w:val="Emphasis"/>
        </w:rPr>
        <w:t>2009</w:t>
      </w:r>
      <w:r>
        <w:t xml:space="preserve"> are 2.3m</w:t>
      </w:r>
      <w:r w:rsidR="006600F0">
        <w:t> </w:t>
      </w:r>
      <w:r>
        <w:t>x</w:t>
      </w:r>
      <w:r w:rsidR="006600F0">
        <w:t> </w:t>
      </w:r>
      <w:r>
        <w:t>1.9m.</w:t>
      </w:r>
    </w:p>
    <w:p w:rsidR="001804F7" w:rsidRDefault="001804F7" w:rsidP="00414B29">
      <w:r w:rsidRPr="00816DD3">
        <w:rPr>
          <w:rStyle w:val="Emphasis"/>
        </w:rPr>
        <w:t>Access All Areas</w:t>
      </w:r>
      <w:r>
        <w:t xml:space="preserve"> recommended that the five-year review consider the impact of the Premises Standards on public transport buildings to ensure that inconsistencies have not occurred </w:t>
      </w:r>
      <w:r>
        <w:lastRenderedPageBreak/>
        <w:t>through the application of both the Premises Standards and the Transport Standards to such buildings.</w:t>
      </w:r>
    </w:p>
    <w:p w:rsidR="001804F7" w:rsidRDefault="001804F7" w:rsidP="00414B29">
      <w:pPr>
        <w:pStyle w:val="Heading5"/>
      </w:pPr>
      <w:bookmarkStart w:id="142" w:name="_Toc413054364"/>
      <w:bookmarkStart w:id="143" w:name="_Toc416171075"/>
      <w:r>
        <w:t>Questions</w:t>
      </w:r>
      <w:bookmarkEnd w:id="142"/>
      <w:r w:rsidR="001B3D96">
        <w:t xml:space="preserve"> – Public Transport Buildings</w:t>
      </w:r>
      <w:bookmarkEnd w:id="143"/>
    </w:p>
    <w:p w:rsidR="001804F7" w:rsidRPr="00997E95" w:rsidRDefault="001804F7" w:rsidP="003F1584">
      <w:pPr>
        <w:pStyle w:val="ListParagraph"/>
        <w:numPr>
          <w:ilvl w:val="0"/>
          <w:numId w:val="43"/>
        </w:numPr>
        <w:rPr>
          <w:rFonts w:eastAsiaTheme="minorHAnsi"/>
        </w:rPr>
      </w:pPr>
      <w:r>
        <w:t xml:space="preserve">Have there been unintended consequences or inconsistencies in applying both the Premises Standards and the Transport Standards to public transport buildings? </w:t>
      </w:r>
      <w:r w:rsidRPr="00816DD3">
        <w:rPr>
          <w:rStyle w:val="SubtleEmphasis"/>
        </w:rPr>
        <w:t>Yes/No – Please explain or Not Applicable.</w:t>
      </w:r>
    </w:p>
    <w:p w:rsidR="001804F7" w:rsidRDefault="007A310E" w:rsidP="003F1584">
      <w:pPr>
        <w:pStyle w:val="ListParagraph"/>
        <w:numPr>
          <w:ilvl w:val="0"/>
          <w:numId w:val="43"/>
        </w:numPr>
      </w:pPr>
      <w:r>
        <w:t>Are there other issues with public transport buildings you think should be addressed</w:t>
      </w:r>
      <w:r w:rsidR="001804F7">
        <w:t xml:space="preserve">? </w:t>
      </w:r>
      <w:r w:rsidR="001804F7" w:rsidRPr="00816DD3">
        <w:rPr>
          <w:rStyle w:val="SubtleEmphasis"/>
        </w:rPr>
        <w:t>Yes/No – Please</w:t>
      </w:r>
      <w:r w:rsidR="00591777">
        <w:rPr>
          <w:rStyle w:val="SubtleEmphasis"/>
        </w:rPr>
        <w:t xml:space="preserve"> explain</w:t>
      </w:r>
      <w:r w:rsidR="001804F7" w:rsidRPr="00816DD3">
        <w:rPr>
          <w:rStyle w:val="SubtleEmphasis"/>
        </w:rPr>
        <w:t>.</w:t>
      </w:r>
    </w:p>
    <w:p w:rsidR="001804F7" w:rsidRDefault="001804F7" w:rsidP="00362DAF">
      <w:pPr>
        <w:pStyle w:val="Heading4"/>
      </w:pPr>
      <w:bookmarkStart w:id="144" w:name="_Toc413054365"/>
      <w:bookmarkStart w:id="145" w:name="_Toc416171076"/>
      <w:proofErr w:type="spellStart"/>
      <w:r>
        <w:t>Wayfinding</w:t>
      </w:r>
      <w:bookmarkEnd w:id="144"/>
      <w:bookmarkEnd w:id="145"/>
      <w:proofErr w:type="spellEnd"/>
    </w:p>
    <w:p w:rsidR="001804F7" w:rsidRDefault="001804F7" w:rsidP="00B4771D">
      <w:proofErr w:type="spellStart"/>
      <w:r>
        <w:t>Wayfinding</w:t>
      </w:r>
      <w:proofErr w:type="spellEnd"/>
      <w:r>
        <w:t xml:space="preserve"> refers to building featu</w:t>
      </w:r>
      <w:r w:rsidR="000A4568">
        <w:t xml:space="preserve">res which allow people, including people with </w:t>
      </w:r>
      <w:r>
        <w:t>disability</w:t>
      </w:r>
      <w:r w:rsidR="000A4568">
        <w:t>,</w:t>
      </w:r>
      <w:r>
        <w:t xml:space="preserve"> to locate where they are within the environment, and independently negotiate around that environment.</w:t>
      </w:r>
    </w:p>
    <w:p w:rsidR="001804F7" w:rsidRDefault="001804F7" w:rsidP="00B4771D">
      <w:r>
        <w:t xml:space="preserve">The Premises Standards include some </w:t>
      </w:r>
      <w:proofErr w:type="spellStart"/>
      <w:r>
        <w:t>wayfinding</w:t>
      </w:r>
      <w:proofErr w:type="spellEnd"/>
      <w:r>
        <w:t xml:space="preserve"> requirements such as:</w:t>
      </w:r>
    </w:p>
    <w:p w:rsidR="001804F7" w:rsidRDefault="001804F7" w:rsidP="003F1584">
      <w:pPr>
        <w:pStyle w:val="ListParagraph"/>
        <w:numPr>
          <w:ilvl w:val="0"/>
          <w:numId w:val="22"/>
        </w:numPr>
      </w:pPr>
      <w:r>
        <w:t>signage to accessible toilets and accessible entrances;</w:t>
      </w:r>
    </w:p>
    <w:p w:rsidR="001804F7" w:rsidRDefault="001804F7" w:rsidP="003F1584">
      <w:pPr>
        <w:pStyle w:val="ListParagraph"/>
        <w:numPr>
          <w:ilvl w:val="0"/>
          <w:numId w:val="22"/>
        </w:numPr>
      </w:pPr>
      <w:r>
        <w:t xml:space="preserve">signage of spaces with hearing augmentation; and </w:t>
      </w:r>
    </w:p>
    <w:p w:rsidR="001804F7" w:rsidRDefault="001804F7" w:rsidP="003F1584">
      <w:pPr>
        <w:pStyle w:val="ListParagraph"/>
        <w:numPr>
          <w:ilvl w:val="0"/>
          <w:numId w:val="22"/>
        </w:numPr>
      </w:pPr>
      <w:proofErr w:type="gramStart"/>
      <w:r>
        <w:t>tactile</w:t>
      </w:r>
      <w:proofErr w:type="gramEnd"/>
      <w:r>
        <w:t xml:space="preserve"> ground surface indicators to warn of hazards.</w:t>
      </w:r>
    </w:p>
    <w:p w:rsidR="001804F7" w:rsidRPr="002142D9" w:rsidRDefault="001804F7" w:rsidP="00B4771D">
      <w:r w:rsidRPr="00816DD3">
        <w:rPr>
          <w:rStyle w:val="Emphasis"/>
        </w:rPr>
        <w:t>Access All Areas</w:t>
      </w:r>
      <w:r>
        <w:t xml:space="preserve"> recommended the five-year </w:t>
      </w:r>
      <w:r w:rsidRPr="001913EA">
        <w:t>review consider whe</w:t>
      </w:r>
      <w:r>
        <w:t>ther</w:t>
      </w:r>
      <w:r w:rsidRPr="001913EA">
        <w:t xml:space="preserve"> any other </w:t>
      </w:r>
      <w:r>
        <w:rPr>
          <w:i/>
        </w:rPr>
        <w:t>deemed-to-satisfy provisions</w:t>
      </w:r>
      <w:r w:rsidRPr="001913EA">
        <w:t xml:space="preserve"> for </w:t>
      </w:r>
      <w:proofErr w:type="spellStart"/>
      <w:r w:rsidRPr="001913EA">
        <w:t>wayfinding</w:t>
      </w:r>
      <w:proofErr w:type="spellEnd"/>
      <w:r w:rsidRPr="001913EA">
        <w:t xml:space="preserve"> could be inc</w:t>
      </w:r>
      <w:r w:rsidRPr="00E95165">
        <w:t>orporated in the Premises Standards</w:t>
      </w:r>
      <w:r w:rsidRPr="002142D9">
        <w:t>.</w:t>
      </w:r>
    </w:p>
    <w:p w:rsidR="001804F7" w:rsidRDefault="001804F7" w:rsidP="00362DAF">
      <w:pPr>
        <w:pStyle w:val="Heading5"/>
      </w:pPr>
      <w:bookmarkStart w:id="146" w:name="_Toc413054366"/>
      <w:bookmarkStart w:id="147" w:name="_Toc416171077"/>
      <w:r>
        <w:t>Questions</w:t>
      </w:r>
      <w:bookmarkEnd w:id="146"/>
      <w:r w:rsidR="001B3D96">
        <w:t xml:space="preserve"> - </w:t>
      </w:r>
      <w:proofErr w:type="spellStart"/>
      <w:r w:rsidR="001B3D96">
        <w:t>Wayfinding</w:t>
      </w:r>
      <w:bookmarkEnd w:id="147"/>
      <w:proofErr w:type="spellEnd"/>
    </w:p>
    <w:p w:rsidR="001804F7" w:rsidRDefault="001804F7" w:rsidP="003F1584">
      <w:pPr>
        <w:pStyle w:val="ListParagraph"/>
        <w:numPr>
          <w:ilvl w:val="0"/>
          <w:numId w:val="26"/>
        </w:numPr>
      </w:pPr>
      <w:r>
        <w:t xml:space="preserve">Do the </w:t>
      </w:r>
      <w:proofErr w:type="spellStart"/>
      <w:r>
        <w:t>wayfinding</w:t>
      </w:r>
      <w:proofErr w:type="spellEnd"/>
      <w:r>
        <w:t xml:space="preserve"> provisions in the Premises Standards provide adequate accessibility to buildings and building services for people with disability? </w:t>
      </w:r>
      <w:r w:rsidRPr="00816DD3">
        <w:rPr>
          <w:rStyle w:val="SubtleEmphasis"/>
        </w:rPr>
        <w:t>Yes/No – Please explain or Not Applicable</w:t>
      </w:r>
      <w:r w:rsidR="00BA22AD">
        <w:rPr>
          <w:rStyle w:val="SubtleEmphasis"/>
        </w:rPr>
        <w:t xml:space="preserve"> / No Comment</w:t>
      </w:r>
      <w:r w:rsidRPr="00816DD3">
        <w:rPr>
          <w:rStyle w:val="SubtleEmphasis"/>
        </w:rPr>
        <w:t>.</w:t>
      </w:r>
    </w:p>
    <w:p w:rsidR="001804F7" w:rsidRDefault="001804F7" w:rsidP="003F1584">
      <w:pPr>
        <w:pStyle w:val="ListParagraph"/>
        <w:numPr>
          <w:ilvl w:val="0"/>
          <w:numId w:val="26"/>
        </w:numPr>
      </w:pPr>
      <w:r>
        <w:t xml:space="preserve">Have there been any issues satisfying the </w:t>
      </w:r>
      <w:proofErr w:type="spellStart"/>
      <w:r>
        <w:t>wayfinding</w:t>
      </w:r>
      <w:proofErr w:type="spellEnd"/>
      <w:r>
        <w:t xml:space="preserve"> requirements in the Premises Standard</w:t>
      </w:r>
      <w:r w:rsidR="00BA22AD">
        <w:t>s</w:t>
      </w:r>
      <w:r>
        <w:t xml:space="preserve">? </w:t>
      </w:r>
      <w:r w:rsidRPr="00816DD3">
        <w:rPr>
          <w:rStyle w:val="SubtleEmphasis"/>
        </w:rPr>
        <w:t>Yes/No – Please explain or Not Applicable</w:t>
      </w:r>
      <w:r w:rsidR="00BA22AD">
        <w:rPr>
          <w:rStyle w:val="SubtleEmphasis"/>
        </w:rPr>
        <w:t xml:space="preserve"> / No Comment</w:t>
      </w:r>
      <w:r w:rsidRPr="00816DD3">
        <w:rPr>
          <w:rStyle w:val="SubtleEmphasis"/>
        </w:rPr>
        <w:t>.</w:t>
      </w:r>
    </w:p>
    <w:p w:rsidR="001804F7" w:rsidRDefault="003A07D8" w:rsidP="003F1584">
      <w:pPr>
        <w:pStyle w:val="ListParagraph"/>
        <w:numPr>
          <w:ilvl w:val="0"/>
          <w:numId w:val="26"/>
        </w:numPr>
      </w:pPr>
      <w:r>
        <w:t xml:space="preserve">Are there </w:t>
      </w:r>
      <w:r w:rsidR="0093569B">
        <w:t>other</w:t>
      </w:r>
      <w:r>
        <w:t xml:space="preserve"> issues with </w:t>
      </w:r>
      <w:proofErr w:type="spellStart"/>
      <w:r>
        <w:t>wayfinding</w:t>
      </w:r>
      <w:proofErr w:type="spellEnd"/>
      <w:r>
        <w:t xml:space="preserve"> you think should be addressed</w:t>
      </w:r>
      <w:r w:rsidR="001804F7">
        <w:t xml:space="preserve">? </w:t>
      </w:r>
      <w:r w:rsidR="001804F7" w:rsidRPr="00816DD3">
        <w:rPr>
          <w:rStyle w:val="SubtleEmphasis"/>
        </w:rPr>
        <w:t xml:space="preserve">Yes/No – </w:t>
      </w:r>
      <w:r w:rsidR="00591777">
        <w:rPr>
          <w:rStyle w:val="SubtleEmphasis"/>
        </w:rPr>
        <w:t>Please explain</w:t>
      </w:r>
      <w:r w:rsidR="001804F7" w:rsidRPr="00816DD3">
        <w:rPr>
          <w:rStyle w:val="SubtleEmphasis"/>
        </w:rPr>
        <w:t>.</w:t>
      </w:r>
    </w:p>
    <w:p w:rsidR="001804F7" w:rsidRDefault="001804F7" w:rsidP="00362DAF">
      <w:pPr>
        <w:pStyle w:val="Heading4"/>
      </w:pPr>
      <w:bookmarkStart w:id="148" w:name="_Toc413054367"/>
      <w:bookmarkStart w:id="149" w:name="_Toc416171078"/>
      <w:r w:rsidRPr="004127C2">
        <w:t>Emergency Egress</w:t>
      </w:r>
      <w:bookmarkEnd w:id="148"/>
      <w:bookmarkEnd w:id="149"/>
    </w:p>
    <w:p w:rsidR="001804F7" w:rsidRDefault="001804F7" w:rsidP="00B4771D">
      <w:r>
        <w:t>Emergency egress refers to the way a person can exit a building during an emergency. Emergency egress is not specifically dealt with in the Premises Standards. The Premises Standards (Section A2.4) reference the fire safety provisions in the NCC</w:t>
      </w:r>
      <w:r>
        <w:rPr>
          <w:rStyle w:val="EndnoteReference"/>
        </w:rPr>
        <w:endnoteReference w:id="22"/>
      </w:r>
      <w:r>
        <w:t>.</w:t>
      </w:r>
    </w:p>
    <w:p w:rsidR="001804F7" w:rsidRPr="00C65BDB" w:rsidRDefault="001804F7" w:rsidP="00B4771D">
      <w:r w:rsidRPr="00816DD3">
        <w:rPr>
          <w:rStyle w:val="Emphasis"/>
        </w:rPr>
        <w:t>Access All Areas</w:t>
      </w:r>
      <w:r>
        <w:t xml:space="preserve"> recommended the ABCB undertake further research to identify </w:t>
      </w:r>
      <w:r w:rsidRPr="00816DD3">
        <w:rPr>
          <w:rStyle w:val="Emphasis"/>
        </w:rPr>
        <w:t xml:space="preserve">deemed-to-satisfy provisions </w:t>
      </w:r>
      <w:r>
        <w:t>for emergency egress as there were concerns that the current provisions did not appropriately address the needs of people with disability.</w:t>
      </w:r>
    </w:p>
    <w:p w:rsidR="001804F7" w:rsidRDefault="001804F7" w:rsidP="00B4771D">
      <w:r>
        <w:t xml:space="preserve">Some changes were made to the </w:t>
      </w:r>
      <w:r w:rsidRPr="00226EAE">
        <w:t xml:space="preserve">NCC </w:t>
      </w:r>
      <w:r>
        <w:t>in 2013</w:t>
      </w:r>
      <w:r w:rsidR="0038469B">
        <w:t xml:space="preserve"> to improve the accessibility of thresholds, handrails, door hardware and Braille and tactile signage for fire-isolated exits.</w:t>
      </w:r>
      <w:r>
        <w:t xml:space="preserve"> </w:t>
      </w:r>
      <w:r w:rsidR="0038469B">
        <w:t xml:space="preserve">In addition, a non-mandatory Handbook, </w:t>
      </w:r>
      <w:r w:rsidR="00717A3B" w:rsidRPr="00717A3B">
        <w:rPr>
          <w:i/>
        </w:rPr>
        <w:t>‘</w:t>
      </w:r>
      <w:hyperlink r:id="rId27" w:tooltip="Link to ABCB's non-mandatory Handbooks webpage:" w:history="1">
        <w:r w:rsidR="0038469B" w:rsidRPr="00717A3B">
          <w:rPr>
            <w:rStyle w:val="Hyperlink"/>
            <w:i/>
          </w:rPr>
          <w:t>Lifts Used in Evacuation</w:t>
        </w:r>
      </w:hyperlink>
      <w:r w:rsidR="00717A3B" w:rsidRPr="00717A3B">
        <w:rPr>
          <w:i/>
        </w:rPr>
        <w:t>’</w:t>
      </w:r>
      <w:r w:rsidR="0038469B">
        <w:t xml:space="preserve">, and associated </w:t>
      </w:r>
      <w:r w:rsidR="001F0EA7">
        <w:t xml:space="preserve">new </w:t>
      </w:r>
      <w:r w:rsidR="0038469B">
        <w:t>Performance Requirement in the NCC</w:t>
      </w:r>
      <w:r w:rsidR="001F0EA7">
        <w:t>,</w:t>
      </w:r>
      <w:r w:rsidR="0038469B">
        <w:t xml:space="preserve"> were introduced.</w:t>
      </w:r>
    </w:p>
    <w:p w:rsidR="005025FC" w:rsidRDefault="0038469B" w:rsidP="00414B29">
      <w:pPr>
        <w:spacing w:before="240"/>
      </w:pPr>
      <w:r>
        <w:lastRenderedPageBreak/>
        <w:t>In 2014, a Consultation Regulatory Impact Statement</w:t>
      </w:r>
      <w:r w:rsidR="005025FC">
        <w:t xml:space="preserve"> (RIS)</w:t>
      </w:r>
      <w:r>
        <w:t xml:space="preserve"> was prepare</w:t>
      </w:r>
      <w:r w:rsidR="001F0EA7">
        <w:t>d</w:t>
      </w:r>
      <w:r>
        <w:t xml:space="preserve"> to evaluate further accessibility measures</w:t>
      </w:r>
      <w:r w:rsidR="005025FC">
        <w:t>. Two options were proposed:</w:t>
      </w:r>
    </w:p>
    <w:p w:rsidR="005025FC" w:rsidRDefault="005025FC" w:rsidP="003F1584">
      <w:pPr>
        <w:pStyle w:val="ListParagraph"/>
        <w:numPr>
          <w:ilvl w:val="0"/>
          <w:numId w:val="45"/>
        </w:numPr>
        <w:spacing w:before="240"/>
      </w:pPr>
      <w:r>
        <w:t xml:space="preserve">Option 1: </w:t>
      </w:r>
      <w:r w:rsidR="00B91EAF">
        <w:t xml:space="preserve">Inclusion of five </w:t>
      </w:r>
      <w:r w:rsidR="00B91EAF">
        <w:rPr>
          <w:i/>
        </w:rPr>
        <w:t>deemed-to-satisfy</w:t>
      </w:r>
      <w:r w:rsidR="00B91EAF">
        <w:t xml:space="preserve"> proposals in the NCC</w:t>
      </w:r>
      <w:r w:rsidR="001F0EA7">
        <w:t>.</w:t>
      </w:r>
    </w:p>
    <w:p w:rsidR="00B91EAF" w:rsidRDefault="00B91EAF" w:rsidP="003F1584">
      <w:pPr>
        <w:pStyle w:val="ListParagraph"/>
        <w:numPr>
          <w:ilvl w:val="1"/>
          <w:numId w:val="45"/>
        </w:numPr>
        <w:spacing w:before="240"/>
      </w:pPr>
      <w:r>
        <w:t>Proposal 1 – visual alarms</w:t>
      </w:r>
    </w:p>
    <w:p w:rsidR="00B91EAF" w:rsidRDefault="00B91EAF" w:rsidP="003F1584">
      <w:pPr>
        <w:pStyle w:val="ListParagraph"/>
        <w:numPr>
          <w:ilvl w:val="1"/>
          <w:numId w:val="45"/>
        </w:numPr>
        <w:spacing w:before="240"/>
      </w:pPr>
      <w:r>
        <w:t>Proposal 2 – visual and tactile alarms in SOUs</w:t>
      </w:r>
    </w:p>
    <w:p w:rsidR="00B91EAF" w:rsidRDefault="00B91EAF" w:rsidP="003F1584">
      <w:pPr>
        <w:pStyle w:val="ListParagraph"/>
        <w:numPr>
          <w:ilvl w:val="1"/>
          <w:numId w:val="45"/>
        </w:numPr>
        <w:spacing w:before="240"/>
      </w:pPr>
      <w:r>
        <w:t>Proposal 3 – co-location of fire-isolated exits with lifts</w:t>
      </w:r>
    </w:p>
    <w:p w:rsidR="00B91EAF" w:rsidRDefault="00B91EAF" w:rsidP="003F1584">
      <w:pPr>
        <w:pStyle w:val="ListParagraph"/>
        <w:numPr>
          <w:ilvl w:val="1"/>
          <w:numId w:val="45"/>
        </w:numPr>
        <w:spacing w:before="240"/>
      </w:pPr>
      <w:r>
        <w:t xml:space="preserve">Proposal 4 – </w:t>
      </w:r>
      <w:r w:rsidR="0093569B">
        <w:t>accessible</w:t>
      </w:r>
      <w:r>
        <w:t xml:space="preserve"> paths of travel to an exits</w:t>
      </w:r>
    </w:p>
    <w:p w:rsidR="00B91EAF" w:rsidRDefault="00B91EAF" w:rsidP="003F1584">
      <w:pPr>
        <w:pStyle w:val="ListParagraph"/>
        <w:numPr>
          <w:ilvl w:val="1"/>
          <w:numId w:val="45"/>
        </w:numPr>
        <w:spacing w:before="240"/>
      </w:pPr>
      <w:r>
        <w:t>Proposal 5 – accessibility of fire-isolated exits</w:t>
      </w:r>
    </w:p>
    <w:p w:rsidR="00B91EAF" w:rsidRDefault="00B91EAF" w:rsidP="003F1584">
      <w:pPr>
        <w:pStyle w:val="ListParagraph"/>
        <w:numPr>
          <w:ilvl w:val="0"/>
          <w:numId w:val="45"/>
        </w:numPr>
        <w:spacing w:before="240"/>
      </w:pPr>
      <w:r>
        <w:t>Option 2 – a non-</w:t>
      </w:r>
      <w:r w:rsidR="008A356B">
        <w:t xml:space="preserve">mandatory </w:t>
      </w:r>
      <w:r>
        <w:t>handbook</w:t>
      </w:r>
      <w:r w:rsidR="001F0EA7">
        <w:t>.</w:t>
      </w:r>
    </w:p>
    <w:p w:rsidR="001804F7" w:rsidRDefault="00B91EAF" w:rsidP="00414B29">
      <w:pPr>
        <w:spacing w:before="240"/>
      </w:pPr>
      <w:r>
        <w:t>As a consequence of available evidence at the curre</w:t>
      </w:r>
      <w:r w:rsidR="008E7C50">
        <w:t>nt time, the final RIS released</w:t>
      </w:r>
      <w:r w:rsidR="008A356B">
        <w:t xml:space="preserve"> </w:t>
      </w:r>
      <w:r w:rsidR="000A4568">
        <w:t>this year</w:t>
      </w:r>
      <w:r>
        <w:t xml:space="preserve"> supported the </w:t>
      </w:r>
      <w:r w:rsidR="005025FC">
        <w:t>development of a non-regulatory handbook where the</w:t>
      </w:r>
      <w:r>
        <w:t xml:space="preserve"> proposals outline</w:t>
      </w:r>
      <w:r w:rsidR="001F0EA7">
        <w:t>d in</w:t>
      </w:r>
      <w:r>
        <w:t xml:space="preserve"> O</w:t>
      </w:r>
      <w:r w:rsidR="005025FC">
        <w:t>ption 1 will be document</w:t>
      </w:r>
      <w:r>
        <w:t>ed</w:t>
      </w:r>
      <w:r w:rsidR="001F0EA7">
        <w:t xml:space="preserve"> for reference and availa</w:t>
      </w:r>
      <w:r w:rsidR="005025FC">
        <w:t>b</w:t>
      </w:r>
      <w:r w:rsidR="001F0EA7">
        <w:t>l</w:t>
      </w:r>
      <w:r w:rsidR="005025FC">
        <w:t>e for use on a case-by-case basis by govern</w:t>
      </w:r>
      <w:r w:rsidR="008A356B">
        <w:t>me</w:t>
      </w:r>
      <w:r w:rsidR="005025FC">
        <w:t>nts and the building industry.</w:t>
      </w:r>
      <w:r>
        <w:t xml:space="preserve"> Further information on emergency egress is available on the </w:t>
      </w:r>
      <w:hyperlink r:id="rId28" w:tooltip="Link to the ABCB's web-site on emergency egress:" w:history="1">
        <w:r w:rsidRPr="00B91EAF">
          <w:rPr>
            <w:rStyle w:val="Hyperlink"/>
          </w:rPr>
          <w:t>ABCB’s website</w:t>
        </w:r>
      </w:hyperlink>
      <w:r>
        <w:t>.</w:t>
      </w:r>
    </w:p>
    <w:p w:rsidR="001804F7" w:rsidRDefault="001804F7" w:rsidP="00414B29">
      <w:pPr>
        <w:pStyle w:val="Heading5"/>
      </w:pPr>
      <w:bookmarkStart w:id="150" w:name="_Toc413054368"/>
      <w:bookmarkStart w:id="151" w:name="_Toc416171079"/>
      <w:r>
        <w:t>Questions</w:t>
      </w:r>
      <w:bookmarkEnd w:id="150"/>
      <w:r w:rsidR="001B3D96">
        <w:t xml:space="preserve"> – Emergency Egress</w:t>
      </w:r>
      <w:bookmarkEnd w:id="151"/>
    </w:p>
    <w:p w:rsidR="001804F7" w:rsidRDefault="000B26B4" w:rsidP="003F1584">
      <w:pPr>
        <w:pStyle w:val="ListParagraph"/>
        <w:numPr>
          <w:ilvl w:val="0"/>
          <w:numId w:val="27"/>
        </w:numPr>
      </w:pPr>
      <w:r>
        <w:rPr>
          <w:color w:val="auto"/>
        </w:rPr>
        <w:t>D</w:t>
      </w:r>
      <w:r w:rsidRPr="000B26B4">
        <w:rPr>
          <w:color w:val="auto"/>
        </w:rPr>
        <w:t>o you have any comments to make regarding emergency egress?</w:t>
      </w:r>
      <w:r w:rsidR="001804F7">
        <w:t xml:space="preserve"> </w:t>
      </w:r>
      <w:r w:rsidR="001804F7" w:rsidRPr="00816DD3">
        <w:rPr>
          <w:rStyle w:val="SubtleEmphasis"/>
        </w:rPr>
        <w:t>Yes/No – Please explain.</w:t>
      </w:r>
    </w:p>
    <w:p w:rsidR="001804F7" w:rsidRDefault="001804F7" w:rsidP="00A90FA1">
      <w:pPr>
        <w:pStyle w:val="Heading3"/>
      </w:pPr>
      <w:bookmarkStart w:id="152" w:name="_Toc413054369"/>
      <w:bookmarkStart w:id="153" w:name="_Toc416171080"/>
      <w:r>
        <w:t>7.1.2</w:t>
      </w:r>
      <w:r>
        <w:tab/>
        <w:t>Exemptions, Concessions and Exceptions</w:t>
      </w:r>
      <w:bookmarkEnd w:id="152"/>
      <w:bookmarkEnd w:id="153"/>
    </w:p>
    <w:p w:rsidR="001804F7" w:rsidRDefault="001804F7" w:rsidP="00414B29">
      <w:r>
        <w:t>The Premises Standards contain a number of exemptions, concessions and exceptions including the small building exemption, the lessee concession and the unjustifiable hardship exception.</w:t>
      </w:r>
    </w:p>
    <w:p w:rsidR="001804F7" w:rsidRDefault="001804F7" w:rsidP="00414B29">
      <w:pPr>
        <w:pStyle w:val="Heading4"/>
      </w:pPr>
      <w:bookmarkStart w:id="154" w:name="_Toc413054370"/>
      <w:bookmarkStart w:id="155" w:name="_Toc416171081"/>
      <w:r>
        <w:t>Small Building Exemption</w:t>
      </w:r>
      <w:bookmarkEnd w:id="154"/>
      <w:bookmarkEnd w:id="155"/>
    </w:p>
    <w:p w:rsidR="001804F7" w:rsidRDefault="001804F7" w:rsidP="00414B29">
      <w:r>
        <w:t>The small building exemption refers to the exemption of Class 5, 6, 7b or 8 buildings with no more than three storeys and each floor (except the entrance floor) no more than 200 m</w:t>
      </w:r>
      <w:r w:rsidRPr="004C1EA0">
        <w:rPr>
          <w:vertAlign w:val="superscript"/>
        </w:rPr>
        <w:t>2</w:t>
      </w:r>
      <w:r>
        <w:t xml:space="preserve">, from requirements for a lift or ramp. As </w:t>
      </w:r>
      <w:r w:rsidR="008A356B">
        <w:t xml:space="preserve">a </w:t>
      </w:r>
      <w:r>
        <w:t>consequence, the upper floors do not need to provide wheelchair accessible sanitary facilities; however, all other accessibility requirements apply.</w:t>
      </w:r>
    </w:p>
    <w:p w:rsidR="001804F7" w:rsidRDefault="001804F7" w:rsidP="00414B29">
      <w:r>
        <w:t>The inclusion of a small building exemption in the Premises Standards was justified on the basis of cost. It was considered the cost of providing access to upper floors of small buildings would trigger the unjustifiable hardship provision of the Premises Standards</w:t>
      </w:r>
      <w:r>
        <w:rPr>
          <w:rStyle w:val="EndnoteReference"/>
        </w:rPr>
        <w:endnoteReference w:id="23"/>
      </w:r>
      <w:r>
        <w:t>.</w:t>
      </w:r>
    </w:p>
    <w:p w:rsidR="001804F7" w:rsidRDefault="001804F7" w:rsidP="00414B29">
      <w:r w:rsidRPr="00816DD3">
        <w:rPr>
          <w:rStyle w:val="Emphasis"/>
        </w:rPr>
        <w:t>Access All Areas</w:t>
      </w:r>
      <w:r>
        <w:t xml:space="preserve"> recommended the exemption be reconsidered during the five-year review to determine if an exemption based on cost was still appropriate</w:t>
      </w:r>
      <w:r>
        <w:rPr>
          <w:rStyle w:val="EndnoteReference"/>
        </w:rPr>
        <w:endnoteReference w:id="24"/>
      </w:r>
      <w:r>
        <w:t>.</w:t>
      </w:r>
    </w:p>
    <w:p w:rsidR="001804F7" w:rsidRDefault="001804F7" w:rsidP="00414B29">
      <w:pPr>
        <w:pStyle w:val="Heading5"/>
      </w:pPr>
      <w:bookmarkStart w:id="156" w:name="_Toc413054371"/>
      <w:bookmarkStart w:id="157" w:name="_Toc416171082"/>
      <w:r>
        <w:t>Questions</w:t>
      </w:r>
      <w:bookmarkEnd w:id="156"/>
      <w:r w:rsidR="001B3D96">
        <w:t xml:space="preserve"> – Small Building Exemption</w:t>
      </w:r>
      <w:bookmarkEnd w:id="157"/>
    </w:p>
    <w:p w:rsidR="001804F7" w:rsidRDefault="001804F7" w:rsidP="003F1584">
      <w:pPr>
        <w:pStyle w:val="ListParagraph"/>
        <w:numPr>
          <w:ilvl w:val="0"/>
          <w:numId w:val="28"/>
        </w:numPr>
        <w:tabs>
          <w:tab w:val="left" w:pos="426"/>
        </w:tabs>
      </w:pPr>
      <w:r>
        <w:t xml:space="preserve">Is the small building exemption still appropriate? </w:t>
      </w:r>
      <w:r w:rsidRPr="00816DD3">
        <w:rPr>
          <w:rStyle w:val="SubtleEmphasis"/>
        </w:rPr>
        <w:t>Yes/No – Please explain or Not Applicable</w:t>
      </w:r>
      <w:r w:rsidR="008216CA">
        <w:rPr>
          <w:rStyle w:val="SubtleEmphasis"/>
        </w:rPr>
        <w:t> / No Comment</w:t>
      </w:r>
      <w:r w:rsidRPr="00816DD3">
        <w:rPr>
          <w:rStyle w:val="SubtleEmphasis"/>
        </w:rPr>
        <w:t>.</w:t>
      </w:r>
    </w:p>
    <w:p w:rsidR="001804F7" w:rsidRDefault="00AA1983" w:rsidP="003F1584">
      <w:pPr>
        <w:pStyle w:val="ListParagraph"/>
        <w:numPr>
          <w:ilvl w:val="0"/>
          <w:numId w:val="28"/>
        </w:numPr>
        <w:tabs>
          <w:tab w:val="left" w:pos="426"/>
        </w:tabs>
      </w:pPr>
      <w:r>
        <w:t>Are there other issues with the small building exemption you think should be addressed</w:t>
      </w:r>
      <w:r w:rsidR="001804F7">
        <w:t>?</w:t>
      </w:r>
      <w:r w:rsidR="000266C3">
        <w:t xml:space="preserve"> </w:t>
      </w:r>
      <w:r w:rsidR="001804F7" w:rsidRPr="00816DD3">
        <w:rPr>
          <w:rStyle w:val="SubtleEmphasis"/>
        </w:rPr>
        <w:t xml:space="preserve">Yes/No – </w:t>
      </w:r>
      <w:r w:rsidR="00591777">
        <w:rPr>
          <w:rStyle w:val="SubtleEmphasis"/>
        </w:rPr>
        <w:t>Please explain</w:t>
      </w:r>
      <w:r w:rsidR="001804F7" w:rsidRPr="00816DD3">
        <w:rPr>
          <w:rStyle w:val="SubtleEmphasis"/>
        </w:rPr>
        <w:t>.</w:t>
      </w:r>
    </w:p>
    <w:p w:rsidR="001804F7" w:rsidRDefault="001804F7" w:rsidP="00362DAF">
      <w:pPr>
        <w:pStyle w:val="Heading4"/>
      </w:pPr>
      <w:bookmarkStart w:id="158" w:name="_Toc413054372"/>
      <w:bookmarkStart w:id="159" w:name="_Toc416171083"/>
      <w:r>
        <w:lastRenderedPageBreak/>
        <w:t>Lessee Concession</w:t>
      </w:r>
      <w:bookmarkEnd w:id="158"/>
      <w:bookmarkEnd w:id="159"/>
    </w:p>
    <w:p w:rsidR="001804F7" w:rsidRDefault="001804F7" w:rsidP="00B4771D">
      <w:r>
        <w:t>The lessee concession exempts lessees from the requirement to upgrade the path of travel from the entrance of a building to the areas of new work where they are the lessee of only a part of a building.</w:t>
      </w:r>
    </w:p>
    <w:p w:rsidR="001804F7" w:rsidRDefault="001804F7" w:rsidP="00B4771D">
      <w:r w:rsidRPr="00816DD3">
        <w:rPr>
          <w:rStyle w:val="Emphasis"/>
        </w:rPr>
        <w:t>Access All Areas</w:t>
      </w:r>
      <w:r>
        <w:t xml:space="preserve"> recommended the five-year review consider whether the lessee concession was being used by building owners to avoid compliance with the Premises Standards</w:t>
      </w:r>
      <w:r>
        <w:rPr>
          <w:rStyle w:val="EndnoteReference"/>
        </w:rPr>
        <w:endnoteReference w:id="25"/>
      </w:r>
      <w:r>
        <w:t>.</w:t>
      </w:r>
    </w:p>
    <w:p w:rsidR="001804F7" w:rsidRDefault="001804F7" w:rsidP="00362DAF">
      <w:pPr>
        <w:pStyle w:val="Heading5"/>
      </w:pPr>
      <w:bookmarkStart w:id="160" w:name="_Toc413054373"/>
      <w:bookmarkStart w:id="161" w:name="_Toc416171084"/>
      <w:r>
        <w:t>Questions</w:t>
      </w:r>
      <w:bookmarkEnd w:id="160"/>
      <w:r w:rsidR="001B3D96">
        <w:t xml:space="preserve"> – Lessee Concession</w:t>
      </w:r>
      <w:bookmarkEnd w:id="161"/>
    </w:p>
    <w:p w:rsidR="001804F7" w:rsidRDefault="001804F7" w:rsidP="003F1584">
      <w:pPr>
        <w:pStyle w:val="ListParagraph"/>
        <w:numPr>
          <w:ilvl w:val="0"/>
          <w:numId w:val="44"/>
        </w:numPr>
        <w:tabs>
          <w:tab w:val="left" w:pos="426"/>
        </w:tabs>
      </w:pPr>
      <w:r>
        <w:t xml:space="preserve">Is the lessee concession being used appropriately? </w:t>
      </w:r>
      <w:r w:rsidRPr="00816DD3">
        <w:rPr>
          <w:rStyle w:val="SubtleEmphasis"/>
        </w:rPr>
        <w:t>Yes/No – Please explain or Not Applicable</w:t>
      </w:r>
      <w:r w:rsidR="008216CA">
        <w:rPr>
          <w:rStyle w:val="SubtleEmphasis"/>
        </w:rPr>
        <w:t xml:space="preserve"> / No Comment</w:t>
      </w:r>
      <w:r w:rsidRPr="00816DD3">
        <w:rPr>
          <w:rStyle w:val="SubtleEmphasis"/>
        </w:rPr>
        <w:t>.</w:t>
      </w:r>
    </w:p>
    <w:p w:rsidR="001804F7" w:rsidRPr="004127C2" w:rsidRDefault="000266C3" w:rsidP="003F1584">
      <w:pPr>
        <w:pStyle w:val="ListParagraph"/>
        <w:numPr>
          <w:ilvl w:val="0"/>
          <w:numId w:val="44"/>
        </w:numPr>
        <w:tabs>
          <w:tab w:val="left" w:pos="426"/>
        </w:tabs>
      </w:pPr>
      <w:r>
        <w:t>Are there other issues with the lessee concession you think should be addressed</w:t>
      </w:r>
      <w:r w:rsidR="001804F7">
        <w:t xml:space="preserve">? </w:t>
      </w:r>
      <w:r w:rsidR="001804F7" w:rsidRPr="00816DD3">
        <w:rPr>
          <w:rStyle w:val="SubtleEmphasis"/>
        </w:rPr>
        <w:t>Yes/</w:t>
      </w:r>
      <w:r w:rsidR="00591777">
        <w:rPr>
          <w:rStyle w:val="SubtleEmphasis"/>
        </w:rPr>
        <w:t>No – Please explain</w:t>
      </w:r>
      <w:r w:rsidR="001804F7" w:rsidRPr="00816DD3">
        <w:rPr>
          <w:rStyle w:val="SubtleEmphasis"/>
        </w:rPr>
        <w:t>.</w:t>
      </w:r>
    </w:p>
    <w:p w:rsidR="001804F7" w:rsidRDefault="001804F7" w:rsidP="00414B29">
      <w:pPr>
        <w:pStyle w:val="Heading4"/>
      </w:pPr>
      <w:bookmarkStart w:id="162" w:name="_Toc404773927"/>
      <w:bookmarkStart w:id="163" w:name="_Toc413054374"/>
      <w:bookmarkStart w:id="164" w:name="_Toc416171085"/>
      <w:r>
        <w:t>Unjustifiable Hardship</w:t>
      </w:r>
      <w:bookmarkEnd w:id="162"/>
      <w:bookmarkEnd w:id="163"/>
      <w:bookmarkEnd w:id="164"/>
    </w:p>
    <w:p w:rsidR="001804F7" w:rsidRDefault="001804F7" w:rsidP="00414B29">
      <w:r>
        <w:t xml:space="preserve">It is not unlawful to fail to comply with the Premises Standards if, and to the extent that, compliance would impose </w:t>
      </w:r>
      <w:r w:rsidRPr="00BE322C">
        <w:t>unjustifiable hardship</w:t>
      </w:r>
      <w:r>
        <w:t xml:space="preserve"> on a person or organisation. However, compliance is required to the maximum extent possible not involving </w:t>
      </w:r>
      <w:r w:rsidRPr="002125BA">
        <w:t>unjustifiable hardship</w:t>
      </w:r>
      <w:r>
        <w:rPr>
          <w:rStyle w:val="EndnoteReference"/>
        </w:rPr>
        <w:endnoteReference w:id="26"/>
      </w:r>
      <w:r>
        <w:t>.</w:t>
      </w:r>
    </w:p>
    <w:p w:rsidR="001804F7" w:rsidRDefault="001804F7" w:rsidP="00414B29">
      <w:r>
        <w:t>O</w:t>
      </w:r>
      <w:r w:rsidRPr="00153398">
        <w:t>nly a court can conclusively determine whether or not a defence of</w:t>
      </w:r>
      <w:r>
        <w:t xml:space="preserve"> </w:t>
      </w:r>
      <w:r w:rsidRPr="002125BA">
        <w:t>unjustifiable hardship</w:t>
      </w:r>
      <w:r w:rsidRPr="00153398">
        <w:t xml:space="preserve"> is </w:t>
      </w:r>
      <w:r>
        <w:t xml:space="preserve">available. </w:t>
      </w:r>
      <w:r w:rsidR="008A356B">
        <w:t>But</w:t>
      </w:r>
      <w:r>
        <w:t xml:space="preserve"> </w:t>
      </w:r>
      <w:r w:rsidR="008A356B">
        <w:t>the</w:t>
      </w:r>
      <w:r w:rsidR="008751C5">
        <w:t xml:space="preserve"> </w:t>
      </w:r>
      <w:r>
        <w:t xml:space="preserve">Premises Standards </w:t>
      </w:r>
      <w:r w:rsidRPr="00153398">
        <w:t>state that any decision of a state or territory body</w:t>
      </w:r>
      <w:r w:rsidR="008A356B">
        <w:t>, such as an Access Panel</w:t>
      </w:r>
      <w:r>
        <w:t xml:space="preserve">, </w:t>
      </w:r>
      <w:r w:rsidRPr="00153398">
        <w:t>established to make recommendations to building approval authorities about</w:t>
      </w:r>
      <w:r>
        <w:t xml:space="preserve"> </w:t>
      </w:r>
      <w:r w:rsidRPr="00153398">
        <w:t xml:space="preserve">building access </w:t>
      </w:r>
      <w:proofErr w:type="gramStart"/>
      <w:r w:rsidRPr="00153398">
        <w:t>matters</w:t>
      </w:r>
      <w:r>
        <w:t>,</w:t>
      </w:r>
      <w:proofErr w:type="gramEnd"/>
      <w:r w:rsidRPr="00153398">
        <w:t xml:space="preserve"> is a relevant consideration in assessing a claim of</w:t>
      </w:r>
      <w:r>
        <w:t xml:space="preserve"> </w:t>
      </w:r>
      <w:r w:rsidRPr="002125BA">
        <w:t>unjustifiable hardship</w:t>
      </w:r>
      <w:r>
        <w:rPr>
          <w:rStyle w:val="EndnoteReference"/>
        </w:rPr>
        <w:endnoteReference w:id="27"/>
      </w:r>
      <w:r w:rsidRPr="00153398">
        <w:t>.</w:t>
      </w:r>
      <w:r>
        <w:t xml:space="preserve"> Access Panels</w:t>
      </w:r>
      <w:r w:rsidRPr="00153398">
        <w:t xml:space="preserve"> advise</w:t>
      </w:r>
      <w:r w:rsidR="000A4568">
        <w:t>,</w:t>
      </w:r>
      <w:r w:rsidRPr="00153398">
        <w:t xml:space="preserve"> or make </w:t>
      </w:r>
      <w:r>
        <w:t>recommendations on</w:t>
      </w:r>
      <w:r w:rsidR="000A4568">
        <w:t>,</w:t>
      </w:r>
      <w:r w:rsidRPr="00153398">
        <w:t xml:space="preserve"> whether to accept claims</w:t>
      </w:r>
      <w:r>
        <w:t xml:space="preserve"> </w:t>
      </w:r>
      <w:r w:rsidRPr="00153398">
        <w:t xml:space="preserve">from </w:t>
      </w:r>
      <w:r w:rsidRPr="00816DD3">
        <w:rPr>
          <w:rStyle w:val="Emphasis"/>
        </w:rPr>
        <w:t>building developers</w:t>
      </w:r>
      <w:r w:rsidRPr="00153398">
        <w:t xml:space="preserve"> that the full application of the Premises Standards</w:t>
      </w:r>
      <w:r>
        <w:t xml:space="preserve"> </w:t>
      </w:r>
      <w:r w:rsidRPr="00153398">
        <w:t xml:space="preserve">would be too onerous and likely result in </w:t>
      </w:r>
      <w:r w:rsidRPr="002125BA">
        <w:t>unjustifiable hardship.</w:t>
      </w:r>
      <w:r>
        <w:t xml:space="preserve"> The Premises Standards in Part 4.1 outline the </w:t>
      </w:r>
      <w:r w:rsidRPr="002125BA">
        <w:t>unjustifiable hardship</w:t>
      </w:r>
      <w:r>
        <w:t xml:space="preserve"> exception including the circumstances that should be taken into account when Access Panels consider whether a case of </w:t>
      </w:r>
      <w:r w:rsidRPr="002125BA">
        <w:t>unjustifiable hardship</w:t>
      </w:r>
      <w:r>
        <w:t xml:space="preserve"> exists</w:t>
      </w:r>
      <w:r>
        <w:rPr>
          <w:rStyle w:val="EndnoteReference"/>
        </w:rPr>
        <w:endnoteReference w:id="28"/>
      </w:r>
      <w:r w:rsidR="000A4568">
        <w:t>.</w:t>
      </w:r>
    </w:p>
    <w:p w:rsidR="001804F7" w:rsidRDefault="001804F7" w:rsidP="00414B29">
      <w:pPr>
        <w:pStyle w:val="Heading5"/>
      </w:pPr>
      <w:bookmarkStart w:id="165" w:name="_Toc413054375"/>
      <w:bookmarkStart w:id="166" w:name="_Toc416171086"/>
      <w:r>
        <w:t>Questions</w:t>
      </w:r>
      <w:bookmarkEnd w:id="165"/>
      <w:r w:rsidR="001B3D96">
        <w:t xml:space="preserve"> – Unjustifiable Hardship</w:t>
      </w:r>
      <w:bookmarkEnd w:id="166"/>
    </w:p>
    <w:p w:rsidR="001804F7" w:rsidRPr="003368DE" w:rsidRDefault="001804F7" w:rsidP="003F1584">
      <w:pPr>
        <w:pStyle w:val="ListParagraph"/>
        <w:numPr>
          <w:ilvl w:val="0"/>
          <w:numId w:val="29"/>
        </w:numPr>
      </w:pPr>
      <w:r>
        <w:t>I</w:t>
      </w:r>
      <w:r w:rsidRPr="003368DE">
        <w:t xml:space="preserve">s the unjustifiable hardship </w:t>
      </w:r>
      <w:r w:rsidR="004822F2">
        <w:t>exception</w:t>
      </w:r>
      <w:r w:rsidRPr="003368DE">
        <w:t xml:space="preserve"> operating appropriately?</w:t>
      </w:r>
      <w:r>
        <w:t xml:space="preserve"> </w:t>
      </w:r>
      <w:r w:rsidR="00E566FC" w:rsidRPr="00816DD3">
        <w:rPr>
          <w:rStyle w:val="SubtleEmphasis"/>
        </w:rPr>
        <w:t>Yes/No – Please explain or Not Applicable</w:t>
      </w:r>
      <w:r w:rsidR="00E566FC">
        <w:rPr>
          <w:rStyle w:val="SubtleEmphasis"/>
        </w:rPr>
        <w:t xml:space="preserve"> / No Comment</w:t>
      </w:r>
      <w:r w:rsidR="00E566FC" w:rsidRPr="00816DD3">
        <w:rPr>
          <w:rStyle w:val="SubtleEmphasis"/>
        </w:rPr>
        <w:t>.</w:t>
      </w:r>
    </w:p>
    <w:p w:rsidR="001804F7" w:rsidRDefault="001804F7" w:rsidP="003F1584">
      <w:pPr>
        <w:pStyle w:val="ListParagraph"/>
        <w:numPr>
          <w:ilvl w:val="0"/>
          <w:numId w:val="29"/>
        </w:numPr>
      </w:pPr>
      <w:r>
        <w:t xml:space="preserve">Are the arrangements for identifying and responding to questions of unjustifiable hardship adequate? </w:t>
      </w:r>
      <w:r w:rsidRPr="00816DD3">
        <w:rPr>
          <w:rStyle w:val="SubtleEmphasis"/>
        </w:rPr>
        <w:t>Yes/No – Please explain or Not Applicable</w:t>
      </w:r>
      <w:r w:rsidR="008216CA">
        <w:rPr>
          <w:rStyle w:val="SubtleEmphasis"/>
        </w:rPr>
        <w:t xml:space="preserve"> / No Comment</w:t>
      </w:r>
      <w:r w:rsidRPr="00816DD3">
        <w:rPr>
          <w:rStyle w:val="SubtleEmphasis"/>
        </w:rPr>
        <w:t>.</w:t>
      </w:r>
    </w:p>
    <w:p w:rsidR="001804F7" w:rsidRDefault="001804F7" w:rsidP="003F1584">
      <w:pPr>
        <w:pStyle w:val="ListParagraph"/>
        <w:numPr>
          <w:ilvl w:val="0"/>
          <w:numId w:val="29"/>
        </w:numPr>
      </w:pPr>
      <w:r>
        <w:t xml:space="preserve">Is the guidance available for people considering cases of unjustifiable hardship consistent and transparent? </w:t>
      </w:r>
      <w:r w:rsidRPr="00816DD3">
        <w:rPr>
          <w:rStyle w:val="SubtleEmphasis"/>
        </w:rPr>
        <w:t>Yes/No – Please explain or Not Applicable</w:t>
      </w:r>
      <w:r w:rsidR="008216CA">
        <w:rPr>
          <w:rStyle w:val="SubtleEmphasis"/>
        </w:rPr>
        <w:t xml:space="preserve"> / No Comment</w:t>
      </w:r>
      <w:r w:rsidRPr="00816DD3">
        <w:rPr>
          <w:rStyle w:val="SubtleEmphasis"/>
        </w:rPr>
        <w:t>.</w:t>
      </w:r>
    </w:p>
    <w:p w:rsidR="001804F7" w:rsidRDefault="001804F7" w:rsidP="003F1584">
      <w:pPr>
        <w:pStyle w:val="ListParagraph"/>
        <w:numPr>
          <w:ilvl w:val="0"/>
          <w:numId w:val="29"/>
        </w:numPr>
      </w:pPr>
      <w:r>
        <w:t>Do you have</w:t>
      </w:r>
      <w:r w:rsidR="00A37A5A">
        <w:t xml:space="preserve"> </w:t>
      </w:r>
      <w:r>
        <w:t>other comments you would like to make</w:t>
      </w:r>
      <w:r w:rsidR="009214FB">
        <w:t xml:space="preserve"> on unjustifiable hardship</w:t>
      </w:r>
      <w:r>
        <w:t xml:space="preserve">? </w:t>
      </w:r>
      <w:r w:rsidRPr="00816DD3">
        <w:rPr>
          <w:rStyle w:val="SubtleEmphasis"/>
        </w:rPr>
        <w:t xml:space="preserve">Yes/No – </w:t>
      </w:r>
      <w:r w:rsidR="00591777">
        <w:rPr>
          <w:rStyle w:val="SubtleEmphasis"/>
        </w:rPr>
        <w:t>Please explain</w:t>
      </w:r>
      <w:r w:rsidRPr="00816DD3">
        <w:rPr>
          <w:rStyle w:val="SubtleEmphasis"/>
        </w:rPr>
        <w:t>.</w:t>
      </w:r>
    </w:p>
    <w:p w:rsidR="001804F7" w:rsidRDefault="001804F7">
      <w:pPr>
        <w:spacing w:line="276" w:lineRule="auto"/>
        <w:rPr>
          <w:rFonts w:cs="Arial"/>
          <w:b/>
          <w:bCs/>
          <w:iCs/>
          <w:color w:val="auto"/>
          <w:sz w:val="36"/>
          <w:szCs w:val="28"/>
        </w:rPr>
      </w:pPr>
      <w:bookmarkStart w:id="167" w:name="_Toc413054376"/>
      <w:r>
        <w:br w:type="page"/>
      </w:r>
    </w:p>
    <w:p w:rsidR="001804F7" w:rsidRDefault="001804F7" w:rsidP="00414B29">
      <w:pPr>
        <w:pStyle w:val="Heading2"/>
      </w:pPr>
      <w:bookmarkStart w:id="168" w:name="_Toc416171087"/>
      <w:r>
        <w:lastRenderedPageBreak/>
        <w:t>7.2</w:t>
      </w:r>
      <w:r>
        <w:tab/>
        <w:t>Interaction of the Premises Standards with State and Territory Regulations</w:t>
      </w:r>
      <w:bookmarkEnd w:id="167"/>
      <w:bookmarkEnd w:id="168"/>
    </w:p>
    <w:p w:rsidR="001804F7" w:rsidRDefault="001804F7" w:rsidP="00B4771D">
      <w:r>
        <w:t>The Premises Standards are designed to:</w:t>
      </w:r>
    </w:p>
    <w:p w:rsidR="001804F7" w:rsidRDefault="001804F7" w:rsidP="00362DAF">
      <w:pPr>
        <w:pStyle w:val="ListParagraph"/>
        <w:numPr>
          <w:ilvl w:val="0"/>
          <w:numId w:val="6"/>
        </w:numPr>
        <w:ind w:left="426" w:hanging="426"/>
      </w:pPr>
      <w:r>
        <w:t xml:space="preserve">clarify the accessibility requirements under the </w:t>
      </w:r>
      <w:r w:rsidRPr="00226EAE">
        <w:t>DDA</w:t>
      </w:r>
      <w:r>
        <w:t xml:space="preserve">; and </w:t>
      </w:r>
    </w:p>
    <w:p w:rsidR="00B4771D" w:rsidRPr="00E15DB6" w:rsidRDefault="001804F7" w:rsidP="00362DAF">
      <w:pPr>
        <w:pStyle w:val="ListParagraph"/>
        <w:numPr>
          <w:ilvl w:val="0"/>
          <w:numId w:val="6"/>
        </w:numPr>
        <w:ind w:left="426" w:hanging="426"/>
      </w:pPr>
      <w:proofErr w:type="gramStart"/>
      <w:r>
        <w:t>harmonise</w:t>
      </w:r>
      <w:proofErr w:type="gramEnd"/>
      <w:r>
        <w:t xml:space="preserve"> the requirements of the NCC</w:t>
      </w:r>
      <w:r w:rsidRPr="00226EAE">
        <w:t xml:space="preserve"> and the DDA</w:t>
      </w:r>
      <w:r>
        <w:t xml:space="preserve"> in relation to access to buildings through incorporation of the </w:t>
      </w:r>
      <w:r w:rsidRPr="00156F2C">
        <w:rPr>
          <w:i/>
        </w:rPr>
        <w:t>Access Code</w:t>
      </w:r>
      <w:r>
        <w:t xml:space="preserve"> in the NCC</w:t>
      </w:r>
      <w:r w:rsidR="00FE6B29">
        <w:rPr>
          <w:rStyle w:val="FootnoteReference"/>
        </w:rPr>
        <w:footnoteReference w:id="3"/>
      </w:r>
      <w:r>
        <w:rPr>
          <w:i/>
        </w:rPr>
        <w:t>.</w:t>
      </w:r>
    </w:p>
    <w:p w:rsidR="000033CC" w:rsidRDefault="000033CC" w:rsidP="00B4771D">
      <w:proofErr w:type="gramStart"/>
      <w:r>
        <w:t xml:space="preserve">In doing so, the </w:t>
      </w:r>
      <w:r w:rsidRPr="00156F2C">
        <w:rPr>
          <w:i/>
        </w:rPr>
        <w:t>Access Code</w:t>
      </w:r>
      <w:r>
        <w:t xml:space="preserve"> sets out the Performance Requirements that </w:t>
      </w:r>
      <w:r w:rsidR="00982E27">
        <w:t xml:space="preserve">a </w:t>
      </w:r>
      <w:r w:rsidR="00982E27" w:rsidRPr="00816DD3">
        <w:rPr>
          <w:rStyle w:val="Emphasis"/>
        </w:rPr>
        <w:t>b</w:t>
      </w:r>
      <w:r w:rsidR="00BE322C" w:rsidRPr="00816DD3">
        <w:rPr>
          <w:rStyle w:val="Emphasis"/>
        </w:rPr>
        <w:t>uilding </w:t>
      </w:r>
      <w:r w:rsidR="00982E27" w:rsidRPr="00816DD3">
        <w:rPr>
          <w:rStyle w:val="Emphasis"/>
        </w:rPr>
        <w:t>certifier/manager/developer</w:t>
      </w:r>
      <w:r w:rsidRPr="00816DD3">
        <w:rPr>
          <w:rStyle w:val="Emphasis"/>
        </w:rPr>
        <w:t xml:space="preserve"> </w:t>
      </w:r>
      <w:r>
        <w:t xml:space="preserve">must comply with to satisfy the requirements of the </w:t>
      </w:r>
      <w:r w:rsidRPr="00226EAE">
        <w:t xml:space="preserve">DDA </w:t>
      </w:r>
      <w:r>
        <w:t>as it relates</w:t>
      </w:r>
      <w:r w:rsidRPr="00226EAE">
        <w:t xml:space="preserve"> to buildings.</w:t>
      </w:r>
      <w:proofErr w:type="gramEnd"/>
    </w:p>
    <w:p w:rsidR="00B4771D" w:rsidRDefault="00B4771D" w:rsidP="00B4771D">
      <w:r>
        <w:t xml:space="preserve">The incorporation of the </w:t>
      </w:r>
      <w:r w:rsidR="00156F2C" w:rsidRPr="00156F2C">
        <w:rPr>
          <w:i/>
        </w:rPr>
        <w:t>Access Code</w:t>
      </w:r>
      <w:r>
        <w:t xml:space="preserve"> in the </w:t>
      </w:r>
      <w:proofErr w:type="gramStart"/>
      <w:r w:rsidR="005D223B">
        <w:t>NCC,</w:t>
      </w:r>
      <w:proofErr w:type="gramEnd"/>
      <w:r w:rsidR="005D223B">
        <w:t xml:space="preserve"> formerly referred to as the </w:t>
      </w:r>
      <w:r w:rsidR="008751C5">
        <w:rPr>
          <w:i/>
        </w:rPr>
        <w:t xml:space="preserve">Building Code of Australia </w:t>
      </w:r>
      <w:r w:rsidR="008751C5" w:rsidRPr="008751C5">
        <w:t>(</w:t>
      </w:r>
      <w:r w:rsidR="005D223B">
        <w:t>BCA</w:t>
      </w:r>
      <w:r w:rsidR="008751C5">
        <w:t>)</w:t>
      </w:r>
      <w:r w:rsidR="005D223B">
        <w:t>, means c</w:t>
      </w:r>
      <w:r>
        <w:t>ompliance</w:t>
      </w:r>
      <w:r w:rsidR="000033CC">
        <w:t xml:space="preserve"> with the Premises Standards</w:t>
      </w:r>
      <w:r>
        <w:t xml:space="preserve"> is achieved principally through the normal building certification process.</w:t>
      </w:r>
    </w:p>
    <w:p w:rsidR="00B4771D" w:rsidRPr="00226EAE" w:rsidRDefault="00B4771D" w:rsidP="00B4771D">
      <w:r>
        <w:t xml:space="preserve">The </w:t>
      </w:r>
      <w:r w:rsidRPr="00226EAE">
        <w:t>NCC i</w:t>
      </w:r>
      <w:r>
        <w:t xml:space="preserve">s implemented through the state and territory building laws and regulations. </w:t>
      </w:r>
      <w:r w:rsidRPr="00226EAE">
        <w:t>But, as outlined in Section</w:t>
      </w:r>
      <w:r w:rsidR="005C1915">
        <w:t> </w:t>
      </w:r>
      <w:r w:rsidRPr="00226EAE">
        <w:t>6</w:t>
      </w:r>
      <w:r w:rsidR="00E11401">
        <w:t xml:space="preserve"> of this paper</w:t>
      </w:r>
      <w:r w:rsidRPr="00226EAE">
        <w:t>, there are provisions in</w:t>
      </w:r>
      <w:r w:rsidR="005C1915">
        <w:t xml:space="preserve"> </w:t>
      </w:r>
      <w:r w:rsidRPr="00226EAE">
        <w:t>Parts</w:t>
      </w:r>
      <w:r w:rsidR="005C1915">
        <w:t> </w:t>
      </w:r>
      <w:r w:rsidRPr="00226EAE">
        <w:t>1</w:t>
      </w:r>
      <w:r w:rsidR="005C1915">
        <w:t> </w:t>
      </w:r>
      <w:r w:rsidRPr="00226EAE">
        <w:t>to</w:t>
      </w:r>
      <w:r w:rsidR="005C1915">
        <w:t> </w:t>
      </w:r>
      <w:r w:rsidRPr="00226EAE">
        <w:t xml:space="preserve">4 of the Premises Standards that are not </w:t>
      </w:r>
      <w:r w:rsidR="000A4568">
        <w:t>in</w:t>
      </w:r>
      <w:r w:rsidRPr="00226EAE">
        <w:t xml:space="preserve"> the NCC.</w:t>
      </w:r>
    </w:p>
    <w:p w:rsidR="00B4771D" w:rsidRDefault="00B4771D" w:rsidP="00B4771D">
      <w:r>
        <w:t>These provisions are adminis</w:t>
      </w:r>
      <w:r w:rsidR="00610E70">
        <w:t xml:space="preserve">trative matters </w:t>
      </w:r>
      <w:r w:rsidR="000033CC">
        <w:t>that are out</w:t>
      </w:r>
      <w:r w:rsidR="00000625">
        <w:t>side the scope of the NCC. I</w:t>
      </w:r>
      <w:r w:rsidR="000033CC">
        <w:t>nstead,</w:t>
      </w:r>
      <w:r w:rsidR="00000625">
        <w:t xml:space="preserve"> they</w:t>
      </w:r>
      <w:r w:rsidR="000033CC">
        <w:t xml:space="preserve"> are </w:t>
      </w:r>
      <w:r w:rsidR="00610E70">
        <w:t>handled by the states and t</w:t>
      </w:r>
      <w:r>
        <w:t xml:space="preserve">erritories which have </w:t>
      </w:r>
      <w:r w:rsidR="00FA7F45">
        <w:t>taken different approaches</w:t>
      </w:r>
      <w:r w:rsidR="00DC392C">
        <w:t>, where necessary,</w:t>
      </w:r>
      <w:r w:rsidR="00FA7F45">
        <w:t xml:space="preserve"> to incorporating them into their building laws and regulations</w:t>
      </w:r>
      <w:r>
        <w:t xml:space="preserve">. This provides </w:t>
      </w:r>
      <w:r w:rsidR="00AD4D85" w:rsidRPr="00816DD3">
        <w:rPr>
          <w:rStyle w:val="Emphasis"/>
        </w:rPr>
        <w:t>b</w:t>
      </w:r>
      <w:r w:rsidRPr="00816DD3">
        <w:rPr>
          <w:rStyle w:val="Emphasis"/>
        </w:rPr>
        <w:t xml:space="preserve">uilding </w:t>
      </w:r>
      <w:r w:rsidR="00AD4D85" w:rsidRPr="00816DD3">
        <w:rPr>
          <w:rStyle w:val="Emphasis"/>
        </w:rPr>
        <w:t>c</w:t>
      </w:r>
      <w:r w:rsidRPr="00816DD3">
        <w:rPr>
          <w:rStyle w:val="Emphasis"/>
        </w:rPr>
        <w:t>ertifiers</w:t>
      </w:r>
      <w:r>
        <w:t xml:space="preserve"> with the authority to apply these building access provisions through their local</w:t>
      </w:r>
      <w:r w:rsidR="00F128C3">
        <w:t xml:space="preserve"> building or construction</w:t>
      </w:r>
      <w:r>
        <w:t xml:space="preserve"> approval processes.</w:t>
      </w:r>
    </w:p>
    <w:p w:rsidR="00B4771D" w:rsidRDefault="00B4771D" w:rsidP="00B4771D">
      <w:r>
        <w:t>The review will seek to identify the impact of any inconsistencies between the</w:t>
      </w:r>
      <w:r w:rsidR="0072595D">
        <w:t xml:space="preserve"> Parts 1 to 4 of the</w:t>
      </w:r>
      <w:r>
        <w:t xml:space="preserve"> Premi</w:t>
      </w:r>
      <w:r w:rsidR="00610E70">
        <w:t>ses Standards and the existing state and t</w:t>
      </w:r>
      <w:r>
        <w:t>erritory building laws and regulations.</w:t>
      </w:r>
    </w:p>
    <w:p w:rsidR="00BC453D" w:rsidRDefault="00BC453D" w:rsidP="00A90FA1">
      <w:pPr>
        <w:pStyle w:val="Heading3"/>
      </w:pPr>
      <w:bookmarkStart w:id="169" w:name="_Toc413054377"/>
      <w:bookmarkStart w:id="170" w:name="_Toc416171088"/>
      <w:r>
        <w:t>Questions</w:t>
      </w:r>
      <w:bookmarkEnd w:id="169"/>
      <w:r w:rsidR="001B3D96">
        <w:t xml:space="preserve"> – Interaction of the Premises Standards with State and Territory Regulations</w:t>
      </w:r>
      <w:bookmarkEnd w:id="170"/>
    </w:p>
    <w:p w:rsidR="003368DE" w:rsidRPr="00414B29" w:rsidRDefault="009471E8" w:rsidP="003F1584">
      <w:pPr>
        <w:pStyle w:val="ListParagraph"/>
        <w:numPr>
          <w:ilvl w:val="0"/>
          <w:numId w:val="30"/>
        </w:numPr>
        <w:rPr>
          <w:szCs w:val="22"/>
        </w:rPr>
      </w:pPr>
      <w:r w:rsidRPr="00414B29">
        <w:rPr>
          <w:szCs w:val="22"/>
        </w:rPr>
        <w:t>Has</w:t>
      </w:r>
      <w:r w:rsidR="003368DE" w:rsidRPr="00414B29">
        <w:rPr>
          <w:szCs w:val="22"/>
        </w:rPr>
        <w:t xml:space="preserve"> aligning the </w:t>
      </w:r>
      <w:r w:rsidRPr="00414B29">
        <w:rPr>
          <w:szCs w:val="22"/>
        </w:rPr>
        <w:t xml:space="preserve">provisions in </w:t>
      </w:r>
      <w:r w:rsidR="003368DE" w:rsidRPr="00414B29">
        <w:rPr>
          <w:szCs w:val="22"/>
        </w:rPr>
        <w:t>Parts</w:t>
      </w:r>
      <w:r w:rsidR="005C1915" w:rsidRPr="00414B29">
        <w:rPr>
          <w:szCs w:val="22"/>
        </w:rPr>
        <w:t> </w:t>
      </w:r>
      <w:r w:rsidR="003368DE" w:rsidRPr="00414B29">
        <w:rPr>
          <w:szCs w:val="22"/>
        </w:rPr>
        <w:t>1</w:t>
      </w:r>
      <w:r w:rsidR="005C1915" w:rsidRPr="00414B29">
        <w:rPr>
          <w:szCs w:val="22"/>
        </w:rPr>
        <w:t> to </w:t>
      </w:r>
      <w:r w:rsidR="003368DE" w:rsidRPr="00414B29">
        <w:rPr>
          <w:szCs w:val="22"/>
        </w:rPr>
        <w:t xml:space="preserve">4 of the Premises Standards with state and territory building regulations led to any </w:t>
      </w:r>
      <w:r w:rsidR="002443C2" w:rsidRPr="00414B29">
        <w:rPr>
          <w:szCs w:val="22"/>
        </w:rPr>
        <w:t>inconsistencies</w:t>
      </w:r>
      <w:r w:rsidR="003368DE" w:rsidRPr="00414B29">
        <w:rPr>
          <w:szCs w:val="22"/>
        </w:rPr>
        <w:t>?</w:t>
      </w:r>
      <w:r w:rsidR="00586DBD">
        <w:t xml:space="preserve"> </w:t>
      </w:r>
      <w:r w:rsidR="00586DBD" w:rsidRPr="00816DD3">
        <w:rPr>
          <w:rStyle w:val="SubtleEmphasis"/>
        </w:rPr>
        <w:t>Yes/No – Please explain or Not Applicable</w:t>
      </w:r>
      <w:r w:rsidR="008216CA">
        <w:rPr>
          <w:rStyle w:val="SubtleEmphasis"/>
        </w:rPr>
        <w:t xml:space="preserve"> / No Comment</w:t>
      </w:r>
      <w:r w:rsidR="00586DBD" w:rsidRPr="00816DD3">
        <w:rPr>
          <w:rStyle w:val="SubtleEmphasis"/>
        </w:rPr>
        <w:t>.</w:t>
      </w:r>
    </w:p>
    <w:p w:rsidR="00BC453D" w:rsidRDefault="002443C2" w:rsidP="003F1584">
      <w:pPr>
        <w:pStyle w:val="ListParagraph"/>
        <w:numPr>
          <w:ilvl w:val="0"/>
          <w:numId w:val="30"/>
        </w:numPr>
      </w:pPr>
      <w:r>
        <w:t xml:space="preserve">Are </w:t>
      </w:r>
      <w:r w:rsidR="00D8538F">
        <w:t>there any outstanding matters</w:t>
      </w:r>
      <w:r w:rsidR="00253F88">
        <w:t xml:space="preserve"> </w:t>
      </w:r>
      <w:r w:rsidR="00BD4A92">
        <w:t>you think</w:t>
      </w:r>
      <w:r w:rsidR="00D8538F">
        <w:t xml:space="preserve"> need to be addressed?</w:t>
      </w:r>
      <w:r w:rsidR="00586DBD">
        <w:t xml:space="preserve"> </w:t>
      </w:r>
      <w:r w:rsidR="00586DBD" w:rsidRPr="00816DD3">
        <w:rPr>
          <w:rStyle w:val="SubtleEmphasis"/>
        </w:rPr>
        <w:t>Yes/No – Please explain or Not Applicable</w:t>
      </w:r>
      <w:r w:rsidR="008216CA">
        <w:rPr>
          <w:rStyle w:val="SubtleEmphasis"/>
        </w:rPr>
        <w:t xml:space="preserve"> / No Comment</w:t>
      </w:r>
      <w:r w:rsidR="00586DBD" w:rsidRPr="00816DD3">
        <w:rPr>
          <w:rStyle w:val="SubtleEmphasis"/>
        </w:rPr>
        <w:t>.</w:t>
      </w:r>
    </w:p>
    <w:p w:rsidR="009849A4" w:rsidRDefault="00BC453D" w:rsidP="003F1584">
      <w:pPr>
        <w:pStyle w:val="ListParagraph"/>
        <w:numPr>
          <w:ilvl w:val="0"/>
          <w:numId w:val="30"/>
        </w:numPr>
      </w:pPr>
      <w:r>
        <w:t>Do you have other comments you would like to make</w:t>
      </w:r>
      <w:r w:rsidR="009E251B">
        <w:t xml:space="preserve"> regarding the interaction of the Premises Standards with state and territory regulation</w:t>
      </w:r>
      <w:r w:rsidR="00BC0368">
        <w:t>s</w:t>
      </w:r>
      <w:r>
        <w:t>?</w:t>
      </w:r>
      <w:r w:rsidR="00586DBD">
        <w:t xml:space="preserve"> </w:t>
      </w:r>
      <w:r w:rsidR="00586DBD" w:rsidRPr="00816DD3">
        <w:rPr>
          <w:rStyle w:val="SubtleEmphasis"/>
        </w:rPr>
        <w:t xml:space="preserve">Yes/No – </w:t>
      </w:r>
      <w:r w:rsidR="00591777">
        <w:rPr>
          <w:rStyle w:val="SubtleEmphasis"/>
        </w:rPr>
        <w:t>Please explain</w:t>
      </w:r>
      <w:r w:rsidR="00586DBD" w:rsidRPr="00816DD3">
        <w:rPr>
          <w:rStyle w:val="SubtleEmphasis"/>
        </w:rPr>
        <w:t>.</w:t>
      </w:r>
    </w:p>
    <w:p w:rsidR="001804F7" w:rsidRDefault="001804F7">
      <w:pPr>
        <w:spacing w:line="276" w:lineRule="auto"/>
        <w:rPr>
          <w:rFonts w:cs="Arial"/>
          <w:b/>
          <w:bCs/>
          <w:iCs/>
          <w:color w:val="auto"/>
          <w:sz w:val="36"/>
          <w:szCs w:val="28"/>
        </w:rPr>
      </w:pPr>
      <w:bookmarkStart w:id="171" w:name="_Toc413054378"/>
      <w:r>
        <w:br w:type="page"/>
      </w:r>
    </w:p>
    <w:p w:rsidR="00B4771D" w:rsidRDefault="00B4771D" w:rsidP="00362DAF">
      <w:pPr>
        <w:pStyle w:val="Heading2"/>
      </w:pPr>
      <w:bookmarkStart w:id="172" w:name="_Toc416171089"/>
      <w:r>
        <w:lastRenderedPageBreak/>
        <w:t>7.3</w:t>
      </w:r>
      <w:r>
        <w:tab/>
        <w:t xml:space="preserve">Inconsistencies in the Interpretation and Application of the </w:t>
      </w:r>
      <w:r w:rsidR="00CA0A87">
        <w:t xml:space="preserve">Premises </w:t>
      </w:r>
      <w:r>
        <w:t>Standards</w:t>
      </w:r>
      <w:bookmarkEnd w:id="171"/>
      <w:bookmarkEnd w:id="172"/>
    </w:p>
    <w:p w:rsidR="00B4771D" w:rsidRDefault="00B4771D" w:rsidP="00B4771D">
      <w:r>
        <w:t xml:space="preserve">A key factor in the successful implementation of the Premises Standards is in interpreting and applying the standards as </w:t>
      </w:r>
      <w:r w:rsidR="00F128C3">
        <w:t>was</w:t>
      </w:r>
      <w:r>
        <w:t xml:space="preserve"> intended. However, this relies on the ability of </w:t>
      </w:r>
      <w:r w:rsidR="00BE322C" w:rsidRPr="00816DD3">
        <w:rPr>
          <w:rStyle w:val="Emphasis"/>
        </w:rPr>
        <w:t>b</w:t>
      </w:r>
      <w:r w:rsidRPr="00816DD3">
        <w:rPr>
          <w:rStyle w:val="Emphasis"/>
        </w:rPr>
        <w:t xml:space="preserve">uilding </w:t>
      </w:r>
      <w:r w:rsidR="00BE322C" w:rsidRPr="00816DD3">
        <w:rPr>
          <w:rStyle w:val="Emphasis"/>
        </w:rPr>
        <w:t>c</w:t>
      </w:r>
      <w:r w:rsidRPr="00816DD3">
        <w:rPr>
          <w:rStyle w:val="Emphasis"/>
        </w:rPr>
        <w:t xml:space="preserve">ertifiers, </w:t>
      </w:r>
      <w:r w:rsidR="00BE322C" w:rsidRPr="00816DD3">
        <w:rPr>
          <w:rStyle w:val="Emphasis"/>
        </w:rPr>
        <w:t>m</w:t>
      </w:r>
      <w:r w:rsidRPr="00816DD3">
        <w:rPr>
          <w:rStyle w:val="Emphasis"/>
        </w:rPr>
        <w:t xml:space="preserve">anagers </w:t>
      </w:r>
      <w:r>
        <w:t xml:space="preserve">and </w:t>
      </w:r>
      <w:r w:rsidR="00BE322C" w:rsidRPr="00816DD3">
        <w:rPr>
          <w:rStyle w:val="Emphasis"/>
        </w:rPr>
        <w:t>d</w:t>
      </w:r>
      <w:r w:rsidR="00156F2C" w:rsidRPr="00816DD3">
        <w:rPr>
          <w:rStyle w:val="Emphasis"/>
        </w:rPr>
        <w:t>evelopers</w:t>
      </w:r>
      <w:r w:rsidR="00156F2C">
        <w:t xml:space="preserve"> </w:t>
      </w:r>
      <w:r>
        <w:t xml:space="preserve">to exercise their professional judgement when making decisions on the application of the </w:t>
      </w:r>
      <w:r w:rsidR="00AD4D85" w:rsidRPr="001100B4">
        <w:rPr>
          <w:rStyle w:val="Emphasis"/>
        </w:rPr>
        <w:t>deemed-to-satisfy provisions</w:t>
      </w:r>
      <w:r>
        <w:t xml:space="preserve"> or whether </w:t>
      </w:r>
      <w:r w:rsidR="00AD4D85" w:rsidRPr="001100B4">
        <w:rPr>
          <w:rStyle w:val="Emphasis"/>
        </w:rPr>
        <w:t>alternative s</w:t>
      </w:r>
      <w:r w:rsidRPr="001100B4">
        <w:rPr>
          <w:rStyle w:val="Emphasis"/>
        </w:rPr>
        <w:t>olutions</w:t>
      </w:r>
      <w:r w:rsidRPr="00A22448">
        <w:rPr>
          <w:i/>
        </w:rPr>
        <w:t xml:space="preserve"> </w:t>
      </w:r>
      <w:r>
        <w:t xml:space="preserve">meet the Performance Requirements </w:t>
      </w:r>
      <w:r w:rsidRPr="00226EAE">
        <w:t>of the NCC and the</w:t>
      </w:r>
      <w:r>
        <w:t xml:space="preserve"> Premises Standards.</w:t>
      </w:r>
    </w:p>
    <w:p w:rsidR="00B4771D" w:rsidRDefault="00B4771D" w:rsidP="00B4771D">
      <w:r>
        <w:t xml:space="preserve">Decisions made by building professionals in their interpretation and application of the Standards can lead to </w:t>
      </w:r>
      <w:r w:rsidR="000033CC">
        <w:t>varying</w:t>
      </w:r>
      <w:r>
        <w:t xml:space="preserve"> outcomes, both within and across the jurisdictions. </w:t>
      </w:r>
      <w:r w:rsidRPr="00675BCF">
        <w:t xml:space="preserve">There are concerns that </w:t>
      </w:r>
      <w:r>
        <w:t xml:space="preserve">some </w:t>
      </w:r>
      <w:r w:rsidRPr="00675BCF">
        <w:t xml:space="preserve">professionals are </w:t>
      </w:r>
      <w:r>
        <w:t>disinclined</w:t>
      </w:r>
      <w:r w:rsidRPr="00675BCF">
        <w:t xml:space="preserve"> to accept </w:t>
      </w:r>
      <w:r w:rsidR="00AD4D85" w:rsidRPr="001100B4">
        <w:rPr>
          <w:rStyle w:val="Emphasis"/>
        </w:rPr>
        <w:t>a</w:t>
      </w:r>
      <w:r w:rsidRPr="001100B4">
        <w:rPr>
          <w:rStyle w:val="Emphasis"/>
        </w:rPr>
        <w:t>ltern</w:t>
      </w:r>
      <w:r w:rsidR="00AD4D85" w:rsidRPr="001100B4">
        <w:rPr>
          <w:rStyle w:val="Emphasis"/>
        </w:rPr>
        <w:t>ative s</w:t>
      </w:r>
      <w:r w:rsidRPr="001100B4">
        <w:rPr>
          <w:rStyle w:val="Emphasis"/>
        </w:rPr>
        <w:t>olutions</w:t>
      </w:r>
      <w:r w:rsidRPr="00675BCF">
        <w:t xml:space="preserve"> because of their limited understanding of disability</w:t>
      </w:r>
      <w:r>
        <w:t xml:space="preserve"> access</w:t>
      </w:r>
      <w:r w:rsidRPr="00675BCF">
        <w:t xml:space="preserve"> issues</w:t>
      </w:r>
      <w:r w:rsidR="000033CC">
        <w:t xml:space="preserve">, or a perception that not following the </w:t>
      </w:r>
      <w:r w:rsidR="00AD4D85" w:rsidRPr="001100B4">
        <w:rPr>
          <w:rStyle w:val="Emphasis"/>
        </w:rPr>
        <w:t>deemed-to-satisfy provisions</w:t>
      </w:r>
      <w:r w:rsidR="005C007E">
        <w:t xml:space="preserve"> results in increased liability</w:t>
      </w:r>
      <w:r w:rsidRPr="00675BCF">
        <w:t xml:space="preserve">. This </w:t>
      </w:r>
      <w:r>
        <w:t xml:space="preserve">reluctance to consider </w:t>
      </w:r>
      <w:r w:rsidR="0072595D">
        <w:rPr>
          <w:rStyle w:val="Emphasis"/>
        </w:rPr>
        <w:t>alternative s</w:t>
      </w:r>
      <w:r w:rsidRPr="001100B4">
        <w:rPr>
          <w:rStyle w:val="Emphasis"/>
        </w:rPr>
        <w:t>olutions</w:t>
      </w:r>
      <w:r>
        <w:t xml:space="preserve"> has the </w:t>
      </w:r>
      <w:r w:rsidR="005C007E">
        <w:t>potential</w:t>
      </w:r>
      <w:r>
        <w:t xml:space="preserve"> of eliminating the intended flexibility </w:t>
      </w:r>
      <w:r w:rsidR="005C007E">
        <w:t xml:space="preserve">provided by the performance-based nature </w:t>
      </w:r>
      <w:r>
        <w:t>of the Premises Standards.</w:t>
      </w:r>
    </w:p>
    <w:p w:rsidR="00AC51CD" w:rsidRPr="001A353A" w:rsidRDefault="00AC0C96" w:rsidP="00B4771D">
      <w:r>
        <w:t>As described in S</w:t>
      </w:r>
      <w:r w:rsidR="00AC51CD">
        <w:t>ection 7.1</w:t>
      </w:r>
      <w:r w:rsidR="0072595D">
        <w:t>.2</w:t>
      </w:r>
      <w:r w:rsidR="00AC51CD">
        <w:t xml:space="preserve">, </w:t>
      </w:r>
      <w:r w:rsidR="001A353A">
        <w:t xml:space="preserve">if complying with a requirement of the Premises Standards would impose </w:t>
      </w:r>
      <w:r w:rsidR="0072595D">
        <w:t>an unreasonable burden</w:t>
      </w:r>
      <w:r w:rsidR="001A353A">
        <w:t xml:space="preserve"> then a person may make a claim of unjustifiable hardship. </w:t>
      </w:r>
      <w:r w:rsidR="00D305F9">
        <w:t>Unjustifiable</w:t>
      </w:r>
      <w:r w:rsidR="001A353A">
        <w:t xml:space="preserve"> hardship should only be used where the </w:t>
      </w:r>
      <w:r w:rsidR="00AD4D85" w:rsidRPr="001100B4">
        <w:rPr>
          <w:rStyle w:val="Emphasis"/>
        </w:rPr>
        <w:t>deemed-to-satisfy provisions</w:t>
      </w:r>
      <w:r w:rsidR="001A353A" w:rsidRPr="001100B4">
        <w:rPr>
          <w:rStyle w:val="Emphasis"/>
        </w:rPr>
        <w:t xml:space="preserve"> </w:t>
      </w:r>
      <w:r w:rsidR="001A353A">
        <w:t xml:space="preserve">are </w:t>
      </w:r>
      <w:r w:rsidR="00AD4D85">
        <w:t xml:space="preserve">considered too difficult and no </w:t>
      </w:r>
      <w:r w:rsidR="00AD4D85">
        <w:rPr>
          <w:i/>
        </w:rPr>
        <w:t>alternative s</w:t>
      </w:r>
      <w:r w:rsidR="00156F2C" w:rsidRPr="00156F2C">
        <w:rPr>
          <w:i/>
        </w:rPr>
        <w:t>olution</w:t>
      </w:r>
      <w:r w:rsidR="001A353A">
        <w:t xml:space="preserve"> is available. It was intended that cases of unjustifiable hardship would be referred to state or territory Access Panels, or similar, for </w:t>
      </w:r>
      <w:r w:rsidR="005C007E">
        <w:t xml:space="preserve">a recommendation or </w:t>
      </w:r>
      <w:r w:rsidR="00865DC1">
        <w:t>decision.</w:t>
      </w:r>
    </w:p>
    <w:p w:rsidR="00495D5B" w:rsidRDefault="00B4771D" w:rsidP="006E2800">
      <w:r>
        <w:t>The review seeks to identify situations where inadequate and/or inconsistent interpretation and application of the Standards may be causing difficulty or concerns within the building industry.</w:t>
      </w:r>
    </w:p>
    <w:p w:rsidR="00BC453D" w:rsidRDefault="00BC453D" w:rsidP="00A90FA1">
      <w:pPr>
        <w:pStyle w:val="Heading3"/>
      </w:pPr>
      <w:bookmarkStart w:id="173" w:name="_Toc413054379"/>
      <w:bookmarkStart w:id="174" w:name="_Toc416171090"/>
      <w:r>
        <w:t>Questions</w:t>
      </w:r>
      <w:bookmarkEnd w:id="173"/>
      <w:r w:rsidR="001B3D96">
        <w:t xml:space="preserve"> – Inconsistencies in the Interpretation and Application of the Premises Standards</w:t>
      </w:r>
      <w:bookmarkEnd w:id="174"/>
    </w:p>
    <w:p w:rsidR="00E06CBE" w:rsidRPr="00555E21" w:rsidRDefault="00E06CBE" w:rsidP="00E06CBE">
      <w:pPr>
        <w:pStyle w:val="ListParagraph"/>
        <w:numPr>
          <w:ilvl w:val="0"/>
          <w:numId w:val="31"/>
        </w:numPr>
        <w:rPr>
          <w:rStyle w:val="SubtleEmphasis"/>
          <w:i w:val="0"/>
          <w:color w:val="000000" w:themeColor="text1"/>
        </w:rPr>
      </w:pPr>
      <w:r>
        <w:t xml:space="preserve">Are the Premises Standards easy to understand and use? </w:t>
      </w:r>
      <w:r w:rsidRPr="001100B4">
        <w:rPr>
          <w:rStyle w:val="SubtleEmphasis"/>
        </w:rPr>
        <w:t>Yes/No – Please explain or Not Applicable</w:t>
      </w:r>
      <w:r w:rsidR="008216CA">
        <w:rPr>
          <w:rStyle w:val="SubtleEmphasis"/>
        </w:rPr>
        <w:t xml:space="preserve"> / No Comment</w:t>
      </w:r>
      <w:r w:rsidRPr="001100B4">
        <w:rPr>
          <w:rStyle w:val="SubtleEmphasis"/>
        </w:rPr>
        <w:t>.</w:t>
      </w:r>
    </w:p>
    <w:p w:rsidR="00E06CBE" w:rsidRDefault="00E06CBE" w:rsidP="00E06CBE">
      <w:pPr>
        <w:pStyle w:val="ListParagraph"/>
        <w:numPr>
          <w:ilvl w:val="0"/>
          <w:numId w:val="31"/>
        </w:numPr>
      </w:pPr>
      <w:r>
        <w:t xml:space="preserve">Is there sufficient training and professional guidance on the application of the Premises Standards for the building industry? </w:t>
      </w:r>
      <w:r w:rsidRPr="001100B4">
        <w:rPr>
          <w:rStyle w:val="SubtleEmphasis"/>
        </w:rPr>
        <w:t>Yes/No – Please explain or Not Applicable</w:t>
      </w:r>
      <w:r w:rsidR="008216CA">
        <w:rPr>
          <w:rStyle w:val="SubtleEmphasis"/>
        </w:rPr>
        <w:t xml:space="preserve"> / No Comment</w:t>
      </w:r>
      <w:r w:rsidRPr="001100B4">
        <w:rPr>
          <w:rStyle w:val="SubtleEmphasis"/>
        </w:rPr>
        <w:t>.</w:t>
      </w:r>
      <w:r>
        <w:t xml:space="preserve"> </w:t>
      </w:r>
    </w:p>
    <w:p w:rsidR="00E06CBE" w:rsidRDefault="00E566FC" w:rsidP="00E06CBE">
      <w:pPr>
        <w:pStyle w:val="ListParagraph"/>
        <w:numPr>
          <w:ilvl w:val="5"/>
          <w:numId w:val="31"/>
        </w:numPr>
        <w:ind w:left="851" w:hanging="142"/>
      </w:pPr>
      <w:r>
        <w:t>Do you use training and guidance material?</w:t>
      </w:r>
      <w:r w:rsidR="00E06CBE">
        <w:t xml:space="preserve"> </w:t>
      </w:r>
      <w:r>
        <w:rPr>
          <w:rStyle w:val="SubtleEmphasis"/>
        </w:rPr>
        <w:t>Yes - P</w:t>
      </w:r>
      <w:r w:rsidR="00E06CBE" w:rsidRPr="001100B4">
        <w:rPr>
          <w:rStyle w:val="SubtleEmphasis"/>
        </w:rPr>
        <w:t>lease describe</w:t>
      </w:r>
      <w:r>
        <w:rPr>
          <w:rStyle w:val="SubtleEmphasis"/>
        </w:rPr>
        <w:t xml:space="preserve"> the material you use / No - Please Explain.</w:t>
      </w:r>
    </w:p>
    <w:p w:rsidR="00D8538F" w:rsidRDefault="00D8538F" w:rsidP="003F1584">
      <w:pPr>
        <w:pStyle w:val="ListParagraph"/>
        <w:numPr>
          <w:ilvl w:val="0"/>
          <w:numId w:val="31"/>
        </w:numPr>
      </w:pPr>
      <w:r>
        <w:t xml:space="preserve">Is there evidence of </w:t>
      </w:r>
      <w:r w:rsidR="001D3E88">
        <w:t xml:space="preserve">any </w:t>
      </w:r>
      <w:r>
        <w:t xml:space="preserve">inconsistent or incorrect application of the </w:t>
      </w:r>
      <w:r w:rsidR="00AD4D85">
        <w:t>deemed-to-satisfy provisions</w:t>
      </w:r>
      <w:r>
        <w:t xml:space="preserve"> </w:t>
      </w:r>
      <w:r w:rsidR="00253F88">
        <w:t xml:space="preserve">in </w:t>
      </w:r>
      <w:r>
        <w:t>the Premises Standards?</w:t>
      </w:r>
      <w:r w:rsidR="00586DBD">
        <w:t xml:space="preserve"> </w:t>
      </w:r>
      <w:r w:rsidR="00586DBD" w:rsidRPr="001100B4">
        <w:rPr>
          <w:rStyle w:val="SubtleEmphasis"/>
        </w:rPr>
        <w:t>Yes/No – Please explain or Not Applicable</w:t>
      </w:r>
      <w:r w:rsidR="008216CA">
        <w:rPr>
          <w:rStyle w:val="SubtleEmphasis"/>
        </w:rPr>
        <w:t xml:space="preserve"> / No Comment</w:t>
      </w:r>
      <w:r w:rsidR="00586DBD" w:rsidRPr="001100B4">
        <w:rPr>
          <w:rStyle w:val="SubtleEmphasis"/>
        </w:rPr>
        <w:t>.</w:t>
      </w:r>
    </w:p>
    <w:p w:rsidR="00AC51CD" w:rsidRDefault="00AC51CD" w:rsidP="003F1584">
      <w:pPr>
        <w:pStyle w:val="ListParagraph"/>
        <w:numPr>
          <w:ilvl w:val="0"/>
          <w:numId w:val="31"/>
        </w:numPr>
      </w:pPr>
      <w:r>
        <w:t xml:space="preserve">Are the </w:t>
      </w:r>
      <w:r w:rsidR="00AD4D85">
        <w:t>deemed-to-satisfy provisions</w:t>
      </w:r>
      <w:r>
        <w:t xml:space="preserve"> sufficiently clear for </w:t>
      </w:r>
      <w:r w:rsidR="002F01F7">
        <w:t>practical</w:t>
      </w:r>
      <w:r>
        <w:t xml:space="preserve"> application by the building industry?</w:t>
      </w:r>
      <w:r w:rsidR="00586DBD">
        <w:t xml:space="preserve"> </w:t>
      </w:r>
      <w:r w:rsidR="00586DBD" w:rsidRPr="001100B4">
        <w:rPr>
          <w:rStyle w:val="SubtleEmphasis"/>
        </w:rPr>
        <w:t>Yes/No – Please explain or Not Applicable</w:t>
      </w:r>
      <w:r w:rsidR="008216CA">
        <w:rPr>
          <w:rStyle w:val="SubtleEmphasis"/>
        </w:rPr>
        <w:t xml:space="preserve"> / No Comment</w:t>
      </w:r>
      <w:r w:rsidR="00586DBD" w:rsidRPr="001100B4">
        <w:rPr>
          <w:rStyle w:val="SubtleEmphasis"/>
        </w:rPr>
        <w:t>.</w:t>
      </w:r>
    </w:p>
    <w:p w:rsidR="00BF5BC0" w:rsidRDefault="00D8538F" w:rsidP="003F1584">
      <w:pPr>
        <w:pStyle w:val="ListParagraph"/>
        <w:numPr>
          <w:ilvl w:val="0"/>
          <w:numId w:val="31"/>
        </w:numPr>
      </w:pPr>
      <w:r>
        <w:t>Are there any impediments to using Alternative Solutions</w:t>
      </w:r>
      <w:r w:rsidRPr="001100B4">
        <w:rPr>
          <w:rStyle w:val="SubtleEmphasis"/>
        </w:rPr>
        <w:t>?</w:t>
      </w:r>
      <w:r w:rsidR="00586DBD" w:rsidRPr="001100B4">
        <w:rPr>
          <w:rStyle w:val="SubtleEmphasis"/>
        </w:rPr>
        <w:t xml:space="preserve"> Yes/No – Please explain or Not Applicable</w:t>
      </w:r>
      <w:r w:rsidR="008216CA">
        <w:rPr>
          <w:rStyle w:val="SubtleEmphasis"/>
        </w:rPr>
        <w:t xml:space="preserve"> / No Comment</w:t>
      </w:r>
      <w:r w:rsidR="00586DBD" w:rsidRPr="001100B4">
        <w:rPr>
          <w:rStyle w:val="SubtleEmphasis"/>
        </w:rPr>
        <w:t>.</w:t>
      </w:r>
    </w:p>
    <w:p w:rsidR="00E31456" w:rsidRDefault="00E31456" w:rsidP="00E31456">
      <w:pPr>
        <w:pStyle w:val="ListParagraph"/>
        <w:numPr>
          <w:ilvl w:val="0"/>
          <w:numId w:val="31"/>
        </w:numPr>
      </w:pPr>
      <w:r>
        <w:t>Do the unjustifiable hardship provisions have an impact upon building work</w:t>
      </w:r>
      <w:r w:rsidR="00BF5BC0">
        <w:t>?</w:t>
      </w:r>
      <w:r w:rsidR="00586DBD">
        <w:t xml:space="preserve"> </w:t>
      </w:r>
      <w:r w:rsidRPr="001100B4">
        <w:rPr>
          <w:rStyle w:val="SubtleEmphasis"/>
        </w:rPr>
        <w:t>Yes/No – Please explain or Not Applicable</w:t>
      </w:r>
      <w:r w:rsidR="008216CA">
        <w:rPr>
          <w:rStyle w:val="SubtleEmphasis"/>
        </w:rPr>
        <w:t xml:space="preserve"> / No Comment</w:t>
      </w:r>
      <w:r w:rsidRPr="001100B4">
        <w:rPr>
          <w:rStyle w:val="SubtleEmphasis"/>
        </w:rPr>
        <w:t>.</w:t>
      </w:r>
    </w:p>
    <w:p w:rsidR="00BC453D" w:rsidRDefault="005A5652" w:rsidP="003F1584">
      <w:pPr>
        <w:pStyle w:val="ListParagraph"/>
        <w:numPr>
          <w:ilvl w:val="0"/>
          <w:numId w:val="31"/>
        </w:numPr>
      </w:pPr>
      <w:r>
        <w:lastRenderedPageBreak/>
        <w:t>Does the building industry make adequate use of independent expertise to assist in assessing compliance with the Premises Standards</w:t>
      </w:r>
      <w:r w:rsidR="00BC453D">
        <w:t>?</w:t>
      </w:r>
      <w:r w:rsidR="00586DBD">
        <w:t xml:space="preserve"> </w:t>
      </w:r>
      <w:r w:rsidR="00586DBD" w:rsidRPr="001100B4">
        <w:rPr>
          <w:rStyle w:val="SubtleEmphasis"/>
        </w:rPr>
        <w:t>Yes/No – Please explain or Not Applicable</w:t>
      </w:r>
      <w:r w:rsidR="008216CA">
        <w:rPr>
          <w:rStyle w:val="SubtleEmphasis"/>
        </w:rPr>
        <w:t xml:space="preserve"> / No Comment</w:t>
      </w:r>
      <w:r w:rsidR="00586DBD" w:rsidRPr="001100B4">
        <w:rPr>
          <w:rStyle w:val="SubtleEmphasis"/>
        </w:rPr>
        <w:t>.</w:t>
      </w:r>
    </w:p>
    <w:p w:rsidR="00EF21F3" w:rsidRPr="0093569B" w:rsidRDefault="005A5652" w:rsidP="0093569B">
      <w:pPr>
        <w:pStyle w:val="ListParagraph"/>
        <w:numPr>
          <w:ilvl w:val="0"/>
          <w:numId w:val="31"/>
        </w:numPr>
        <w:rPr>
          <w:rStyle w:val="SubtleEmphasis"/>
          <w:i w:val="0"/>
          <w:iCs w:val="0"/>
          <w:color w:val="000000" w:themeColor="text1"/>
        </w:rPr>
      </w:pPr>
      <w:r>
        <w:t>Do you have other comments on inconsistencies in the interpretation and application of the Premises Standards you would like to make</w:t>
      </w:r>
      <w:r w:rsidR="00BC453D">
        <w:t>?</w:t>
      </w:r>
      <w:r w:rsidR="00586DBD">
        <w:t xml:space="preserve"> </w:t>
      </w:r>
      <w:r w:rsidR="00586DBD" w:rsidRPr="001100B4">
        <w:rPr>
          <w:rStyle w:val="SubtleEmphasis"/>
        </w:rPr>
        <w:t>Yes/No – Please e</w:t>
      </w:r>
      <w:r w:rsidR="00591777">
        <w:rPr>
          <w:rStyle w:val="SubtleEmphasis"/>
        </w:rPr>
        <w:t>xplain</w:t>
      </w:r>
      <w:r w:rsidR="00586DBD" w:rsidRPr="001100B4">
        <w:rPr>
          <w:rStyle w:val="SubtleEmphasis"/>
        </w:rPr>
        <w:t>.</w:t>
      </w:r>
    </w:p>
    <w:p w:rsidR="006B2483" w:rsidRDefault="006B2483" w:rsidP="00362DAF">
      <w:pPr>
        <w:pStyle w:val="Heading2"/>
      </w:pPr>
      <w:bookmarkStart w:id="175" w:name="_Toc413054380"/>
      <w:bookmarkStart w:id="176" w:name="_Toc416171091"/>
      <w:r>
        <w:t>7.4 Other Issues</w:t>
      </w:r>
      <w:bookmarkEnd w:id="175"/>
      <w:bookmarkEnd w:id="176"/>
    </w:p>
    <w:p w:rsidR="006B2483" w:rsidRDefault="006B2483" w:rsidP="006B2483">
      <w:r>
        <w:t xml:space="preserve">The Department is </w:t>
      </w:r>
      <w:r w:rsidR="007E6EB2">
        <w:t xml:space="preserve">also </w:t>
      </w:r>
      <w:r>
        <w:t xml:space="preserve">interested to hear </w:t>
      </w:r>
      <w:r w:rsidR="007E6EB2">
        <w:t>from you on</w:t>
      </w:r>
      <w:r>
        <w:t xml:space="preserve"> any other issues</w:t>
      </w:r>
      <w:r w:rsidR="007304C8">
        <w:t xml:space="preserve"> </w:t>
      </w:r>
      <w:r w:rsidR="0072595D">
        <w:t>relating to</w:t>
      </w:r>
      <w:r>
        <w:t xml:space="preserve"> the Premises Stan</w:t>
      </w:r>
      <w:r w:rsidR="0072595D">
        <w:t>dards that have not been discussed</w:t>
      </w:r>
      <w:r>
        <w:t xml:space="preserve"> in this paper.</w:t>
      </w:r>
    </w:p>
    <w:p w:rsidR="006B2483" w:rsidRDefault="006B2483" w:rsidP="00A90FA1">
      <w:pPr>
        <w:pStyle w:val="Heading3"/>
      </w:pPr>
      <w:bookmarkStart w:id="177" w:name="_Toc413054381"/>
      <w:bookmarkStart w:id="178" w:name="_Toc416171092"/>
      <w:r>
        <w:t>Questions</w:t>
      </w:r>
      <w:bookmarkEnd w:id="177"/>
      <w:bookmarkEnd w:id="178"/>
    </w:p>
    <w:p w:rsidR="006B2483" w:rsidRDefault="00567117" w:rsidP="003F1584">
      <w:pPr>
        <w:pStyle w:val="ListParagraph"/>
        <w:numPr>
          <w:ilvl w:val="0"/>
          <w:numId w:val="32"/>
        </w:numPr>
      </w:pPr>
      <w:r>
        <w:t>Is there any</w:t>
      </w:r>
      <w:r w:rsidR="003F7C7E">
        <w:t>thing</w:t>
      </w:r>
      <w:r>
        <w:t xml:space="preserve"> els</w:t>
      </w:r>
      <w:r w:rsidR="00024258">
        <w:t>e you would like to tell us about</w:t>
      </w:r>
      <w:r>
        <w:t xml:space="preserve"> the Premises Standards</w:t>
      </w:r>
      <w:r w:rsidR="006B2483">
        <w:t xml:space="preserve">? </w:t>
      </w:r>
      <w:r w:rsidR="006B2483" w:rsidRPr="001100B4">
        <w:rPr>
          <w:rStyle w:val="SubtleEmphasis"/>
        </w:rPr>
        <w:t xml:space="preserve">Yes/No – </w:t>
      </w:r>
      <w:r w:rsidR="00591777">
        <w:rPr>
          <w:rStyle w:val="SubtleEmphasis"/>
        </w:rPr>
        <w:t>Please explain</w:t>
      </w:r>
      <w:r w:rsidR="006B2483" w:rsidRPr="001100B4">
        <w:rPr>
          <w:rStyle w:val="SubtleEmphasis"/>
        </w:rPr>
        <w:t>.</w:t>
      </w:r>
    </w:p>
    <w:p w:rsidR="001804F7" w:rsidRDefault="001804F7">
      <w:pPr>
        <w:spacing w:line="276" w:lineRule="auto"/>
        <w:rPr>
          <w:rFonts w:cs="Arial"/>
          <w:b/>
          <w:bCs/>
          <w:color w:val="005677"/>
          <w:kern w:val="32"/>
          <w:sz w:val="36"/>
          <w:szCs w:val="44"/>
        </w:rPr>
      </w:pPr>
      <w:bookmarkStart w:id="179" w:name="_Toc413054382"/>
      <w:r>
        <w:br w:type="page"/>
      </w:r>
    </w:p>
    <w:p w:rsidR="006B2483" w:rsidRDefault="006B2483" w:rsidP="00362DAF">
      <w:pPr>
        <w:pStyle w:val="Heading1"/>
      </w:pPr>
      <w:bookmarkStart w:id="180" w:name="_Toc416171093"/>
      <w:r>
        <w:lastRenderedPageBreak/>
        <w:t xml:space="preserve">8.0 </w:t>
      </w:r>
      <w:r w:rsidR="004C2F50">
        <w:t>What Happens to Submissions</w:t>
      </w:r>
      <w:bookmarkEnd w:id="179"/>
      <w:bookmarkEnd w:id="180"/>
    </w:p>
    <w:p w:rsidR="00BB0CEC" w:rsidRDefault="0072595D" w:rsidP="006B2483">
      <w:r>
        <w:t>You will receive an email acknowledgement on reception of your submission. If you lodged your submission online, you will receive a link to a copy of your submission and a unique ID for any future reference.</w:t>
      </w:r>
    </w:p>
    <w:p w:rsidR="00BB0CEC" w:rsidRDefault="00BB0CEC" w:rsidP="006B2483">
      <w:r>
        <w:t>After the public submission period, the Department will prepare a report for consideration by the Minister for Industry and Science and the Attorney-General</w:t>
      </w:r>
      <w:r w:rsidR="007E6EB2">
        <w:t xml:space="preserve"> by 1 May 2016</w:t>
      </w:r>
      <w:r>
        <w:t>.</w:t>
      </w:r>
    </w:p>
    <w:p w:rsidR="00863CC6" w:rsidRDefault="00024258" w:rsidP="003F715D">
      <w:pPr>
        <w:spacing w:after="0"/>
      </w:pPr>
      <w:r>
        <w:t>If you have any queries regarding the review</w:t>
      </w:r>
      <w:r w:rsidR="009D4091">
        <w:t>, including an</w:t>
      </w:r>
      <w:r w:rsidR="00CA40BC">
        <w:t>y</w:t>
      </w:r>
      <w:r w:rsidR="009D4091">
        <w:t xml:space="preserve"> issues with accessibility,</w:t>
      </w:r>
      <w:r>
        <w:t xml:space="preserve"> please contact the Premises Standard Review team by email at </w:t>
      </w:r>
      <w:hyperlink r:id="rId29" w:history="1">
        <w:r w:rsidRPr="008D4637">
          <w:rPr>
            <w:rStyle w:val="Hyperlink"/>
          </w:rPr>
          <w:t>PremisesStandardsReview@industry.gov.au</w:t>
        </w:r>
      </w:hyperlink>
      <w:r w:rsidR="002F14E7">
        <w:t>; or by telephone on 02 6102 </w:t>
      </w:r>
      <w:r>
        <w:t>9636.</w:t>
      </w:r>
    </w:p>
    <w:p w:rsidR="00836B09" w:rsidRDefault="00836B09">
      <w:pPr>
        <w:spacing w:line="276" w:lineRule="auto"/>
        <w:rPr>
          <w:rFonts w:cs="Arial"/>
          <w:b/>
          <w:bCs/>
          <w:color w:val="005677"/>
          <w:kern w:val="32"/>
          <w:sz w:val="36"/>
          <w:szCs w:val="44"/>
        </w:rPr>
      </w:pPr>
      <w:bookmarkStart w:id="181" w:name="_Toc416171094"/>
      <w:r>
        <w:br w:type="page"/>
      </w:r>
    </w:p>
    <w:p w:rsidR="0076344A" w:rsidRDefault="00D72B01" w:rsidP="00A6632C">
      <w:pPr>
        <w:pStyle w:val="Heading1"/>
      </w:pPr>
      <w:r>
        <w:lastRenderedPageBreak/>
        <w:t xml:space="preserve">Key </w:t>
      </w:r>
      <w:r w:rsidR="0076344A">
        <w:t>Links</w:t>
      </w:r>
      <w:bookmarkEnd w:id="181"/>
    </w:p>
    <w:p w:rsidR="0076344A" w:rsidRPr="00A6632C" w:rsidRDefault="0076344A" w:rsidP="0076344A">
      <w:pPr>
        <w:spacing w:after="0"/>
        <w:rPr>
          <w:rStyle w:val="Strong"/>
        </w:rPr>
      </w:pPr>
      <w:r w:rsidRPr="00A6632C">
        <w:rPr>
          <w:rStyle w:val="Strong"/>
        </w:rPr>
        <w:t>Department of Industry and Science</w:t>
      </w:r>
      <w:r w:rsidR="00AC48ED">
        <w:rPr>
          <w:rStyle w:val="Strong"/>
        </w:rPr>
        <w:t>’s Premises Standards Review webpage</w:t>
      </w:r>
    </w:p>
    <w:p w:rsidR="0076344A" w:rsidRDefault="003C2B88" w:rsidP="00441EFF">
      <w:pPr>
        <w:spacing w:after="240"/>
        <w:ind w:left="567"/>
      </w:pPr>
      <w:hyperlink r:id="rId30" w:tooltip="Link to the Premises Standards Review webpage" w:history="1">
        <w:r w:rsidR="0076344A" w:rsidRPr="00D74D32">
          <w:rPr>
            <w:rStyle w:val="Hyperlink"/>
          </w:rPr>
          <w:t>www.industry.gov.au/PremisesStandardsReview</w:t>
        </w:r>
      </w:hyperlink>
    </w:p>
    <w:p w:rsidR="0076344A" w:rsidRPr="00A6632C" w:rsidRDefault="0076344A" w:rsidP="0076344A">
      <w:pPr>
        <w:spacing w:after="0"/>
        <w:rPr>
          <w:rStyle w:val="Strong"/>
        </w:rPr>
      </w:pPr>
      <w:r w:rsidRPr="00A6632C">
        <w:rPr>
          <w:rStyle w:val="Strong"/>
        </w:rPr>
        <w:t>Department of Industry and Science’s Consultation Hub</w:t>
      </w:r>
    </w:p>
    <w:p w:rsidR="0076344A" w:rsidRPr="00441EFF" w:rsidRDefault="003C2B88" w:rsidP="00441EFF">
      <w:pPr>
        <w:spacing w:after="240"/>
        <w:ind w:left="567"/>
        <w:rPr>
          <w:rStyle w:val="Hyperlink"/>
        </w:rPr>
      </w:pPr>
      <w:hyperlink r:id="rId31" w:tooltip="Link to the Deparment of Industry and Science's Consultation Hub" w:history="1">
        <w:r w:rsidR="0076344A" w:rsidRPr="00D74D32">
          <w:rPr>
            <w:rStyle w:val="Hyperlink"/>
          </w:rPr>
          <w:t>https://consult.industry.gov.au/</w:t>
        </w:r>
      </w:hyperlink>
    </w:p>
    <w:p w:rsidR="0076344A" w:rsidRPr="00A6632C" w:rsidRDefault="0076344A" w:rsidP="0076344A">
      <w:pPr>
        <w:spacing w:after="0"/>
        <w:rPr>
          <w:rStyle w:val="Strong"/>
        </w:rPr>
      </w:pPr>
      <w:r w:rsidRPr="00A6632C">
        <w:rPr>
          <w:rStyle w:val="Strong"/>
        </w:rPr>
        <w:t xml:space="preserve">Attorney-General’s </w:t>
      </w:r>
      <w:r w:rsidR="0093569B" w:rsidRPr="00A6632C">
        <w:rPr>
          <w:rStyle w:val="Strong"/>
        </w:rPr>
        <w:t>Department</w:t>
      </w:r>
    </w:p>
    <w:p w:rsidR="0076344A" w:rsidRPr="00441EFF" w:rsidRDefault="003C2B88" w:rsidP="00441EFF">
      <w:pPr>
        <w:spacing w:after="240"/>
        <w:ind w:left="567"/>
        <w:rPr>
          <w:rStyle w:val="Hyperlink"/>
        </w:rPr>
      </w:pPr>
      <w:hyperlink r:id="rId32" w:tooltip="External Link to the Attorney-General's Department's Premises Standards webpage" w:history="1">
        <w:r w:rsidR="0076344A" w:rsidRPr="00D74D32">
          <w:rPr>
            <w:rStyle w:val="Hyperlink"/>
          </w:rPr>
          <w:t>http://www.ag.gov.au/RightsAndProtections/HumanRights/DisabilityStandards/Pages/Disabilitystandardsforpremises.aspx</w:t>
        </w:r>
      </w:hyperlink>
    </w:p>
    <w:p w:rsidR="0076344A" w:rsidRPr="00A6632C" w:rsidRDefault="0076344A" w:rsidP="0076344A">
      <w:pPr>
        <w:spacing w:after="0"/>
        <w:rPr>
          <w:rStyle w:val="Strong"/>
        </w:rPr>
      </w:pPr>
      <w:r w:rsidRPr="00A6632C">
        <w:rPr>
          <w:rStyle w:val="Strong"/>
        </w:rPr>
        <w:t>Disability (Access to Premises – Buildings) Standards 2010 Legislation</w:t>
      </w:r>
    </w:p>
    <w:p w:rsidR="0076344A" w:rsidRPr="00441EFF" w:rsidRDefault="003C2B88" w:rsidP="00441EFF">
      <w:pPr>
        <w:spacing w:after="240"/>
        <w:ind w:left="567"/>
        <w:rPr>
          <w:rStyle w:val="Hyperlink"/>
        </w:rPr>
      </w:pPr>
      <w:hyperlink r:id="rId33" w:tooltip="External Link to the Premises Standards legislation" w:history="1">
        <w:r w:rsidR="0076344A" w:rsidRPr="00D74D32">
          <w:rPr>
            <w:rStyle w:val="Hyperlink"/>
          </w:rPr>
          <w:t>http://www.comlaw.gov.au/Series/F2010L00668</w:t>
        </w:r>
      </w:hyperlink>
    </w:p>
    <w:p w:rsidR="00D72B01" w:rsidRPr="00A6632C" w:rsidRDefault="00D72B01" w:rsidP="00D72B01">
      <w:pPr>
        <w:spacing w:after="0"/>
        <w:rPr>
          <w:rStyle w:val="Strong"/>
        </w:rPr>
      </w:pPr>
      <w:r w:rsidRPr="00A6632C">
        <w:rPr>
          <w:rStyle w:val="Strong"/>
        </w:rPr>
        <w:t>Access All Areas</w:t>
      </w:r>
      <w:r w:rsidR="00F53806">
        <w:rPr>
          <w:rStyle w:val="Strong"/>
        </w:rPr>
        <w:t xml:space="preserve"> 2009</w:t>
      </w:r>
      <w:r w:rsidRPr="00A6632C">
        <w:rPr>
          <w:rStyle w:val="Strong"/>
        </w:rPr>
        <w:t xml:space="preserve"> Inquiry</w:t>
      </w:r>
    </w:p>
    <w:p w:rsidR="00D72B01" w:rsidRPr="00441EFF" w:rsidRDefault="003C2B88" w:rsidP="00441EFF">
      <w:pPr>
        <w:spacing w:after="240"/>
        <w:ind w:left="567"/>
        <w:rPr>
          <w:rStyle w:val="Hyperlink"/>
        </w:rPr>
      </w:pPr>
      <w:hyperlink r:id="rId34" w:tooltip="External Link to the Access All Areas Inquiry webpage" w:history="1">
        <w:r w:rsidR="00D72B01" w:rsidRPr="00D74D32">
          <w:rPr>
            <w:rStyle w:val="Hyperlink"/>
          </w:rPr>
          <w:t>http://www.aph.gov.au/Parliamentary_Business/Committees/House_of_Representatives_Committees?url=laca/disabilitystandards/report.htm</w:t>
        </w:r>
      </w:hyperlink>
    </w:p>
    <w:p w:rsidR="0076344A" w:rsidRPr="00A6632C" w:rsidRDefault="0076344A" w:rsidP="0076344A">
      <w:pPr>
        <w:spacing w:after="0"/>
        <w:rPr>
          <w:rStyle w:val="Strong"/>
        </w:rPr>
      </w:pPr>
      <w:r w:rsidRPr="00A6632C">
        <w:rPr>
          <w:rStyle w:val="Strong"/>
        </w:rPr>
        <w:t>Guideline on the Application of the Premises Standards Version 2, February 2013</w:t>
      </w:r>
      <w:r w:rsidR="002B231C">
        <w:rPr>
          <w:rStyle w:val="Strong"/>
        </w:rPr>
        <w:t>, Australian Human Rights Commission</w:t>
      </w:r>
    </w:p>
    <w:p w:rsidR="0076344A" w:rsidRPr="00441EFF" w:rsidRDefault="003C2B88" w:rsidP="00441EFF">
      <w:pPr>
        <w:spacing w:after="240"/>
        <w:ind w:left="567"/>
        <w:rPr>
          <w:rStyle w:val="Hyperlink"/>
        </w:rPr>
      </w:pPr>
      <w:hyperlink r:id="rId35" w:tooltip="External Link to the Australian Human Rights Commission's guideline on the Application of the Premises Standards" w:history="1">
        <w:r w:rsidR="00D72B01" w:rsidRPr="00D74D32">
          <w:rPr>
            <w:rStyle w:val="Hyperlink"/>
          </w:rPr>
          <w:t>http://www.humanrights.gov.au/sites/default/files/document/page/PremisesStandardsGuidelineV2.pdf</w:t>
        </w:r>
      </w:hyperlink>
    </w:p>
    <w:p w:rsidR="00D72B01" w:rsidRPr="00A6632C" w:rsidRDefault="00D72B01" w:rsidP="00D72B01">
      <w:pPr>
        <w:spacing w:after="0"/>
        <w:rPr>
          <w:rStyle w:val="Strong"/>
        </w:rPr>
      </w:pPr>
      <w:r w:rsidRPr="00A6632C">
        <w:rPr>
          <w:rStyle w:val="Strong"/>
        </w:rPr>
        <w:t>Australian Building Codes Board</w:t>
      </w:r>
    </w:p>
    <w:p w:rsidR="00D72B01" w:rsidRDefault="003C2B88" w:rsidP="00441EFF">
      <w:pPr>
        <w:spacing w:after="240"/>
        <w:ind w:left="567"/>
        <w:rPr>
          <w:rStyle w:val="Hyperlink"/>
        </w:rPr>
      </w:pPr>
      <w:hyperlink r:id="rId36" w:tooltip="Link to the Australian Building Codes Board's webpage on accessibility" w:history="1">
        <w:r w:rsidR="00D72B01" w:rsidRPr="00D74D32">
          <w:rPr>
            <w:rStyle w:val="Hyperlink"/>
          </w:rPr>
          <w:t>http://www.abcb.gov.au/work-program/access-for-people-with-a-disability.aspx</w:t>
        </w:r>
      </w:hyperlink>
    </w:p>
    <w:p w:rsidR="00A75B58" w:rsidRPr="00A75B58" w:rsidRDefault="00A75B58" w:rsidP="00A75B58">
      <w:pPr>
        <w:spacing w:after="0"/>
        <w:rPr>
          <w:b/>
        </w:rPr>
      </w:pPr>
      <w:r w:rsidRPr="00A75B58">
        <w:rPr>
          <w:b/>
        </w:rPr>
        <w:t>National Construction Code 2015</w:t>
      </w:r>
    </w:p>
    <w:p w:rsidR="00A75B58" w:rsidRDefault="003C2B88" w:rsidP="00441EFF">
      <w:pPr>
        <w:spacing w:after="240"/>
        <w:ind w:left="567"/>
        <w:rPr>
          <w:rStyle w:val="Hyperlink"/>
        </w:rPr>
      </w:pPr>
      <w:hyperlink r:id="rId37" w:tooltip="Link to the National Construction Code 2015" w:history="1">
        <w:r w:rsidR="00A75B58" w:rsidRPr="00D74D32">
          <w:rPr>
            <w:rStyle w:val="Hyperlink"/>
          </w:rPr>
          <w:t>http://services.abcb.gov.au/NCCOnline/</w:t>
        </w:r>
      </w:hyperlink>
    </w:p>
    <w:p w:rsidR="002B231C" w:rsidRPr="002B231C" w:rsidRDefault="002B231C" w:rsidP="002B231C">
      <w:pPr>
        <w:spacing w:after="0"/>
        <w:rPr>
          <w:b/>
        </w:rPr>
      </w:pPr>
      <w:r w:rsidRPr="002B231C">
        <w:rPr>
          <w:b/>
        </w:rPr>
        <w:t>Review of the Disability Standards for Accessible Public Transport</w:t>
      </w:r>
      <w:r w:rsidR="00F53806">
        <w:rPr>
          <w:b/>
        </w:rPr>
        <w:t>, Department of Infrastructure and Regional Development</w:t>
      </w:r>
    </w:p>
    <w:p w:rsidR="002B231C" w:rsidRDefault="003C2B88" w:rsidP="00441EFF">
      <w:pPr>
        <w:spacing w:after="240"/>
        <w:ind w:left="567"/>
        <w:rPr>
          <w:rStyle w:val="Hyperlink"/>
        </w:rPr>
      </w:pPr>
      <w:hyperlink r:id="rId38" w:tooltip="External Link to the Transport Standards Second Review " w:history="1">
        <w:r w:rsidR="002B231C" w:rsidRPr="00D74D32">
          <w:rPr>
            <w:rStyle w:val="Hyperlink"/>
          </w:rPr>
          <w:t>http://www.infrastructure.gov.au/transport/disabilities/review/2012.aspx</w:t>
        </w:r>
      </w:hyperlink>
    </w:p>
    <w:p w:rsidR="002B231C" w:rsidRPr="002B231C" w:rsidRDefault="002B231C" w:rsidP="002B231C">
      <w:pPr>
        <w:spacing w:after="0"/>
        <w:rPr>
          <w:rStyle w:val="Hyperlink"/>
          <w:b/>
          <w:color w:val="000000" w:themeColor="text1"/>
          <w:u w:val="none"/>
        </w:rPr>
      </w:pPr>
      <w:r>
        <w:rPr>
          <w:b/>
        </w:rPr>
        <w:t>Lif</w:t>
      </w:r>
      <w:r w:rsidRPr="002B231C">
        <w:rPr>
          <w:b/>
        </w:rPr>
        <w:t>t</w:t>
      </w:r>
      <w:r>
        <w:rPr>
          <w:b/>
        </w:rPr>
        <w:t>s Used in Evacuation – non-mandatory handbook</w:t>
      </w:r>
      <w:r w:rsidR="00F53806">
        <w:rPr>
          <w:b/>
        </w:rPr>
        <w:t>, Australian Building Codes Board</w:t>
      </w:r>
    </w:p>
    <w:p w:rsidR="002B231C" w:rsidRDefault="003C2B88" w:rsidP="00441EFF">
      <w:pPr>
        <w:spacing w:after="240"/>
        <w:ind w:left="567"/>
        <w:rPr>
          <w:rStyle w:val="Hyperlink"/>
        </w:rPr>
      </w:pPr>
      <w:hyperlink r:id="rId39" w:tooltip="Link to the non-mandatory handbook for lifts used in evacuation" w:history="1">
        <w:r w:rsidR="00836B09" w:rsidRPr="00D74D32">
          <w:rPr>
            <w:rStyle w:val="Hyperlink"/>
          </w:rPr>
          <w:t>http://www.abcb.gov.au/education-events-resources/publications/abcb-handbooks.aspx</w:t>
        </w:r>
      </w:hyperlink>
    </w:p>
    <w:p w:rsidR="00836B09" w:rsidRPr="002B231C" w:rsidRDefault="00836B09" w:rsidP="00836B09">
      <w:pPr>
        <w:spacing w:after="0"/>
        <w:rPr>
          <w:rStyle w:val="Hyperlink"/>
          <w:b/>
          <w:color w:val="000000" w:themeColor="text1"/>
          <w:u w:val="none"/>
        </w:rPr>
      </w:pPr>
      <w:r>
        <w:rPr>
          <w:b/>
        </w:rPr>
        <w:t>Emergency Egress – Australian Building Codes Board</w:t>
      </w:r>
    </w:p>
    <w:p w:rsidR="00836B09" w:rsidRDefault="003C2B88" w:rsidP="00441EFF">
      <w:pPr>
        <w:spacing w:after="240"/>
        <w:ind w:left="567"/>
        <w:rPr>
          <w:rStyle w:val="Hyperlink"/>
        </w:rPr>
      </w:pPr>
      <w:hyperlink r:id="rId40" w:tooltip="Link to the Australian Building Codes Board's webpage on Emergency Egress" w:history="1">
        <w:r w:rsidR="00836B09" w:rsidRPr="00836B09">
          <w:rPr>
            <w:rStyle w:val="Hyperlink"/>
          </w:rPr>
          <w:t>http://www.abcb.gov.au/en/work-program/Emergency%20Egress%20for%20All%20Occupants.aspx</w:t>
        </w:r>
      </w:hyperlink>
    </w:p>
    <w:p w:rsidR="00F53806" w:rsidRPr="00A6632C" w:rsidRDefault="00F53806" w:rsidP="00F53806">
      <w:pPr>
        <w:spacing w:after="0"/>
        <w:rPr>
          <w:rStyle w:val="Strong"/>
        </w:rPr>
      </w:pPr>
      <w:r>
        <w:rPr>
          <w:rStyle w:val="Strong"/>
        </w:rPr>
        <w:t xml:space="preserve">Wheelchair Spatial </w:t>
      </w:r>
      <w:r w:rsidR="0093569B">
        <w:rPr>
          <w:rStyle w:val="Strong"/>
        </w:rPr>
        <w:t>Dimensions</w:t>
      </w:r>
      <w:r>
        <w:rPr>
          <w:rStyle w:val="Strong"/>
        </w:rPr>
        <w:t xml:space="preserve"> Research Report</w:t>
      </w:r>
    </w:p>
    <w:p w:rsidR="00F53806" w:rsidRPr="00836B09" w:rsidRDefault="00F53806" w:rsidP="00F53806">
      <w:pPr>
        <w:spacing w:after="240"/>
        <w:ind w:left="567"/>
        <w:rPr>
          <w:rStyle w:val="Hyperlink"/>
        </w:rPr>
      </w:pPr>
      <w:r>
        <w:rPr>
          <w:rStyle w:val="Hyperlink"/>
        </w:rPr>
        <w:fldChar w:fldCharType="begin"/>
      </w:r>
      <w:r>
        <w:rPr>
          <w:rStyle w:val="Hyperlink"/>
        </w:rPr>
        <w:instrText xml:space="preserve"> HYPERLINK "http://www.abcb.gov.au/work-program/access-for-people-with-a-disability.aspx" \o "Link to the research on wheelchair spatial dimensions" </w:instrText>
      </w:r>
      <w:r>
        <w:rPr>
          <w:rStyle w:val="Hyperlink"/>
        </w:rPr>
        <w:fldChar w:fldCharType="separate"/>
      </w:r>
      <w:r w:rsidRPr="00836B09">
        <w:rPr>
          <w:rStyle w:val="Hyperlink"/>
        </w:rPr>
        <w:t>http://www.abcb.gov.au/work-program/access-for-people-with-a-disability.aspx</w:t>
      </w:r>
    </w:p>
    <w:p w:rsidR="008751C5" w:rsidRDefault="00F53806" w:rsidP="00F53806">
      <w:pPr>
        <w:spacing w:after="240"/>
        <w:ind w:left="567"/>
        <w:rPr>
          <w:rFonts w:cs="Arial"/>
          <w:b/>
          <w:bCs/>
          <w:color w:val="005677"/>
          <w:kern w:val="32"/>
          <w:sz w:val="36"/>
          <w:szCs w:val="44"/>
        </w:rPr>
      </w:pPr>
      <w:r>
        <w:rPr>
          <w:rStyle w:val="Hyperlink"/>
        </w:rPr>
        <w:fldChar w:fldCharType="end"/>
      </w:r>
      <w:r w:rsidR="008751C5">
        <w:br w:type="page"/>
      </w:r>
    </w:p>
    <w:p w:rsidR="008751C5" w:rsidRDefault="008751C5" w:rsidP="008751C5">
      <w:pPr>
        <w:pStyle w:val="Heading1"/>
      </w:pPr>
      <w:bookmarkStart w:id="182" w:name="_Toc416171095"/>
      <w:r>
        <w:lastRenderedPageBreak/>
        <w:t>References</w:t>
      </w:r>
      <w:bookmarkEnd w:id="182"/>
    </w:p>
    <w:sectPr w:rsidR="008751C5" w:rsidSect="00555E21">
      <w:footnotePr>
        <w:numFmt w:val="lowerLetter"/>
      </w:footnotePr>
      <w:endnotePr>
        <w:numFmt w:val="decimal"/>
      </w:endnotePr>
      <w:pgSz w:w="11906" w:h="16838"/>
      <w:pgMar w:top="1440" w:right="1701" w:bottom="1440"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AD4" w:rsidRDefault="00F23AD4" w:rsidP="00B4771D">
      <w:pPr>
        <w:spacing w:after="0" w:line="240" w:lineRule="auto"/>
      </w:pPr>
      <w:r>
        <w:separator/>
      </w:r>
    </w:p>
  </w:endnote>
  <w:endnote w:type="continuationSeparator" w:id="0">
    <w:p w:rsidR="00F23AD4" w:rsidRDefault="00F23AD4" w:rsidP="00B4771D">
      <w:pPr>
        <w:spacing w:after="0" w:line="240" w:lineRule="auto"/>
      </w:pPr>
      <w:r>
        <w:continuationSeparator/>
      </w:r>
    </w:p>
  </w:endnote>
  <w:endnote w:type="continuationNotice" w:id="1">
    <w:p w:rsidR="00F23AD4" w:rsidRDefault="00F23AD4">
      <w:pPr>
        <w:spacing w:after="0" w:line="240" w:lineRule="auto"/>
      </w:pPr>
    </w:p>
  </w:endnote>
  <w:endnote w:id="2">
    <w:p w:rsidR="00F23AD4" w:rsidRPr="00DD5340" w:rsidRDefault="00F23AD4" w:rsidP="00FB71BE">
      <w:pPr>
        <w:pStyle w:val="EndnoteText"/>
        <w:ind w:left="284" w:hanging="284"/>
        <w:rPr>
          <w:sz w:val="16"/>
          <w:szCs w:val="16"/>
        </w:rPr>
      </w:pPr>
      <w:r w:rsidRPr="00DD5340">
        <w:rPr>
          <w:rStyle w:val="EndnoteReference"/>
          <w:sz w:val="16"/>
          <w:szCs w:val="16"/>
        </w:rPr>
        <w:endnoteRef/>
      </w:r>
      <w:r>
        <w:rPr>
          <w:sz w:val="16"/>
          <w:szCs w:val="16"/>
        </w:rPr>
        <w:tab/>
      </w:r>
      <w:r w:rsidRPr="00DD5340">
        <w:rPr>
          <w:i/>
          <w:sz w:val="16"/>
          <w:szCs w:val="16"/>
        </w:rPr>
        <w:t>Disability (Access to Premises – Buildings) Standards 2010</w:t>
      </w:r>
      <w:r w:rsidRPr="00DD5340">
        <w:rPr>
          <w:sz w:val="16"/>
          <w:szCs w:val="16"/>
        </w:rPr>
        <w:t>, Part A4</w:t>
      </w:r>
      <w:r>
        <w:rPr>
          <w:sz w:val="16"/>
          <w:szCs w:val="16"/>
        </w:rPr>
        <w:t>.1 Building classifications</w:t>
      </w:r>
      <w:r w:rsidRPr="00DD5340">
        <w:rPr>
          <w:sz w:val="16"/>
          <w:szCs w:val="16"/>
        </w:rPr>
        <w:t>, p</w:t>
      </w:r>
      <w:r>
        <w:rPr>
          <w:sz w:val="16"/>
          <w:szCs w:val="16"/>
        </w:rPr>
        <w:t>p</w:t>
      </w:r>
      <w:r w:rsidRPr="00DD5340">
        <w:rPr>
          <w:sz w:val="16"/>
          <w:szCs w:val="16"/>
        </w:rPr>
        <w:t>. 24-25</w:t>
      </w:r>
    </w:p>
  </w:endnote>
  <w:endnote w:id="3">
    <w:p w:rsidR="00F23AD4" w:rsidRPr="0077285A" w:rsidRDefault="00F23AD4" w:rsidP="00A836F1">
      <w:pPr>
        <w:pStyle w:val="EndnoteText"/>
        <w:spacing w:before="120" w:after="120"/>
        <w:ind w:left="284" w:hanging="284"/>
        <w:rPr>
          <w:sz w:val="16"/>
          <w:szCs w:val="16"/>
        </w:rPr>
      </w:pPr>
      <w:r w:rsidRPr="0077285A">
        <w:rPr>
          <w:rStyle w:val="EndnoteReference"/>
          <w:sz w:val="16"/>
          <w:szCs w:val="16"/>
        </w:rPr>
        <w:endnoteRef/>
      </w:r>
      <w:r>
        <w:rPr>
          <w:sz w:val="16"/>
          <w:szCs w:val="16"/>
        </w:rPr>
        <w:tab/>
      </w:r>
      <w:r w:rsidRPr="0077285A">
        <w:rPr>
          <w:i/>
          <w:sz w:val="16"/>
          <w:szCs w:val="16"/>
        </w:rPr>
        <w:t>Disability (Access to Premises – Buildings) Standards 2010</w:t>
      </w:r>
      <w:r>
        <w:rPr>
          <w:sz w:val="16"/>
          <w:szCs w:val="16"/>
        </w:rPr>
        <w:t>, Part 6</w:t>
      </w:r>
      <w:r w:rsidRPr="0077285A">
        <w:rPr>
          <w:sz w:val="16"/>
          <w:szCs w:val="16"/>
        </w:rPr>
        <w:t xml:space="preserve"> Review, p. 16</w:t>
      </w:r>
    </w:p>
  </w:endnote>
  <w:endnote w:id="4">
    <w:p w:rsidR="00F23AD4" w:rsidRPr="0077285A" w:rsidRDefault="00F23AD4" w:rsidP="00A836F1">
      <w:pPr>
        <w:pStyle w:val="EndnoteText"/>
        <w:spacing w:before="120" w:after="120"/>
        <w:ind w:left="284" w:hanging="284"/>
        <w:rPr>
          <w:sz w:val="16"/>
          <w:szCs w:val="16"/>
        </w:rPr>
      </w:pPr>
      <w:r w:rsidRPr="0077285A">
        <w:rPr>
          <w:rStyle w:val="EndnoteReference"/>
          <w:sz w:val="16"/>
          <w:szCs w:val="16"/>
        </w:rPr>
        <w:endnoteRef/>
      </w:r>
      <w:r>
        <w:rPr>
          <w:sz w:val="16"/>
          <w:szCs w:val="16"/>
        </w:rPr>
        <w:tab/>
      </w:r>
      <w:r w:rsidRPr="0077285A">
        <w:rPr>
          <w:i/>
          <w:sz w:val="16"/>
          <w:szCs w:val="16"/>
        </w:rPr>
        <w:t>Disability (Access to Premises – Buildings) Standards 2010</w:t>
      </w:r>
      <w:r>
        <w:rPr>
          <w:sz w:val="16"/>
          <w:szCs w:val="16"/>
        </w:rPr>
        <w:t>, Part 6</w:t>
      </w:r>
      <w:r w:rsidRPr="0077285A">
        <w:rPr>
          <w:sz w:val="16"/>
          <w:szCs w:val="16"/>
        </w:rPr>
        <w:t xml:space="preserve"> Review, p. 16</w:t>
      </w:r>
    </w:p>
  </w:endnote>
  <w:endnote w:id="5">
    <w:p w:rsidR="00F23AD4" w:rsidRPr="0077285A" w:rsidRDefault="00F23AD4" w:rsidP="00A836F1">
      <w:pPr>
        <w:pStyle w:val="EndnoteText"/>
        <w:tabs>
          <w:tab w:val="left" w:pos="284"/>
        </w:tabs>
        <w:spacing w:before="120" w:after="120"/>
        <w:ind w:left="284" w:hanging="284"/>
        <w:rPr>
          <w:sz w:val="16"/>
          <w:szCs w:val="16"/>
        </w:rPr>
      </w:pPr>
      <w:r w:rsidRPr="0077285A">
        <w:rPr>
          <w:rStyle w:val="EndnoteReference"/>
          <w:sz w:val="16"/>
          <w:szCs w:val="16"/>
        </w:rPr>
        <w:endnoteRef/>
      </w:r>
      <w:r>
        <w:rPr>
          <w:sz w:val="16"/>
          <w:szCs w:val="16"/>
        </w:rPr>
        <w:tab/>
      </w:r>
      <w:r w:rsidRPr="001835C3">
        <w:rPr>
          <w:rStyle w:val="Emphasis"/>
          <w:sz w:val="16"/>
          <w:szCs w:val="16"/>
        </w:rPr>
        <w:t>Disability (Access to Premises – Buildings) Standards 2010</w:t>
      </w:r>
      <w:r w:rsidRPr="0077285A">
        <w:rPr>
          <w:i/>
          <w:sz w:val="16"/>
          <w:szCs w:val="16"/>
        </w:rPr>
        <w:t>,</w:t>
      </w:r>
      <w:r w:rsidRPr="0077285A">
        <w:rPr>
          <w:sz w:val="16"/>
          <w:szCs w:val="16"/>
        </w:rPr>
        <w:t xml:space="preserve"> </w:t>
      </w:r>
      <w:r>
        <w:rPr>
          <w:sz w:val="16"/>
          <w:szCs w:val="16"/>
        </w:rPr>
        <w:t xml:space="preserve">Part 1 Preliminary, </w:t>
      </w:r>
      <w:r w:rsidRPr="0077285A">
        <w:rPr>
          <w:sz w:val="16"/>
          <w:szCs w:val="16"/>
        </w:rPr>
        <w:t>p. 3</w:t>
      </w:r>
    </w:p>
  </w:endnote>
  <w:endnote w:id="6">
    <w:p w:rsidR="00F23AD4" w:rsidRPr="0077285A" w:rsidRDefault="00F23AD4" w:rsidP="00A836F1">
      <w:pPr>
        <w:pStyle w:val="EndnoteText"/>
        <w:spacing w:before="120" w:after="120"/>
        <w:ind w:left="284" w:hanging="284"/>
        <w:rPr>
          <w:i/>
          <w:sz w:val="16"/>
          <w:szCs w:val="16"/>
        </w:rPr>
      </w:pPr>
      <w:r w:rsidRPr="0077285A">
        <w:rPr>
          <w:rStyle w:val="EndnoteReference"/>
          <w:sz w:val="16"/>
          <w:szCs w:val="16"/>
        </w:rPr>
        <w:endnoteRef/>
      </w:r>
      <w:r>
        <w:rPr>
          <w:sz w:val="16"/>
          <w:szCs w:val="16"/>
        </w:rPr>
        <w:tab/>
      </w:r>
      <w:r w:rsidRPr="001835C3">
        <w:rPr>
          <w:rStyle w:val="Emphasis"/>
          <w:sz w:val="16"/>
          <w:szCs w:val="16"/>
        </w:rPr>
        <w:t>Disability Discrimination Act 1992,</w:t>
      </w:r>
      <w:r w:rsidRPr="0077285A">
        <w:rPr>
          <w:i/>
          <w:sz w:val="16"/>
          <w:szCs w:val="16"/>
        </w:rPr>
        <w:t xml:space="preserve"> </w:t>
      </w:r>
      <w:r>
        <w:rPr>
          <w:sz w:val="16"/>
          <w:szCs w:val="16"/>
        </w:rPr>
        <w:t>Section 32, p. 30</w:t>
      </w:r>
    </w:p>
  </w:endnote>
  <w:endnote w:id="7">
    <w:p w:rsidR="00F23AD4" w:rsidRPr="0077285A" w:rsidRDefault="00F23AD4" w:rsidP="00A836F1">
      <w:pPr>
        <w:pStyle w:val="EndnoteText"/>
        <w:tabs>
          <w:tab w:val="left" w:pos="284"/>
        </w:tabs>
        <w:spacing w:before="120" w:after="120"/>
        <w:ind w:left="284" w:hanging="284"/>
        <w:rPr>
          <w:sz w:val="16"/>
          <w:szCs w:val="16"/>
        </w:rPr>
      </w:pPr>
      <w:r w:rsidRPr="0077285A">
        <w:rPr>
          <w:rStyle w:val="EndnoteReference"/>
          <w:sz w:val="16"/>
          <w:szCs w:val="16"/>
        </w:rPr>
        <w:endnoteRef/>
      </w:r>
      <w:r>
        <w:rPr>
          <w:sz w:val="16"/>
          <w:szCs w:val="16"/>
        </w:rPr>
        <w:tab/>
      </w:r>
      <w:r w:rsidRPr="001835C3">
        <w:rPr>
          <w:rStyle w:val="Emphasis"/>
          <w:sz w:val="16"/>
          <w:szCs w:val="16"/>
        </w:rPr>
        <w:t>Disability (Access to Premises – Buildings) Standards 2010,</w:t>
      </w:r>
      <w:r w:rsidRPr="0077285A">
        <w:rPr>
          <w:sz w:val="16"/>
          <w:szCs w:val="16"/>
        </w:rPr>
        <w:t xml:space="preserve"> Section 2.1</w:t>
      </w:r>
      <w:r>
        <w:rPr>
          <w:sz w:val="16"/>
          <w:szCs w:val="16"/>
        </w:rPr>
        <w:t xml:space="preserve"> Buildings to which Standards apply</w:t>
      </w:r>
      <w:r w:rsidRPr="0077285A">
        <w:rPr>
          <w:sz w:val="16"/>
          <w:szCs w:val="16"/>
        </w:rPr>
        <w:t>, p. 5</w:t>
      </w:r>
    </w:p>
  </w:endnote>
  <w:endnote w:id="8">
    <w:p w:rsidR="00F23AD4" w:rsidRPr="00AC14D7" w:rsidRDefault="00F23AD4" w:rsidP="00A836F1">
      <w:pPr>
        <w:pStyle w:val="EndnoteText"/>
        <w:tabs>
          <w:tab w:val="left" w:pos="284"/>
        </w:tabs>
        <w:spacing w:before="120" w:after="120"/>
        <w:ind w:left="284" w:hanging="284"/>
        <w:rPr>
          <w:sz w:val="16"/>
          <w:szCs w:val="16"/>
        </w:rPr>
      </w:pPr>
      <w:r w:rsidRPr="00AC14D7">
        <w:rPr>
          <w:rStyle w:val="EndnoteReference"/>
          <w:sz w:val="16"/>
          <w:szCs w:val="16"/>
        </w:rPr>
        <w:endnoteRef/>
      </w:r>
      <w:r w:rsidRPr="00AC14D7">
        <w:rPr>
          <w:sz w:val="16"/>
          <w:szCs w:val="16"/>
        </w:rPr>
        <w:tab/>
      </w:r>
      <w:r w:rsidRPr="001835C3">
        <w:rPr>
          <w:rStyle w:val="Emphasis"/>
          <w:sz w:val="16"/>
        </w:rPr>
        <w:t xml:space="preserve">Disability (Access to Premises – Buildings) Standards 2010, </w:t>
      </w:r>
      <w:r>
        <w:rPr>
          <w:sz w:val="16"/>
          <w:szCs w:val="16"/>
        </w:rPr>
        <w:t xml:space="preserve">Part 6, Review, </w:t>
      </w:r>
      <w:r w:rsidRPr="00AC14D7">
        <w:rPr>
          <w:sz w:val="16"/>
          <w:szCs w:val="16"/>
        </w:rPr>
        <w:t>pp. 17-51</w:t>
      </w:r>
    </w:p>
  </w:endnote>
  <w:endnote w:id="9">
    <w:p w:rsidR="00F23AD4" w:rsidRPr="0077285A" w:rsidRDefault="00F23AD4" w:rsidP="00A836F1">
      <w:pPr>
        <w:pStyle w:val="EndnoteText"/>
        <w:tabs>
          <w:tab w:val="left" w:pos="284"/>
        </w:tabs>
        <w:spacing w:before="120" w:after="120"/>
        <w:ind w:left="284" w:hanging="284"/>
        <w:rPr>
          <w:sz w:val="16"/>
          <w:szCs w:val="16"/>
        </w:rPr>
      </w:pPr>
      <w:r w:rsidRPr="0077285A">
        <w:rPr>
          <w:rStyle w:val="EndnoteReference"/>
          <w:sz w:val="16"/>
          <w:szCs w:val="16"/>
        </w:rPr>
        <w:endnoteRef/>
      </w:r>
      <w:r>
        <w:rPr>
          <w:sz w:val="16"/>
          <w:szCs w:val="16"/>
        </w:rPr>
        <w:tab/>
      </w:r>
      <w:r w:rsidRPr="0077285A">
        <w:rPr>
          <w:sz w:val="16"/>
          <w:szCs w:val="16"/>
        </w:rPr>
        <w:t xml:space="preserve">Guideline on the Application of the Premises Standards, Version 2, </w:t>
      </w:r>
      <w:r>
        <w:rPr>
          <w:sz w:val="16"/>
          <w:szCs w:val="16"/>
        </w:rPr>
        <w:t xml:space="preserve">Australian Human Rights Commission, </w:t>
      </w:r>
      <w:r w:rsidRPr="0077285A">
        <w:rPr>
          <w:sz w:val="16"/>
          <w:szCs w:val="16"/>
        </w:rPr>
        <w:t>February 2013, p.6</w:t>
      </w:r>
    </w:p>
  </w:endnote>
  <w:endnote w:id="10">
    <w:p w:rsidR="00F23AD4" w:rsidRPr="0077285A" w:rsidRDefault="00F23AD4" w:rsidP="00A836F1">
      <w:pPr>
        <w:pStyle w:val="EndnoteText"/>
        <w:tabs>
          <w:tab w:val="left" w:pos="284"/>
        </w:tabs>
        <w:spacing w:before="120" w:after="120"/>
        <w:ind w:left="284" w:hanging="284"/>
        <w:rPr>
          <w:sz w:val="16"/>
          <w:szCs w:val="16"/>
        </w:rPr>
      </w:pPr>
      <w:r w:rsidRPr="0077285A">
        <w:rPr>
          <w:rStyle w:val="EndnoteReference"/>
          <w:sz w:val="16"/>
          <w:szCs w:val="16"/>
        </w:rPr>
        <w:endnoteRef/>
      </w:r>
      <w:r>
        <w:rPr>
          <w:sz w:val="16"/>
          <w:szCs w:val="16"/>
        </w:rPr>
        <w:tab/>
      </w:r>
      <w:r w:rsidRPr="0077285A">
        <w:rPr>
          <w:sz w:val="16"/>
          <w:szCs w:val="16"/>
        </w:rPr>
        <w:t xml:space="preserve">Access All Areas, Report of the Inquiry into </w:t>
      </w:r>
      <w:r w:rsidRPr="001835C3">
        <w:rPr>
          <w:sz w:val="16"/>
        </w:rPr>
        <w:t>Draft Disability (Access to Premises – Buildings) Standards, House</w:t>
      </w:r>
      <w:r w:rsidRPr="001835C3">
        <w:rPr>
          <w:sz w:val="12"/>
          <w:szCs w:val="16"/>
        </w:rPr>
        <w:t xml:space="preserve"> </w:t>
      </w:r>
      <w:r w:rsidRPr="0077285A">
        <w:rPr>
          <w:sz w:val="16"/>
          <w:szCs w:val="16"/>
        </w:rPr>
        <w:t>of Representatives’ Standing Committee on Legal and Constitutional Affairs, 2009, pp. 96-99</w:t>
      </w:r>
    </w:p>
  </w:endnote>
  <w:endnote w:id="11">
    <w:p w:rsidR="00F23AD4" w:rsidRPr="0077285A" w:rsidRDefault="00F23AD4" w:rsidP="00A836F1">
      <w:pPr>
        <w:pStyle w:val="EndnoteText"/>
        <w:tabs>
          <w:tab w:val="left" w:pos="284"/>
        </w:tabs>
        <w:spacing w:before="120" w:after="120"/>
        <w:ind w:left="284" w:hanging="284"/>
        <w:rPr>
          <w:sz w:val="16"/>
          <w:szCs w:val="16"/>
        </w:rPr>
      </w:pPr>
      <w:r w:rsidRPr="0077285A">
        <w:rPr>
          <w:rStyle w:val="EndnoteReference"/>
          <w:sz w:val="16"/>
          <w:szCs w:val="16"/>
        </w:rPr>
        <w:endnoteRef/>
      </w:r>
      <w:r>
        <w:rPr>
          <w:sz w:val="16"/>
          <w:szCs w:val="16"/>
        </w:rPr>
        <w:tab/>
      </w:r>
      <w:r w:rsidRPr="001835C3">
        <w:rPr>
          <w:rStyle w:val="Emphasis"/>
          <w:sz w:val="16"/>
        </w:rPr>
        <w:t>Disability (Access to Premises – Buildings) Standard 2010</w:t>
      </w:r>
      <w:r w:rsidRPr="0077285A">
        <w:rPr>
          <w:sz w:val="16"/>
          <w:szCs w:val="16"/>
        </w:rPr>
        <w:t>, Part F2.1</w:t>
      </w:r>
      <w:r>
        <w:rPr>
          <w:sz w:val="16"/>
          <w:szCs w:val="16"/>
        </w:rPr>
        <w:t xml:space="preserve"> Sanitary and other facilities</w:t>
      </w:r>
      <w:r w:rsidRPr="0077285A">
        <w:rPr>
          <w:sz w:val="16"/>
          <w:szCs w:val="16"/>
        </w:rPr>
        <w:t>, p.48</w:t>
      </w:r>
    </w:p>
  </w:endnote>
  <w:endnote w:id="12">
    <w:p w:rsidR="00F23AD4" w:rsidRPr="0077285A" w:rsidRDefault="00F23AD4" w:rsidP="009807D4">
      <w:pPr>
        <w:tabs>
          <w:tab w:val="left" w:pos="284"/>
        </w:tabs>
        <w:spacing w:before="120" w:after="120" w:line="276" w:lineRule="auto"/>
        <w:ind w:left="284" w:hanging="284"/>
        <w:rPr>
          <w:sz w:val="16"/>
          <w:szCs w:val="16"/>
        </w:rPr>
      </w:pPr>
      <w:r w:rsidRPr="0077285A">
        <w:rPr>
          <w:rStyle w:val="EndnoteReference"/>
          <w:sz w:val="16"/>
          <w:szCs w:val="16"/>
        </w:rPr>
        <w:endnoteRef/>
      </w:r>
      <w:bookmarkStart w:id="124" w:name="OLE_LINK1"/>
      <w:r>
        <w:rPr>
          <w:sz w:val="16"/>
          <w:szCs w:val="16"/>
        </w:rPr>
        <w:tab/>
      </w:r>
      <w:proofErr w:type="gramStart"/>
      <w:r w:rsidRPr="00284730">
        <w:rPr>
          <w:sz w:val="16"/>
          <w:szCs w:val="16"/>
        </w:rPr>
        <w:t>Bails, J.H. (1983).</w:t>
      </w:r>
      <w:proofErr w:type="gramEnd"/>
      <w:r w:rsidRPr="00284730">
        <w:rPr>
          <w:sz w:val="16"/>
          <w:szCs w:val="16"/>
        </w:rPr>
        <w:t xml:space="preserve"> Project report on the field testing of the Australian standard 1428-1977 part 1—</w:t>
      </w:r>
      <w:proofErr w:type="gramStart"/>
      <w:r w:rsidRPr="00284730">
        <w:rPr>
          <w:sz w:val="16"/>
          <w:szCs w:val="16"/>
        </w:rPr>
        <w:t>Recommended</w:t>
      </w:r>
      <w:proofErr w:type="gramEnd"/>
      <w:r w:rsidRPr="00284730">
        <w:rPr>
          <w:sz w:val="16"/>
          <w:szCs w:val="16"/>
        </w:rPr>
        <w:t xml:space="preserve"> amendments and index to part 2 detailed reports. </w:t>
      </w:r>
      <w:bookmarkEnd w:id="124"/>
      <w:proofErr w:type="gramStart"/>
      <w:r w:rsidRPr="00284730">
        <w:rPr>
          <w:sz w:val="16"/>
          <w:szCs w:val="16"/>
        </w:rPr>
        <w:t>Adelaide South Australia, Public Buildings Department.</w:t>
      </w:r>
      <w:proofErr w:type="gramEnd"/>
    </w:p>
  </w:endnote>
  <w:endnote w:id="13">
    <w:p w:rsidR="00F23AD4" w:rsidRPr="00C538BF" w:rsidRDefault="00F23AD4" w:rsidP="009807D4">
      <w:pPr>
        <w:tabs>
          <w:tab w:val="left" w:pos="284"/>
        </w:tabs>
        <w:spacing w:before="120" w:after="120" w:line="276" w:lineRule="auto"/>
        <w:ind w:left="284" w:hanging="284"/>
        <w:rPr>
          <w:sz w:val="16"/>
          <w:szCs w:val="16"/>
        </w:rPr>
      </w:pPr>
      <w:r w:rsidRPr="00C538BF">
        <w:rPr>
          <w:rStyle w:val="EndnoteReference"/>
          <w:sz w:val="16"/>
          <w:szCs w:val="16"/>
        </w:rPr>
        <w:endnoteRef/>
      </w:r>
      <w:r>
        <w:rPr>
          <w:sz w:val="16"/>
          <w:szCs w:val="16"/>
        </w:rPr>
        <w:tab/>
      </w:r>
      <w:proofErr w:type="gramStart"/>
      <w:r w:rsidRPr="00284730">
        <w:rPr>
          <w:sz w:val="16"/>
          <w:szCs w:val="16"/>
        </w:rPr>
        <w:t>Bails, J.H. (1983).</w:t>
      </w:r>
      <w:proofErr w:type="gramEnd"/>
      <w:r w:rsidRPr="00284730">
        <w:rPr>
          <w:sz w:val="16"/>
          <w:szCs w:val="16"/>
        </w:rPr>
        <w:t xml:space="preserve"> </w:t>
      </w:r>
      <w:proofErr w:type="gramStart"/>
      <w:r w:rsidRPr="00284730">
        <w:rPr>
          <w:sz w:val="16"/>
          <w:szCs w:val="16"/>
        </w:rPr>
        <w:t>Project report on the field testing of the Australian standard 1428-1977 part 2—Details of field testing of AS1428.</w:t>
      </w:r>
      <w:proofErr w:type="gramEnd"/>
      <w:r w:rsidRPr="00284730">
        <w:rPr>
          <w:sz w:val="16"/>
          <w:szCs w:val="16"/>
        </w:rPr>
        <w:t xml:space="preserve"> </w:t>
      </w:r>
      <w:proofErr w:type="gramStart"/>
      <w:r w:rsidRPr="00284730">
        <w:rPr>
          <w:sz w:val="16"/>
          <w:szCs w:val="16"/>
        </w:rPr>
        <w:t>Adelaide South Australia, Public Buildings Department.</w:t>
      </w:r>
      <w:proofErr w:type="gramEnd"/>
    </w:p>
  </w:endnote>
  <w:endnote w:id="14">
    <w:p w:rsidR="00F23AD4" w:rsidRPr="003945B5" w:rsidRDefault="00F23AD4" w:rsidP="00A836F1">
      <w:pPr>
        <w:pStyle w:val="EndnoteText"/>
        <w:tabs>
          <w:tab w:val="left" w:pos="284"/>
        </w:tabs>
        <w:spacing w:before="120" w:after="120"/>
        <w:ind w:left="284" w:hanging="284"/>
        <w:rPr>
          <w:sz w:val="16"/>
          <w:szCs w:val="16"/>
        </w:rPr>
      </w:pPr>
      <w:r w:rsidRPr="003945B5">
        <w:rPr>
          <w:rStyle w:val="EndnoteReference"/>
          <w:sz w:val="16"/>
          <w:szCs w:val="16"/>
        </w:rPr>
        <w:endnoteRef/>
      </w:r>
      <w:r>
        <w:rPr>
          <w:sz w:val="16"/>
          <w:szCs w:val="16"/>
        </w:rPr>
        <w:tab/>
      </w:r>
      <w:r w:rsidRPr="003945B5">
        <w:rPr>
          <w:sz w:val="16"/>
          <w:szCs w:val="16"/>
        </w:rPr>
        <w:t>Access All Areas, Report of the Inquiry into Draft Disability (Access to Premises – Buildings) Standards, House of Representatives’ Standing Committee on Legal and Constitutional Affairs, 2009, pp. 80-87</w:t>
      </w:r>
    </w:p>
  </w:endnote>
  <w:endnote w:id="15">
    <w:p w:rsidR="00F23AD4" w:rsidRPr="005D014C" w:rsidRDefault="00F23AD4" w:rsidP="008E0213">
      <w:pPr>
        <w:pStyle w:val="EndnoteText"/>
        <w:tabs>
          <w:tab w:val="left" w:pos="284"/>
        </w:tabs>
        <w:rPr>
          <w:sz w:val="16"/>
          <w:szCs w:val="16"/>
        </w:rPr>
      </w:pPr>
      <w:r w:rsidRPr="005D014C">
        <w:rPr>
          <w:rStyle w:val="EndnoteReference"/>
          <w:sz w:val="16"/>
          <w:szCs w:val="16"/>
        </w:rPr>
        <w:endnoteRef/>
      </w:r>
      <w:r w:rsidRPr="005D014C">
        <w:rPr>
          <w:sz w:val="16"/>
          <w:szCs w:val="16"/>
        </w:rPr>
        <w:tab/>
        <w:t xml:space="preserve">Government Response to Access All Areas, </w:t>
      </w:r>
      <w:r>
        <w:rPr>
          <w:sz w:val="16"/>
          <w:szCs w:val="16"/>
        </w:rPr>
        <w:t>2009, p.6</w:t>
      </w:r>
    </w:p>
  </w:endnote>
  <w:endnote w:id="16">
    <w:p w:rsidR="00F23AD4" w:rsidRPr="0077285A" w:rsidRDefault="00F23AD4" w:rsidP="00A836F1">
      <w:pPr>
        <w:pStyle w:val="EndnoteText"/>
        <w:tabs>
          <w:tab w:val="left" w:pos="284"/>
        </w:tabs>
        <w:spacing w:before="120" w:after="120"/>
        <w:ind w:left="284" w:hanging="284"/>
        <w:rPr>
          <w:sz w:val="16"/>
          <w:szCs w:val="16"/>
        </w:rPr>
      </w:pPr>
      <w:r w:rsidRPr="0077285A">
        <w:rPr>
          <w:rStyle w:val="EndnoteReference"/>
          <w:sz w:val="16"/>
          <w:szCs w:val="16"/>
        </w:rPr>
        <w:endnoteRef/>
      </w:r>
      <w:r>
        <w:rPr>
          <w:sz w:val="16"/>
          <w:szCs w:val="16"/>
        </w:rPr>
        <w:tab/>
      </w:r>
      <w:r w:rsidRPr="0077285A">
        <w:rPr>
          <w:sz w:val="16"/>
          <w:szCs w:val="16"/>
        </w:rPr>
        <w:t xml:space="preserve">Access All Areas, Report of the Inquiry into </w:t>
      </w:r>
      <w:r w:rsidRPr="001835C3">
        <w:rPr>
          <w:sz w:val="16"/>
        </w:rPr>
        <w:t>Draft Disability (Access to Premises – Buildings) Standards, House</w:t>
      </w:r>
      <w:r w:rsidRPr="001835C3">
        <w:rPr>
          <w:sz w:val="12"/>
          <w:szCs w:val="16"/>
        </w:rPr>
        <w:t xml:space="preserve"> </w:t>
      </w:r>
      <w:r w:rsidRPr="0077285A">
        <w:rPr>
          <w:sz w:val="16"/>
          <w:szCs w:val="16"/>
        </w:rPr>
        <w:t>of Representatives’ Standing Committee on Legal a</w:t>
      </w:r>
      <w:r>
        <w:rPr>
          <w:sz w:val="16"/>
          <w:szCs w:val="16"/>
        </w:rPr>
        <w:t xml:space="preserve">nd Constitutional Affairs, 2009, </w:t>
      </w:r>
      <w:r w:rsidRPr="0077285A">
        <w:rPr>
          <w:sz w:val="16"/>
          <w:szCs w:val="16"/>
        </w:rPr>
        <w:t>pp. 92-5</w:t>
      </w:r>
    </w:p>
  </w:endnote>
  <w:endnote w:id="17">
    <w:p w:rsidR="00F23AD4" w:rsidRPr="0077285A" w:rsidRDefault="00F23AD4" w:rsidP="00A836F1">
      <w:pPr>
        <w:pStyle w:val="EndnoteText"/>
        <w:tabs>
          <w:tab w:val="left" w:pos="284"/>
        </w:tabs>
        <w:spacing w:before="120" w:after="120"/>
        <w:ind w:left="284" w:hanging="284"/>
        <w:rPr>
          <w:sz w:val="16"/>
          <w:szCs w:val="16"/>
        </w:rPr>
      </w:pPr>
      <w:r w:rsidRPr="0077285A">
        <w:rPr>
          <w:rStyle w:val="EndnoteReference"/>
          <w:sz w:val="16"/>
          <w:szCs w:val="16"/>
        </w:rPr>
        <w:endnoteRef/>
      </w:r>
      <w:r>
        <w:rPr>
          <w:sz w:val="16"/>
          <w:szCs w:val="16"/>
        </w:rPr>
        <w:tab/>
      </w:r>
      <w:r w:rsidRPr="001835C3">
        <w:rPr>
          <w:rStyle w:val="Emphasis"/>
          <w:sz w:val="16"/>
        </w:rPr>
        <w:t>Disability (Access to Premises – Buildings) Standard 2010,</w:t>
      </w:r>
      <w:r w:rsidRPr="0077285A">
        <w:rPr>
          <w:sz w:val="16"/>
          <w:szCs w:val="16"/>
        </w:rPr>
        <w:t xml:space="preserve"> Table D3.1, pp. 28-31 </w:t>
      </w:r>
    </w:p>
  </w:endnote>
  <w:endnote w:id="18">
    <w:p w:rsidR="00F23AD4" w:rsidRPr="0077285A" w:rsidRDefault="00F23AD4" w:rsidP="00A836F1">
      <w:pPr>
        <w:pStyle w:val="EndnoteText"/>
        <w:tabs>
          <w:tab w:val="left" w:pos="284"/>
        </w:tabs>
        <w:spacing w:before="120" w:after="120"/>
        <w:ind w:left="284" w:hanging="284"/>
        <w:rPr>
          <w:sz w:val="16"/>
          <w:szCs w:val="16"/>
        </w:rPr>
      </w:pPr>
      <w:r w:rsidRPr="0077285A">
        <w:rPr>
          <w:rStyle w:val="EndnoteReference"/>
          <w:sz w:val="16"/>
          <w:szCs w:val="16"/>
        </w:rPr>
        <w:endnoteRef/>
      </w:r>
      <w:r>
        <w:rPr>
          <w:sz w:val="16"/>
          <w:szCs w:val="16"/>
        </w:rPr>
        <w:tab/>
      </w:r>
      <w:r w:rsidRPr="0077285A">
        <w:rPr>
          <w:sz w:val="16"/>
          <w:szCs w:val="16"/>
        </w:rPr>
        <w:t>Access All Areas, Report of the Inquiry into Draft Disability (Access to Premises – Buildings) Standards, House of Representatives’ Standing Committee on Legal and Constitutional Affairs, 2009</w:t>
      </w:r>
      <w:r>
        <w:rPr>
          <w:sz w:val="16"/>
          <w:szCs w:val="16"/>
        </w:rPr>
        <w:t>,</w:t>
      </w:r>
      <w:r w:rsidRPr="0077285A">
        <w:rPr>
          <w:sz w:val="16"/>
          <w:szCs w:val="16"/>
        </w:rPr>
        <w:t xml:space="preserve"> pp.99-102</w:t>
      </w:r>
    </w:p>
  </w:endnote>
  <w:endnote w:id="19">
    <w:p w:rsidR="00F23AD4" w:rsidRPr="0077285A" w:rsidRDefault="00F23AD4" w:rsidP="00A836F1">
      <w:pPr>
        <w:pStyle w:val="EndnoteText"/>
        <w:tabs>
          <w:tab w:val="left" w:pos="284"/>
        </w:tabs>
        <w:spacing w:before="120" w:after="120"/>
        <w:ind w:left="284" w:hanging="284"/>
        <w:rPr>
          <w:sz w:val="16"/>
          <w:szCs w:val="16"/>
        </w:rPr>
      </w:pPr>
      <w:r w:rsidRPr="0077285A">
        <w:rPr>
          <w:rStyle w:val="EndnoteReference"/>
          <w:sz w:val="16"/>
          <w:szCs w:val="16"/>
        </w:rPr>
        <w:endnoteRef/>
      </w:r>
      <w:r>
        <w:rPr>
          <w:sz w:val="16"/>
          <w:szCs w:val="16"/>
        </w:rPr>
        <w:tab/>
      </w:r>
      <w:r w:rsidRPr="001835C3">
        <w:rPr>
          <w:rStyle w:val="Emphasis"/>
          <w:sz w:val="16"/>
        </w:rPr>
        <w:t>Disability (Access to Premises – Buildings) Standard 2010</w:t>
      </w:r>
      <w:r w:rsidRPr="0077285A">
        <w:rPr>
          <w:sz w:val="16"/>
          <w:szCs w:val="16"/>
        </w:rPr>
        <w:t>, Section D3.5</w:t>
      </w:r>
      <w:r>
        <w:rPr>
          <w:sz w:val="16"/>
          <w:szCs w:val="16"/>
        </w:rPr>
        <w:t xml:space="preserve"> Accessible </w:t>
      </w:r>
      <w:proofErr w:type="spellStart"/>
      <w:r>
        <w:rPr>
          <w:sz w:val="16"/>
          <w:szCs w:val="16"/>
        </w:rPr>
        <w:t>carparking</w:t>
      </w:r>
      <w:proofErr w:type="spellEnd"/>
      <w:r w:rsidRPr="0077285A">
        <w:rPr>
          <w:sz w:val="16"/>
          <w:szCs w:val="16"/>
        </w:rPr>
        <w:t>, pp.34-35</w:t>
      </w:r>
    </w:p>
  </w:endnote>
  <w:endnote w:id="20">
    <w:p w:rsidR="00F23AD4" w:rsidRPr="0077285A" w:rsidRDefault="00F23AD4" w:rsidP="00A836F1">
      <w:pPr>
        <w:pStyle w:val="EndnoteText"/>
        <w:tabs>
          <w:tab w:val="left" w:pos="284"/>
        </w:tabs>
        <w:spacing w:before="120" w:after="120"/>
        <w:ind w:left="284" w:hanging="284"/>
        <w:rPr>
          <w:sz w:val="16"/>
          <w:szCs w:val="16"/>
        </w:rPr>
      </w:pPr>
      <w:r w:rsidRPr="0077285A">
        <w:rPr>
          <w:rStyle w:val="EndnoteReference"/>
          <w:sz w:val="16"/>
          <w:szCs w:val="16"/>
        </w:rPr>
        <w:endnoteRef/>
      </w:r>
      <w:r>
        <w:rPr>
          <w:sz w:val="16"/>
          <w:szCs w:val="16"/>
        </w:rPr>
        <w:tab/>
      </w:r>
      <w:r w:rsidRPr="001835C3">
        <w:rPr>
          <w:rStyle w:val="Emphasis"/>
          <w:sz w:val="16"/>
          <w:szCs w:val="16"/>
        </w:rPr>
        <w:t>Disability (Access to Premises – Buildings) Standards 2010</w:t>
      </w:r>
      <w:r>
        <w:rPr>
          <w:sz w:val="16"/>
          <w:szCs w:val="16"/>
        </w:rPr>
        <w:t xml:space="preserve">, Part 6 Review, </w:t>
      </w:r>
      <w:r w:rsidRPr="0077285A">
        <w:rPr>
          <w:sz w:val="16"/>
          <w:szCs w:val="16"/>
        </w:rPr>
        <w:t>pp. 112-116</w:t>
      </w:r>
    </w:p>
  </w:endnote>
  <w:endnote w:id="21">
    <w:p w:rsidR="00F23AD4" w:rsidRPr="0077285A" w:rsidRDefault="00F23AD4" w:rsidP="00A836F1">
      <w:pPr>
        <w:pStyle w:val="EndnoteText"/>
        <w:tabs>
          <w:tab w:val="left" w:pos="284"/>
        </w:tabs>
        <w:spacing w:before="120" w:after="120"/>
        <w:ind w:left="284" w:hanging="284"/>
        <w:rPr>
          <w:sz w:val="16"/>
          <w:szCs w:val="16"/>
        </w:rPr>
      </w:pPr>
      <w:r w:rsidRPr="0077285A">
        <w:rPr>
          <w:rStyle w:val="EndnoteReference"/>
          <w:sz w:val="16"/>
          <w:szCs w:val="16"/>
        </w:rPr>
        <w:endnoteRef/>
      </w:r>
      <w:r>
        <w:rPr>
          <w:sz w:val="16"/>
          <w:szCs w:val="16"/>
        </w:rPr>
        <w:tab/>
      </w:r>
      <w:r w:rsidRPr="001835C3">
        <w:rPr>
          <w:rStyle w:val="Emphasis"/>
          <w:sz w:val="16"/>
        </w:rPr>
        <w:t>Disability (Access to Premises – Buildings) Standard 2010,</w:t>
      </w:r>
      <w:r w:rsidRPr="0077285A">
        <w:rPr>
          <w:sz w:val="16"/>
          <w:szCs w:val="16"/>
        </w:rPr>
        <w:t xml:space="preserve"> </w:t>
      </w:r>
      <w:r>
        <w:rPr>
          <w:sz w:val="16"/>
          <w:szCs w:val="16"/>
        </w:rPr>
        <w:t xml:space="preserve">Part H2 Public transport buildings, </w:t>
      </w:r>
      <w:r w:rsidRPr="0077285A">
        <w:rPr>
          <w:sz w:val="16"/>
          <w:szCs w:val="16"/>
        </w:rPr>
        <w:t>p. 51</w:t>
      </w:r>
    </w:p>
  </w:endnote>
  <w:endnote w:id="22">
    <w:p w:rsidR="00F23AD4" w:rsidRPr="0077285A" w:rsidRDefault="00F23AD4" w:rsidP="00A836F1">
      <w:pPr>
        <w:pStyle w:val="EndnoteText"/>
        <w:tabs>
          <w:tab w:val="left" w:pos="284"/>
        </w:tabs>
        <w:spacing w:before="120" w:after="120"/>
        <w:ind w:left="284" w:hanging="284"/>
        <w:rPr>
          <w:sz w:val="16"/>
          <w:szCs w:val="16"/>
        </w:rPr>
      </w:pPr>
      <w:r w:rsidRPr="0077285A">
        <w:rPr>
          <w:rStyle w:val="EndnoteReference"/>
          <w:sz w:val="16"/>
          <w:szCs w:val="16"/>
        </w:rPr>
        <w:endnoteRef/>
      </w:r>
      <w:r>
        <w:rPr>
          <w:sz w:val="16"/>
          <w:szCs w:val="16"/>
        </w:rPr>
        <w:tab/>
      </w:r>
      <w:r w:rsidRPr="001835C3">
        <w:rPr>
          <w:rStyle w:val="Emphasis"/>
          <w:sz w:val="16"/>
        </w:rPr>
        <w:t>Disability (Access to Premises – Buildings) Standard 2010,</w:t>
      </w:r>
      <w:r>
        <w:rPr>
          <w:rStyle w:val="Emphasis"/>
          <w:sz w:val="16"/>
        </w:rPr>
        <w:t xml:space="preserve"> </w:t>
      </w:r>
      <w:r>
        <w:rPr>
          <w:rStyle w:val="Emphasis"/>
          <w:i w:val="0"/>
          <w:sz w:val="16"/>
        </w:rPr>
        <w:t>Part A2.4 Fire safety,</w:t>
      </w:r>
      <w:r w:rsidRPr="001835C3">
        <w:rPr>
          <w:sz w:val="12"/>
          <w:szCs w:val="16"/>
        </w:rPr>
        <w:t xml:space="preserve"> </w:t>
      </w:r>
      <w:r w:rsidRPr="0077285A">
        <w:rPr>
          <w:sz w:val="16"/>
          <w:szCs w:val="16"/>
        </w:rPr>
        <w:t>p. 21</w:t>
      </w:r>
    </w:p>
  </w:endnote>
  <w:endnote w:id="23">
    <w:p w:rsidR="00F23AD4" w:rsidRPr="0077285A" w:rsidRDefault="00F23AD4" w:rsidP="00A836F1">
      <w:pPr>
        <w:pStyle w:val="EndnoteText"/>
        <w:tabs>
          <w:tab w:val="left" w:pos="284"/>
        </w:tabs>
        <w:spacing w:before="120" w:after="120"/>
        <w:ind w:left="284" w:hanging="284"/>
        <w:rPr>
          <w:i/>
          <w:sz w:val="16"/>
          <w:szCs w:val="16"/>
        </w:rPr>
      </w:pPr>
      <w:r w:rsidRPr="0077285A">
        <w:rPr>
          <w:rStyle w:val="EndnoteReference"/>
          <w:sz w:val="16"/>
          <w:szCs w:val="16"/>
        </w:rPr>
        <w:endnoteRef/>
      </w:r>
      <w:r>
        <w:rPr>
          <w:sz w:val="16"/>
          <w:szCs w:val="16"/>
        </w:rPr>
        <w:tab/>
      </w:r>
      <w:r w:rsidRPr="001835C3">
        <w:rPr>
          <w:rStyle w:val="Emphasis"/>
          <w:sz w:val="16"/>
        </w:rPr>
        <w:t xml:space="preserve">Disability (Access to Premises – Buildings) Standards 2010, </w:t>
      </w:r>
      <w:r w:rsidRPr="0077285A">
        <w:rPr>
          <w:sz w:val="16"/>
          <w:szCs w:val="16"/>
        </w:rPr>
        <w:t>Part 4, Section 4.1</w:t>
      </w:r>
      <w:r>
        <w:rPr>
          <w:sz w:val="16"/>
          <w:szCs w:val="16"/>
        </w:rPr>
        <w:t xml:space="preserve"> Unjustifiable hardship</w:t>
      </w:r>
      <w:r w:rsidRPr="0077285A">
        <w:rPr>
          <w:sz w:val="16"/>
          <w:szCs w:val="16"/>
        </w:rPr>
        <w:t>, pp. 11-12</w:t>
      </w:r>
    </w:p>
  </w:endnote>
  <w:endnote w:id="24">
    <w:p w:rsidR="00F23AD4" w:rsidRPr="006D1103" w:rsidRDefault="00F23AD4" w:rsidP="00A836F1">
      <w:pPr>
        <w:pStyle w:val="EndnoteText"/>
        <w:tabs>
          <w:tab w:val="left" w:pos="284"/>
        </w:tabs>
        <w:spacing w:before="120" w:after="120"/>
        <w:ind w:left="284" w:hanging="284"/>
        <w:rPr>
          <w:i/>
        </w:rPr>
      </w:pPr>
      <w:r w:rsidRPr="00855B66">
        <w:rPr>
          <w:rStyle w:val="EndnoteReference"/>
          <w:sz w:val="16"/>
          <w:szCs w:val="16"/>
        </w:rPr>
        <w:endnoteRef/>
      </w:r>
      <w:r>
        <w:tab/>
      </w:r>
      <w:r w:rsidRPr="0077285A">
        <w:rPr>
          <w:sz w:val="16"/>
          <w:szCs w:val="16"/>
        </w:rPr>
        <w:t xml:space="preserve">Access All Areas, Report of the Inquiry into Draft Disability (Access to Premises – Buildings) Standards, House of </w:t>
      </w:r>
      <w:r w:rsidRPr="001835C3">
        <w:rPr>
          <w:sz w:val="16"/>
          <w:szCs w:val="16"/>
        </w:rPr>
        <w:t>Representatives’ Standing Committee on Legal and Constitutional Affairs, 2009, p. 57</w:t>
      </w:r>
    </w:p>
  </w:endnote>
  <w:endnote w:id="25">
    <w:p w:rsidR="00F23AD4" w:rsidRPr="0077285A" w:rsidRDefault="00F23AD4" w:rsidP="00A836F1">
      <w:pPr>
        <w:pStyle w:val="EndnoteText"/>
        <w:tabs>
          <w:tab w:val="left" w:pos="284"/>
        </w:tabs>
        <w:spacing w:before="120" w:after="120"/>
        <w:ind w:left="284" w:hanging="284"/>
        <w:rPr>
          <w:sz w:val="16"/>
          <w:szCs w:val="16"/>
        </w:rPr>
      </w:pPr>
      <w:r w:rsidRPr="006D1103">
        <w:rPr>
          <w:rStyle w:val="EndnoteReference"/>
          <w:i/>
          <w:sz w:val="16"/>
          <w:szCs w:val="16"/>
        </w:rPr>
        <w:endnoteRef/>
      </w:r>
      <w:r>
        <w:rPr>
          <w:i/>
          <w:sz w:val="16"/>
          <w:szCs w:val="16"/>
        </w:rPr>
        <w:tab/>
      </w:r>
      <w:r w:rsidRPr="001835C3">
        <w:rPr>
          <w:rStyle w:val="Emphasis"/>
          <w:sz w:val="16"/>
        </w:rPr>
        <w:t>Disability (Access to Premises – Buildings) Standards 2010,</w:t>
      </w:r>
      <w:r>
        <w:rPr>
          <w:sz w:val="16"/>
          <w:szCs w:val="16"/>
        </w:rPr>
        <w:t xml:space="preserve"> Part 6 Review, </w:t>
      </w:r>
      <w:r w:rsidRPr="0077285A">
        <w:rPr>
          <w:sz w:val="16"/>
          <w:szCs w:val="16"/>
        </w:rPr>
        <w:t>pp.69-71</w:t>
      </w:r>
    </w:p>
  </w:endnote>
  <w:endnote w:id="26">
    <w:p w:rsidR="00F23AD4" w:rsidRPr="0077285A" w:rsidRDefault="00F23AD4" w:rsidP="00A836F1">
      <w:pPr>
        <w:pStyle w:val="EndnoteText"/>
        <w:tabs>
          <w:tab w:val="left" w:pos="284"/>
        </w:tabs>
        <w:spacing w:before="120" w:after="120"/>
        <w:ind w:left="284" w:hanging="284"/>
        <w:rPr>
          <w:sz w:val="16"/>
          <w:szCs w:val="16"/>
        </w:rPr>
      </w:pPr>
      <w:r w:rsidRPr="0077285A">
        <w:rPr>
          <w:rStyle w:val="EndnoteReference"/>
          <w:sz w:val="16"/>
          <w:szCs w:val="16"/>
        </w:rPr>
        <w:endnoteRef/>
      </w:r>
      <w:r>
        <w:rPr>
          <w:sz w:val="16"/>
          <w:szCs w:val="16"/>
        </w:rPr>
        <w:tab/>
      </w:r>
      <w:r w:rsidRPr="001835C3">
        <w:rPr>
          <w:rStyle w:val="Emphasis"/>
          <w:sz w:val="16"/>
          <w:szCs w:val="16"/>
        </w:rPr>
        <w:t>Disability (Access to Premises – Buildings) Standard 2010,</w:t>
      </w:r>
      <w:r w:rsidRPr="0077285A">
        <w:rPr>
          <w:i/>
          <w:sz w:val="16"/>
          <w:szCs w:val="16"/>
        </w:rPr>
        <w:t xml:space="preserve"> </w:t>
      </w:r>
      <w:r w:rsidRPr="0077285A">
        <w:rPr>
          <w:sz w:val="16"/>
          <w:szCs w:val="16"/>
        </w:rPr>
        <w:t>Part 4.1</w:t>
      </w:r>
      <w:r>
        <w:rPr>
          <w:sz w:val="16"/>
          <w:szCs w:val="16"/>
        </w:rPr>
        <w:t xml:space="preserve"> Unjustifiable hardship</w:t>
      </w:r>
      <w:r w:rsidRPr="0077285A">
        <w:rPr>
          <w:sz w:val="16"/>
          <w:szCs w:val="16"/>
        </w:rPr>
        <w:t>, p.11</w:t>
      </w:r>
    </w:p>
  </w:endnote>
  <w:endnote w:id="27">
    <w:p w:rsidR="00F23AD4" w:rsidRPr="00324828" w:rsidRDefault="00F23AD4" w:rsidP="00A836F1">
      <w:pPr>
        <w:pStyle w:val="EndnoteText"/>
        <w:tabs>
          <w:tab w:val="left" w:pos="284"/>
        </w:tabs>
        <w:spacing w:before="120" w:after="120"/>
        <w:ind w:left="284" w:hanging="284"/>
        <w:rPr>
          <w:sz w:val="16"/>
          <w:szCs w:val="16"/>
        </w:rPr>
      </w:pPr>
      <w:r w:rsidRPr="00324828">
        <w:rPr>
          <w:rStyle w:val="EndnoteReference"/>
          <w:sz w:val="16"/>
          <w:szCs w:val="16"/>
        </w:rPr>
        <w:endnoteRef/>
      </w:r>
      <w:r>
        <w:rPr>
          <w:i/>
          <w:sz w:val="16"/>
          <w:szCs w:val="16"/>
        </w:rPr>
        <w:t xml:space="preserve"> </w:t>
      </w:r>
      <w:r>
        <w:rPr>
          <w:i/>
          <w:sz w:val="16"/>
          <w:szCs w:val="16"/>
        </w:rPr>
        <w:tab/>
      </w:r>
      <w:r w:rsidRPr="001835C3">
        <w:rPr>
          <w:rStyle w:val="Emphasis"/>
          <w:sz w:val="16"/>
          <w:szCs w:val="16"/>
        </w:rPr>
        <w:t>Disability (Access to Premises – Buildings) Standards 2010</w:t>
      </w:r>
      <w:r w:rsidRPr="00324828">
        <w:rPr>
          <w:i/>
          <w:sz w:val="16"/>
          <w:szCs w:val="16"/>
        </w:rPr>
        <w:t xml:space="preserve">, </w:t>
      </w:r>
      <w:r w:rsidRPr="00324828">
        <w:rPr>
          <w:sz w:val="16"/>
          <w:szCs w:val="16"/>
        </w:rPr>
        <w:t>Section 4.1 (3)(p)</w:t>
      </w:r>
      <w:r>
        <w:rPr>
          <w:sz w:val="16"/>
          <w:szCs w:val="16"/>
        </w:rPr>
        <w:t xml:space="preserve"> Unjustifiable hardship</w:t>
      </w:r>
      <w:r w:rsidRPr="00324828">
        <w:rPr>
          <w:sz w:val="16"/>
          <w:szCs w:val="16"/>
        </w:rPr>
        <w:t>, p. 12</w:t>
      </w:r>
    </w:p>
  </w:endnote>
  <w:endnote w:id="28">
    <w:p w:rsidR="00F23AD4" w:rsidRPr="00F67421" w:rsidRDefault="00F23AD4" w:rsidP="00F67421">
      <w:pPr>
        <w:pStyle w:val="EndnoteText"/>
        <w:tabs>
          <w:tab w:val="left" w:pos="284"/>
        </w:tabs>
        <w:spacing w:before="120" w:after="120"/>
        <w:ind w:left="284" w:hanging="284"/>
        <w:rPr>
          <w:sz w:val="16"/>
        </w:rPr>
      </w:pPr>
      <w:r w:rsidRPr="0077285A">
        <w:rPr>
          <w:rStyle w:val="EndnoteReference"/>
          <w:sz w:val="16"/>
        </w:rPr>
        <w:endnoteRef/>
      </w:r>
      <w:r>
        <w:rPr>
          <w:sz w:val="16"/>
        </w:rPr>
        <w:tab/>
      </w:r>
      <w:r w:rsidRPr="001835C3">
        <w:rPr>
          <w:rStyle w:val="Emphasis"/>
          <w:sz w:val="16"/>
          <w:szCs w:val="16"/>
        </w:rPr>
        <w:t>Disability (Access to Premises – Buildings) Standards 2010,</w:t>
      </w:r>
      <w:r w:rsidRPr="0077285A">
        <w:rPr>
          <w:i/>
          <w:sz w:val="16"/>
        </w:rPr>
        <w:t xml:space="preserve"> </w:t>
      </w:r>
      <w:r w:rsidRPr="0077285A">
        <w:rPr>
          <w:sz w:val="16"/>
        </w:rPr>
        <w:t>Part 4, Section 4.1</w:t>
      </w:r>
      <w:r>
        <w:rPr>
          <w:sz w:val="16"/>
        </w:rPr>
        <w:t xml:space="preserve"> Unjustifiable hardship</w:t>
      </w:r>
      <w:r w:rsidRPr="0077285A">
        <w:rPr>
          <w:sz w:val="16"/>
        </w:rPr>
        <w:t>, pp. 11-12</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Times New Roman"/>
    <w:charset w:val="00"/>
    <w:family w:val="auto"/>
    <w:pitch w:val="variable"/>
    <w:sig w:usb0="00000000" w:usb1="5000A1FF" w:usb2="00000000" w:usb3="00000000" w:csb0="000001B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AD4" w:rsidRDefault="00F23AD4">
    <w:pPr>
      <w:pStyle w:val="Footer"/>
      <w:jc w:val="right"/>
    </w:pPr>
    <w:r>
      <w:t xml:space="preserve">Page </w:t>
    </w:r>
    <w:sdt>
      <w:sdtPr>
        <w:id w:val="1405492737"/>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3C2B88">
          <w:rPr>
            <w:noProof/>
          </w:rPr>
          <w:t>27</w:t>
        </w:r>
        <w:r>
          <w:rPr>
            <w:noProof/>
          </w:rPr>
          <w:fldChar w:fldCharType="end"/>
        </w:r>
      </w:sdtContent>
    </w:sdt>
  </w:p>
  <w:p w:rsidR="00F23AD4" w:rsidRDefault="00F23AD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AD4" w:rsidRDefault="00F23AD4" w:rsidP="00164F9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AD4" w:rsidRDefault="00F23AD4" w:rsidP="00B4771D">
      <w:pPr>
        <w:spacing w:after="0" w:line="240" w:lineRule="auto"/>
      </w:pPr>
      <w:r>
        <w:separator/>
      </w:r>
    </w:p>
  </w:footnote>
  <w:footnote w:type="continuationSeparator" w:id="0">
    <w:p w:rsidR="00F23AD4" w:rsidRDefault="00F23AD4" w:rsidP="00B4771D">
      <w:pPr>
        <w:spacing w:after="0" w:line="240" w:lineRule="auto"/>
      </w:pPr>
      <w:r>
        <w:continuationSeparator/>
      </w:r>
    </w:p>
  </w:footnote>
  <w:footnote w:type="continuationNotice" w:id="1">
    <w:p w:rsidR="00F23AD4" w:rsidRDefault="00F23AD4">
      <w:pPr>
        <w:spacing w:after="0" w:line="240" w:lineRule="auto"/>
      </w:pPr>
    </w:p>
  </w:footnote>
  <w:footnote w:id="2">
    <w:p w:rsidR="00F23AD4" w:rsidRPr="00BC68F1" w:rsidRDefault="00F23AD4" w:rsidP="00A6632C">
      <w:pPr>
        <w:pStyle w:val="FootnoteText"/>
        <w:spacing w:after="0"/>
        <w:rPr>
          <w:sz w:val="16"/>
          <w:szCs w:val="16"/>
        </w:rPr>
      </w:pPr>
      <w:r w:rsidRPr="00BC68F1">
        <w:rPr>
          <w:rStyle w:val="FootnoteReference"/>
          <w:sz w:val="16"/>
          <w:szCs w:val="16"/>
        </w:rPr>
        <w:footnoteRef/>
      </w:r>
      <w:r w:rsidRPr="00BC68F1">
        <w:rPr>
          <w:sz w:val="16"/>
          <w:szCs w:val="16"/>
        </w:rPr>
        <w:t xml:space="preserve"> referred to as ‘Objects’ in the </w:t>
      </w:r>
      <w:r w:rsidRPr="00BC68F1">
        <w:rPr>
          <w:i/>
          <w:sz w:val="16"/>
          <w:szCs w:val="16"/>
        </w:rPr>
        <w:t>Disability (Access to Premises – Buildings) Standards 2010</w:t>
      </w:r>
    </w:p>
  </w:footnote>
  <w:footnote w:id="3">
    <w:p w:rsidR="00F23AD4" w:rsidRPr="00BC68F1" w:rsidRDefault="00F23AD4">
      <w:pPr>
        <w:pStyle w:val="FootnoteText"/>
        <w:rPr>
          <w:sz w:val="16"/>
          <w:szCs w:val="16"/>
        </w:rPr>
      </w:pPr>
      <w:r w:rsidRPr="00BC68F1">
        <w:rPr>
          <w:rStyle w:val="FootnoteReference"/>
          <w:sz w:val="16"/>
          <w:szCs w:val="16"/>
        </w:rPr>
        <w:footnoteRef/>
      </w:r>
      <w:r w:rsidRPr="00BC68F1">
        <w:rPr>
          <w:sz w:val="16"/>
          <w:szCs w:val="16"/>
        </w:rPr>
        <w:t xml:space="preserve"> In 2014, the BCA was incorporated into the </w:t>
      </w:r>
      <w:r w:rsidRPr="00BC68F1">
        <w:rPr>
          <w:i/>
          <w:sz w:val="16"/>
          <w:szCs w:val="16"/>
        </w:rPr>
        <w:t xml:space="preserve">National Construction Code </w:t>
      </w:r>
      <w:r w:rsidRPr="00BC68F1">
        <w:rPr>
          <w:sz w:val="16"/>
          <w:szCs w:val="16"/>
        </w:rPr>
        <w:t xml:space="preserve">(NCC). The BCA comprises Volumes 1 and 2 of the NCC. The </w:t>
      </w:r>
      <w:r w:rsidRPr="00BC68F1">
        <w:rPr>
          <w:i/>
          <w:sz w:val="16"/>
          <w:szCs w:val="16"/>
        </w:rPr>
        <w:t>Plumbing Code of Australia</w:t>
      </w:r>
      <w:r w:rsidRPr="00BC68F1">
        <w:rPr>
          <w:sz w:val="16"/>
          <w:szCs w:val="16"/>
        </w:rPr>
        <w:t xml:space="preserve"> (PCA) comprises Volume 3.</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AD4" w:rsidRPr="00750467" w:rsidRDefault="00F23AD4" w:rsidP="00495D5B">
    <w:pPr>
      <w:tabs>
        <w:tab w:val="left" w:pos="8789"/>
      </w:tabs>
      <w:spacing w:after="0"/>
      <w:ind w:right="323"/>
      <w:jc w:val="right"/>
      <w:rPr>
        <w:sz w:val="16"/>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23AD4" w:rsidRDefault="00F23AD4">
    <w:pPr>
      <w:pStyle w:val="Header"/>
    </w:pPr>
    <w:r w:rsidRPr="007D149D">
      <w:rPr>
        <w:noProof/>
        <w:lang w:eastAsia="en-AU"/>
      </w:rPr>
      <w:drawing>
        <wp:inline distT="0" distB="0" distL="0" distR="0" wp14:anchorId="4ADEE40C" wp14:editId="63DF7673">
          <wp:extent cx="3453384" cy="687324"/>
          <wp:effectExtent l="0" t="0" r="0" b="0"/>
          <wp:docPr id="2" name="Picture 2" descr="Department of Industry and Science logo comprising of the Australian Government crest with the Departmental title" title="Department of Industry and Science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ept_Industry_inline.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453384" cy="687324"/>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BEFAFF7C"/>
    <w:lvl w:ilvl="0">
      <w:start w:val="1"/>
      <w:numFmt w:val="decimal"/>
      <w:pStyle w:val="ListNumber"/>
      <w:lvlText w:val="%1."/>
      <w:lvlJc w:val="left"/>
      <w:pPr>
        <w:tabs>
          <w:tab w:val="num" w:pos="360"/>
        </w:tabs>
        <w:ind w:left="360" w:hanging="360"/>
      </w:pPr>
    </w:lvl>
  </w:abstractNum>
  <w:abstractNum w:abstractNumId="1">
    <w:nsid w:val="FFFFFF89"/>
    <w:multiLevelType w:val="singleLevel"/>
    <w:tmpl w:val="87AC36EA"/>
    <w:lvl w:ilvl="0">
      <w:start w:val="1"/>
      <w:numFmt w:val="bullet"/>
      <w:pStyle w:val="ListBullet"/>
      <w:lvlText w:val=""/>
      <w:lvlJc w:val="left"/>
      <w:pPr>
        <w:tabs>
          <w:tab w:val="num" w:pos="360"/>
        </w:tabs>
        <w:ind w:left="360" w:hanging="360"/>
      </w:pPr>
      <w:rPr>
        <w:rFonts w:ascii="Wingdings" w:hAnsi="Wingdings" w:hint="default"/>
      </w:rPr>
    </w:lvl>
  </w:abstractNum>
  <w:abstractNum w:abstractNumId="2">
    <w:nsid w:val="01F66268"/>
    <w:multiLevelType w:val="multilevel"/>
    <w:tmpl w:val="88FA761E"/>
    <w:lvl w:ilvl="0">
      <w:start w:val="1"/>
      <w:numFmt w:val="decimal"/>
      <w:lvlText w:val="%1."/>
      <w:lvlJc w:val="left"/>
      <w:pPr>
        <w:ind w:left="502" w:hanging="360"/>
      </w:pPr>
      <w:rPr>
        <w:rFonts w:hint="default"/>
      </w:rPr>
    </w:lvl>
    <w:lvl w:ilvl="1">
      <w:start w:val="1"/>
      <w:numFmt w:val="lowerRoman"/>
      <w:lvlText w:val="%2)"/>
      <w:lvlJc w:val="left"/>
      <w:pPr>
        <w:ind w:left="1070" w:hanging="360"/>
      </w:pPr>
      <w:rPr>
        <w:rFonts w:hint="default"/>
      </w:rPr>
    </w:lvl>
    <w:lvl w:ilvl="2">
      <w:start w:val="1"/>
      <w:numFmt w:val="lowerLetter"/>
      <w:lvlText w:val="%3)"/>
      <w:lvlJc w:val="right"/>
      <w:pPr>
        <w:ind w:left="1942" w:hanging="180"/>
      </w:pPr>
      <w:rPr>
        <w:rFonts w:hint="default"/>
      </w:rPr>
    </w:lvl>
    <w:lvl w:ilvl="3">
      <w:start w:val="1"/>
      <w:numFmt w:val="decimal"/>
      <w:lvlText w:val="%4."/>
      <w:lvlJc w:val="left"/>
      <w:pPr>
        <w:ind w:left="2662" w:hanging="360"/>
      </w:pPr>
      <w:rPr>
        <w:rFonts w:hint="default"/>
      </w:rPr>
    </w:lvl>
    <w:lvl w:ilvl="4">
      <w:start w:val="1"/>
      <w:numFmt w:val="lowerLetter"/>
      <w:lvlText w:val="%5."/>
      <w:lvlJc w:val="left"/>
      <w:pPr>
        <w:ind w:left="3382" w:hanging="360"/>
      </w:pPr>
      <w:rPr>
        <w:rFonts w:hint="default"/>
      </w:rPr>
    </w:lvl>
    <w:lvl w:ilvl="5">
      <w:start w:val="1"/>
      <w:numFmt w:val="lowerRoman"/>
      <w:lvlText w:val="%6."/>
      <w:lvlJc w:val="right"/>
      <w:pPr>
        <w:ind w:left="4102" w:hanging="180"/>
      </w:pPr>
      <w:rPr>
        <w:rFonts w:hint="default"/>
      </w:rPr>
    </w:lvl>
    <w:lvl w:ilvl="6">
      <w:start w:val="1"/>
      <w:numFmt w:val="decimal"/>
      <w:lvlText w:val="%7."/>
      <w:lvlJc w:val="left"/>
      <w:pPr>
        <w:ind w:left="4822" w:hanging="360"/>
      </w:pPr>
      <w:rPr>
        <w:rFonts w:hint="default"/>
      </w:rPr>
    </w:lvl>
    <w:lvl w:ilvl="7">
      <w:start w:val="1"/>
      <w:numFmt w:val="lowerLetter"/>
      <w:lvlText w:val="%8."/>
      <w:lvlJc w:val="left"/>
      <w:pPr>
        <w:ind w:left="5542" w:hanging="360"/>
      </w:pPr>
      <w:rPr>
        <w:rFonts w:hint="default"/>
      </w:rPr>
    </w:lvl>
    <w:lvl w:ilvl="8">
      <w:start w:val="1"/>
      <w:numFmt w:val="lowerRoman"/>
      <w:lvlText w:val="%9."/>
      <w:lvlJc w:val="right"/>
      <w:pPr>
        <w:ind w:left="6262" w:hanging="180"/>
      </w:pPr>
      <w:rPr>
        <w:rFonts w:hint="default"/>
      </w:rPr>
    </w:lvl>
  </w:abstractNum>
  <w:abstractNum w:abstractNumId="3">
    <w:nsid w:val="06797A99"/>
    <w:multiLevelType w:val="multilevel"/>
    <w:tmpl w:val="88FA761E"/>
    <w:lvl w:ilvl="0">
      <w:start w:val="1"/>
      <w:numFmt w:val="decimal"/>
      <w:lvlText w:val="%1."/>
      <w:lvlJc w:val="left"/>
      <w:pPr>
        <w:ind w:left="502" w:hanging="360"/>
      </w:pPr>
      <w:rPr>
        <w:rFonts w:hint="default"/>
      </w:rPr>
    </w:lvl>
    <w:lvl w:ilvl="1">
      <w:start w:val="1"/>
      <w:numFmt w:val="lowerRoman"/>
      <w:lvlText w:val="%2)"/>
      <w:lvlJc w:val="left"/>
      <w:pPr>
        <w:ind w:left="1070" w:hanging="360"/>
      </w:pPr>
      <w:rPr>
        <w:rFonts w:hint="default"/>
      </w:rPr>
    </w:lvl>
    <w:lvl w:ilvl="2">
      <w:start w:val="1"/>
      <w:numFmt w:val="lowerLetter"/>
      <w:lvlText w:val="%3)"/>
      <w:lvlJc w:val="right"/>
      <w:pPr>
        <w:ind w:left="1942" w:hanging="180"/>
      </w:pPr>
      <w:rPr>
        <w:rFonts w:hint="default"/>
      </w:rPr>
    </w:lvl>
    <w:lvl w:ilvl="3">
      <w:start w:val="1"/>
      <w:numFmt w:val="decimal"/>
      <w:lvlText w:val="%4."/>
      <w:lvlJc w:val="left"/>
      <w:pPr>
        <w:ind w:left="2662" w:hanging="360"/>
      </w:pPr>
      <w:rPr>
        <w:rFonts w:hint="default"/>
      </w:rPr>
    </w:lvl>
    <w:lvl w:ilvl="4">
      <w:start w:val="1"/>
      <w:numFmt w:val="lowerLetter"/>
      <w:lvlText w:val="%5."/>
      <w:lvlJc w:val="left"/>
      <w:pPr>
        <w:ind w:left="3382" w:hanging="360"/>
      </w:pPr>
      <w:rPr>
        <w:rFonts w:hint="default"/>
      </w:rPr>
    </w:lvl>
    <w:lvl w:ilvl="5">
      <w:start w:val="1"/>
      <w:numFmt w:val="lowerRoman"/>
      <w:lvlText w:val="%6."/>
      <w:lvlJc w:val="right"/>
      <w:pPr>
        <w:ind w:left="4102" w:hanging="180"/>
      </w:pPr>
      <w:rPr>
        <w:rFonts w:hint="default"/>
      </w:rPr>
    </w:lvl>
    <w:lvl w:ilvl="6">
      <w:start w:val="1"/>
      <w:numFmt w:val="decimal"/>
      <w:lvlText w:val="%7."/>
      <w:lvlJc w:val="left"/>
      <w:pPr>
        <w:ind w:left="4822" w:hanging="360"/>
      </w:pPr>
      <w:rPr>
        <w:rFonts w:hint="default"/>
      </w:rPr>
    </w:lvl>
    <w:lvl w:ilvl="7">
      <w:start w:val="1"/>
      <w:numFmt w:val="lowerLetter"/>
      <w:lvlText w:val="%8."/>
      <w:lvlJc w:val="left"/>
      <w:pPr>
        <w:ind w:left="5542" w:hanging="360"/>
      </w:pPr>
      <w:rPr>
        <w:rFonts w:hint="default"/>
      </w:rPr>
    </w:lvl>
    <w:lvl w:ilvl="8">
      <w:start w:val="1"/>
      <w:numFmt w:val="lowerRoman"/>
      <w:lvlText w:val="%9."/>
      <w:lvlJc w:val="right"/>
      <w:pPr>
        <w:ind w:left="6262" w:hanging="180"/>
      </w:pPr>
      <w:rPr>
        <w:rFonts w:hint="default"/>
      </w:rPr>
    </w:lvl>
  </w:abstractNum>
  <w:abstractNum w:abstractNumId="4">
    <w:nsid w:val="072B32B5"/>
    <w:multiLevelType w:val="multilevel"/>
    <w:tmpl w:val="88FA761E"/>
    <w:lvl w:ilvl="0">
      <w:start w:val="1"/>
      <w:numFmt w:val="decimal"/>
      <w:lvlText w:val="%1."/>
      <w:lvlJc w:val="left"/>
      <w:pPr>
        <w:ind w:left="502" w:hanging="360"/>
      </w:pPr>
      <w:rPr>
        <w:rFonts w:hint="default"/>
      </w:rPr>
    </w:lvl>
    <w:lvl w:ilvl="1">
      <w:start w:val="1"/>
      <w:numFmt w:val="lowerRoman"/>
      <w:lvlText w:val="%2)"/>
      <w:lvlJc w:val="left"/>
      <w:pPr>
        <w:ind w:left="1070" w:hanging="360"/>
      </w:pPr>
      <w:rPr>
        <w:rFonts w:hint="default"/>
      </w:rPr>
    </w:lvl>
    <w:lvl w:ilvl="2">
      <w:start w:val="1"/>
      <w:numFmt w:val="lowerLetter"/>
      <w:lvlText w:val="%3)"/>
      <w:lvlJc w:val="right"/>
      <w:pPr>
        <w:ind w:left="1942" w:hanging="180"/>
      </w:pPr>
      <w:rPr>
        <w:rFonts w:hint="default"/>
      </w:rPr>
    </w:lvl>
    <w:lvl w:ilvl="3">
      <w:start w:val="1"/>
      <w:numFmt w:val="decimal"/>
      <w:lvlText w:val="%4."/>
      <w:lvlJc w:val="left"/>
      <w:pPr>
        <w:ind w:left="2662" w:hanging="360"/>
      </w:pPr>
      <w:rPr>
        <w:rFonts w:hint="default"/>
      </w:rPr>
    </w:lvl>
    <w:lvl w:ilvl="4">
      <w:start w:val="1"/>
      <w:numFmt w:val="lowerLetter"/>
      <w:lvlText w:val="%5."/>
      <w:lvlJc w:val="left"/>
      <w:pPr>
        <w:ind w:left="3382" w:hanging="360"/>
      </w:pPr>
      <w:rPr>
        <w:rFonts w:hint="default"/>
      </w:rPr>
    </w:lvl>
    <w:lvl w:ilvl="5">
      <w:start w:val="1"/>
      <w:numFmt w:val="lowerRoman"/>
      <w:lvlText w:val="%6."/>
      <w:lvlJc w:val="right"/>
      <w:pPr>
        <w:ind w:left="4102" w:hanging="180"/>
      </w:pPr>
      <w:rPr>
        <w:rFonts w:hint="default"/>
      </w:rPr>
    </w:lvl>
    <w:lvl w:ilvl="6">
      <w:start w:val="1"/>
      <w:numFmt w:val="decimal"/>
      <w:lvlText w:val="%7."/>
      <w:lvlJc w:val="left"/>
      <w:pPr>
        <w:ind w:left="4822" w:hanging="360"/>
      </w:pPr>
      <w:rPr>
        <w:rFonts w:hint="default"/>
      </w:rPr>
    </w:lvl>
    <w:lvl w:ilvl="7">
      <w:start w:val="1"/>
      <w:numFmt w:val="lowerLetter"/>
      <w:lvlText w:val="%8."/>
      <w:lvlJc w:val="left"/>
      <w:pPr>
        <w:ind w:left="5542" w:hanging="360"/>
      </w:pPr>
      <w:rPr>
        <w:rFonts w:hint="default"/>
      </w:rPr>
    </w:lvl>
    <w:lvl w:ilvl="8">
      <w:start w:val="1"/>
      <w:numFmt w:val="lowerRoman"/>
      <w:lvlText w:val="%9."/>
      <w:lvlJc w:val="right"/>
      <w:pPr>
        <w:ind w:left="6262" w:hanging="180"/>
      </w:pPr>
      <w:rPr>
        <w:rFonts w:hint="default"/>
      </w:rPr>
    </w:lvl>
  </w:abstractNum>
  <w:abstractNum w:abstractNumId="5">
    <w:nsid w:val="07E055D8"/>
    <w:multiLevelType w:val="hybridMultilevel"/>
    <w:tmpl w:val="30CA1BB2"/>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6">
    <w:nsid w:val="0E865AE1"/>
    <w:multiLevelType w:val="hybridMultilevel"/>
    <w:tmpl w:val="5CD4A684"/>
    <w:lvl w:ilvl="0" w:tplc="063443D0">
      <w:start w:val="1"/>
      <w:numFmt w:val="lowerLetter"/>
      <w:lvlText w:val="(%1)"/>
      <w:lvlJc w:val="left"/>
      <w:pPr>
        <w:ind w:left="1854" w:hanging="360"/>
      </w:pPr>
      <w:rPr>
        <w:rFonts w:hint="default"/>
      </w:rPr>
    </w:lvl>
    <w:lvl w:ilvl="1" w:tplc="0C090019">
      <w:start w:val="1"/>
      <w:numFmt w:val="lowerLetter"/>
      <w:lvlText w:val="%2."/>
      <w:lvlJc w:val="left"/>
      <w:pPr>
        <w:ind w:left="2574" w:hanging="360"/>
      </w:pPr>
    </w:lvl>
    <w:lvl w:ilvl="2" w:tplc="0C09001B">
      <w:start w:val="1"/>
      <w:numFmt w:val="lowerRoman"/>
      <w:lvlText w:val="%3."/>
      <w:lvlJc w:val="right"/>
      <w:pPr>
        <w:ind w:left="3294" w:hanging="180"/>
      </w:pPr>
    </w:lvl>
    <w:lvl w:ilvl="3" w:tplc="0C09000F">
      <w:start w:val="1"/>
      <w:numFmt w:val="decimal"/>
      <w:lvlText w:val="%4."/>
      <w:lvlJc w:val="left"/>
      <w:pPr>
        <w:ind w:left="4014" w:hanging="360"/>
      </w:pPr>
    </w:lvl>
    <w:lvl w:ilvl="4" w:tplc="0C090019">
      <w:start w:val="1"/>
      <w:numFmt w:val="lowerLetter"/>
      <w:lvlText w:val="%5."/>
      <w:lvlJc w:val="left"/>
      <w:pPr>
        <w:ind w:left="4734" w:hanging="360"/>
      </w:pPr>
    </w:lvl>
    <w:lvl w:ilvl="5" w:tplc="0C09001B" w:tentative="1">
      <w:start w:val="1"/>
      <w:numFmt w:val="lowerRoman"/>
      <w:lvlText w:val="%6."/>
      <w:lvlJc w:val="right"/>
      <w:pPr>
        <w:ind w:left="5454" w:hanging="180"/>
      </w:pPr>
    </w:lvl>
    <w:lvl w:ilvl="6" w:tplc="0C09000F" w:tentative="1">
      <w:start w:val="1"/>
      <w:numFmt w:val="decimal"/>
      <w:lvlText w:val="%7."/>
      <w:lvlJc w:val="left"/>
      <w:pPr>
        <w:ind w:left="6174" w:hanging="360"/>
      </w:pPr>
    </w:lvl>
    <w:lvl w:ilvl="7" w:tplc="0C090019" w:tentative="1">
      <w:start w:val="1"/>
      <w:numFmt w:val="lowerLetter"/>
      <w:lvlText w:val="%8."/>
      <w:lvlJc w:val="left"/>
      <w:pPr>
        <w:ind w:left="6894" w:hanging="360"/>
      </w:pPr>
    </w:lvl>
    <w:lvl w:ilvl="8" w:tplc="0C09001B" w:tentative="1">
      <w:start w:val="1"/>
      <w:numFmt w:val="lowerRoman"/>
      <w:lvlText w:val="%9."/>
      <w:lvlJc w:val="right"/>
      <w:pPr>
        <w:ind w:left="7614" w:hanging="180"/>
      </w:pPr>
    </w:lvl>
  </w:abstractNum>
  <w:abstractNum w:abstractNumId="7">
    <w:nsid w:val="12865917"/>
    <w:multiLevelType w:val="multilevel"/>
    <w:tmpl w:val="88FA761E"/>
    <w:lvl w:ilvl="0">
      <w:start w:val="1"/>
      <w:numFmt w:val="decimal"/>
      <w:lvlText w:val="%1."/>
      <w:lvlJc w:val="left"/>
      <w:pPr>
        <w:ind w:left="502" w:hanging="360"/>
      </w:pPr>
      <w:rPr>
        <w:rFonts w:hint="default"/>
      </w:rPr>
    </w:lvl>
    <w:lvl w:ilvl="1">
      <w:start w:val="1"/>
      <w:numFmt w:val="lowerRoman"/>
      <w:lvlText w:val="%2)"/>
      <w:lvlJc w:val="left"/>
      <w:pPr>
        <w:ind w:left="1070" w:hanging="360"/>
      </w:pPr>
      <w:rPr>
        <w:rFonts w:hint="default"/>
      </w:rPr>
    </w:lvl>
    <w:lvl w:ilvl="2">
      <w:start w:val="1"/>
      <w:numFmt w:val="lowerLetter"/>
      <w:lvlText w:val="%3)"/>
      <w:lvlJc w:val="right"/>
      <w:pPr>
        <w:ind w:left="1942" w:hanging="180"/>
      </w:pPr>
      <w:rPr>
        <w:rFonts w:hint="default"/>
      </w:rPr>
    </w:lvl>
    <w:lvl w:ilvl="3">
      <w:start w:val="1"/>
      <w:numFmt w:val="decimal"/>
      <w:lvlText w:val="%4."/>
      <w:lvlJc w:val="left"/>
      <w:pPr>
        <w:ind w:left="2662" w:hanging="360"/>
      </w:pPr>
      <w:rPr>
        <w:rFonts w:hint="default"/>
      </w:rPr>
    </w:lvl>
    <w:lvl w:ilvl="4">
      <w:start w:val="1"/>
      <w:numFmt w:val="lowerLetter"/>
      <w:lvlText w:val="%5."/>
      <w:lvlJc w:val="left"/>
      <w:pPr>
        <w:ind w:left="3382" w:hanging="360"/>
      </w:pPr>
      <w:rPr>
        <w:rFonts w:hint="default"/>
      </w:rPr>
    </w:lvl>
    <w:lvl w:ilvl="5">
      <w:start w:val="1"/>
      <w:numFmt w:val="lowerRoman"/>
      <w:lvlText w:val="%6."/>
      <w:lvlJc w:val="right"/>
      <w:pPr>
        <w:ind w:left="4102" w:hanging="180"/>
      </w:pPr>
      <w:rPr>
        <w:rFonts w:hint="default"/>
      </w:rPr>
    </w:lvl>
    <w:lvl w:ilvl="6">
      <w:start w:val="1"/>
      <w:numFmt w:val="decimal"/>
      <w:lvlText w:val="%7."/>
      <w:lvlJc w:val="left"/>
      <w:pPr>
        <w:ind w:left="4822" w:hanging="360"/>
      </w:pPr>
      <w:rPr>
        <w:rFonts w:hint="default"/>
      </w:rPr>
    </w:lvl>
    <w:lvl w:ilvl="7">
      <w:start w:val="1"/>
      <w:numFmt w:val="lowerLetter"/>
      <w:lvlText w:val="%8."/>
      <w:lvlJc w:val="left"/>
      <w:pPr>
        <w:ind w:left="5542" w:hanging="360"/>
      </w:pPr>
      <w:rPr>
        <w:rFonts w:hint="default"/>
      </w:rPr>
    </w:lvl>
    <w:lvl w:ilvl="8">
      <w:start w:val="1"/>
      <w:numFmt w:val="lowerRoman"/>
      <w:lvlText w:val="%9."/>
      <w:lvlJc w:val="right"/>
      <w:pPr>
        <w:ind w:left="6262" w:hanging="180"/>
      </w:pPr>
      <w:rPr>
        <w:rFonts w:hint="default"/>
      </w:rPr>
    </w:lvl>
  </w:abstractNum>
  <w:abstractNum w:abstractNumId="8">
    <w:nsid w:val="19520A5A"/>
    <w:multiLevelType w:val="hybridMultilevel"/>
    <w:tmpl w:val="7AEA058E"/>
    <w:lvl w:ilvl="0" w:tplc="063443D0">
      <w:start w:val="1"/>
      <w:numFmt w:val="lowerLetter"/>
      <w:lvlText w:val="(%1)"/>
      <w:lvlJc w:val="left"/>
      <w:pPr>
        <w:ind w:left="1854" w:hanging="360"/>
      </w:pPr>
      <w:rPr>
        <w:rFonts w:hint="default"/>
      </w:rPr>
    </w:lvl>
    <w:lvl w:ilvl="1" w:tplc="0C090019">
      <w:start w:val="1"/>
      <w:numFmt w:val="lowerLetter"/>
      <w:lvlText w:val="%2."/>
      <w:lvlJc w:val="left"/>
      <w:pPr>
        <w:ind w:left="2574" w:hanging="360"/>
      </w:pPr>
    </w:lvl>
    <w:lvl w:ilvl="2" w:tplc="0C09001B">
      <w:start w:val="1"/>
      <w:numFmt w:val="lowerRoman"/>
      <w:lvlText w:val="%3."/>
      <w:lvlJc w:val="right"/>
      <w:pPr>
        <w:ind w:left="3294" w:hanging="180"/>
      </w:pPr>
    </w:lvl>
    <w:lvl w:ilvl="3" w:tplc="0C09000F">
      <w:start w:val="1"/>
      <w:numFmt w:val="decimal"/>
      <w:lvlText w:val="%4."/>
      <w:lvlJc w:val="left"/>
      <w:pPr>
        <w:ind w:left="4014" w:hanging="360"/>
      </w:pPr>
    </w:lvl>
    <w:lvl w:ilvl="4" w:tplc="0C090019">
      <w:start w:val="1"/>
      <w:numFmt w:val="lowerLetter"/>
      <w:lvlText w:val="%5."/>
      <w:lvlJc w:val="left"/>
      <w:pPr>
        <w:ind w:left="4734" w:hanging="360"/>
      </w:pPr>
    </w:lvl>
    <w:lvl w:ilvl="5" w:tplc="0C09001B" w:tentative="1">
      <w:start w:val="1"/>
      <w:numFmt w:val="lowerRoman"/>
      <w:lvlText w:val="%6."/>
      <w:lvlJc w:val="right"/>
      <w:pPr>
        <w:ind w:left="5454" w:hanging="180"/>
      </w:pPr>
    </w:lvl>
    <w:lvl w:ilvl="6" w:tplc="0C09000F" w:tentative="1">
      <w:start w:val="1"/>
      <w:numFmt w:val="decimal"/>
      <w:lvlText w:val="%7."/>
      <w:lvlJc w:val="left"/>
      <w:pPr>
        <w:ind w:left="6174" w:hanging="360"/>
      </w:pPr>
    </w:lvl>
    <w:lvl w:ilvl="7" w:tplc="0C090019" w:tentative="1">
      <w:start w:val="1"/>
      <w:numFmt w:val="lowerLetter"/>
      <w:lvlText w:val="%8."/>
      <w:lvlJc w:val="left"/>
      <w:pPr>
        <w:ind w:left="6894" w:hanging="360"/>
      </w:pPr>
    </w:lvl>
    <w:lvl w:ilvl="8" w:tplc="0C09001B" w:tentative="1">
      <w:start w:val="1"/>
      <w:numFmt w:val="lowerRoman"/>
      <w:lvlText w:val="%9."/>
      <w:lvlJc w:val="right"/>
      <w:pPr>
        <w:ind w:left="7614" w:hanging="180"/>
      </w:pPr>
    </w:lvl>
  </w:abstractNum>
  <w:abstractNum w:abstractNumId="9">
    <w:nsid w:val="1CC902E7"/>
    <w:multiLevelType w:val="hybridMultilevel"/>
    <w:tmpl w:val="0F940ED8"/>
    <w:lvl w:ilvl="0" w:tplc="0C090001">
      <w:start w:val="1"/>
      <w:numFmt w:val="bullet"/>
      <w:lvlText w:val=""/>
      <w:lvlJc w:val="left"/>
      <w:pPr>
        <w:ind w:left="784" w:hanging="360"/>
      </w:pPr>
      <w:rPr>
        <w:rFonts w:ascii="Symbol" w:hAnsi="Symbol" w:hint="default"/>
      </w:rPr>
    </w:lvl>
    <w:lvl w:ilvl="1" w:tplc="0C090003" w:tentative="1">
      <w:start w:val="1"/>
      <w:numFmt w:val="bullet"/>
      <w:lvlText w:val="o"/>
      <w:lvlJc w:val="left"/>
      <w:pPr>
        <w:ind w:left="1504" w:hanging="360"/>
      </w:pPr>
      <w:rPr>
        <w:rFonts w:ascii="Courier New" w:hAnsi="Courier New" w:cs="Courier New" w:hint="default"/>
      </w:rPr>
    </w:lvl>
    <w:lvl w:ilvl="2" w:tplc="0C090005" w:tentative="1">
      <w:start w:val="1"/>
      <w:numFmt w:val="bullet"/>
      <w:lvlText w:val=""/>
      <w:lvlJc w:val="left"/>
      <w:pPr>
        <w:ind w:left="2224" w:hanging="360"/>
      </w:pPr>
      <w:rPr>
        <w:rFonts w:ascii="Wingdings" w:hAnsi="Wingdings" w:hint="default"/>
      </w:rPr>
    </w:lvl>
    <w:lvl w:ilvl="3" w:tplc="0C090001" w:tentative="1">
      <w:start w:val="1"/>
      <w:numFmt w:val="bullet"/>
      <w:lvlText w:val=""/>
      <w:lvlJc w:val="left"/>
      <w:pPr>
        <w:ind w:left="2944" w:hanging="360"/>
      </w:pPr>
      <w:rPr>
        <w:rFonts w:ascii="Symbol" w:hAnsi="Symbol" w:hint="default"/>
      </w:rPr>
    </w:lvl>
    <w:lvl w:ilvl="4" w:tplc="0C090003" w:tentative="1">
      <w:start w:val="1"/>
      <w:numFmt w:val="bullet"/>
      <w:lvlText w:val="o"/>
      <w:lvlJc w:val="left"/>
      <w:pPr>
        <w:ind w:left="3664" w:hanging="360"/>
      </w:pPr>
      <w:rPr>
        <w:rFonts w:ascii="Courier New" w:hAnsi="Courier New" w:cs="Courier New" w:hint="default"/>
      </w:rPr>
    </w:lvl>
    <w:lvl w:ilvl="5" w:tplc="0C090005" w:tentative="1">
      <w:start w:val="1"/>
      <w:numFmt w:val="bullet"/>
      <w:lvlText w:val=""/>
      <w:lvlJc w:val="left"/>
      <w:pPr>
        <w:ind w:left="4384" w:hanging="360"/>
      </w:pPr>
      <w:rPr>
        <w:rFonts w:ascii="Wingdings" w:hAnsi="Wingdings" w:hint="default"/>
      </w:rPr>
    </w:lvl>
    <w:lvl w:ilvl="6" w:tplc="0C090001" w:tentative="1">
      <w:start w:val="1"/>
      <w:numFmt w:val="bullet"/>
      <w:lvlText w:val=""/>
      <w:lvlJc w:val="left"/>
      <w:pPr>
        <w:ind w:left="5104" w:hanging="360"/>
      </w:pPr>
      <w:rPr>
        <w:rFonts w:ascii="Symbol" w:hAnsi="Symbol" w:hint="default"/>
      </w:rPr>
    </w:lvl>
    <w:lvl w:ilvl="7" w:tplc="0C090003" w:tentative="1">
      <w:start w:val="1"/>
      <w:numFmt w:val="bullet"/>
      <w:lvlText w:val="o"/>
      <w:lvlJc w:val="left"/>
      <w:pPr>
        <w:ind w:left="5824" w:hanging="360"/>
      </w:pPr>
      <w:rPr>
        <w:rFonts w:ascii="Courier New" w:hAnsi="Courier New" w:cs="Courier New" w:hint="default"/>
      </w:rPr>
    </w:lvl>
    <w:lvl w:ilvl="8" w:tplc="0C090005" w:tentative="1">
      <w:start w:val="1"/>
      <w:numFmt w:val="bullet"/>
      <w:lvlText w:val=""/>
      <w:lvlJc w:val="left"/>
      <w:pPr>
        <w:ind w:left="6544" w:hanging="360"/>
      </w:pPr>
      <w:rPr>
        <w:rFonts w:ascii="Wingdings" w:hAnsi="Wingdings" w:hint="default"/>
      </w:rPr>
    </w:lvl>
  </w:abstractNum>
  <w:abstractNum w:abstractNumId="10">
    <w:nsid w:val="1D381DD1"/>
    <w:multiLevelType w:val="hybridMultilevel"/>
    <w:tmpl w:val="1C9A8254"/>
    <w:lvl w:ilvl="0" w:tplc="063443D0">
      <w:start w:val="1"/>
      <w:numFmt w:val="lowerLetter"/>
      <w:lvlText w:val="(%1)"/>
      <w:lvlJc w:val="left"/>
      <w:pPr>
        <w:ind w:left="1494" w:hanging="360"/>
      </w:pPr>
      <w:rPr>
        <w:rFonts w:hint="default"/>
      </w:rPr>
    </w:lvl>
    <w:lvl w:ilvl="1" w:tplc="0C090019">
      <w:start w:val="1"/>
      <w:numFmt w:val="lowerLetter"/>
      <w:lvlText w:val="%2."/>
      <w:lvlJc w:val="left"/>
      <w:pPr>
        <w:ind w:left="2214" w:hanging="360"/>
      </w:pPr>
    </w:lvl>
    <w:lvl w:ilvl="2" w:tplc="0C09001B">
      <w:start w:val="1"/>
      <w:numFmt w:val="lowerRoman"/>
      <w:lvlText w:val="%3."/>
      <w:lvlJc w:val="right"/>
      <w:pPr>
        <w:ind w:left="2934" w:hanging="180"/>
      </w:pPr>
    </w:lvl>
    <w:lvl w:ilvl="3" w:tplc="0C09000F">
      <w:start w:val="1"/>
      <w:numFmt w:val="decimal"/>
      <w:lvlText w:val="%4."/>
      <w:lvlJc w:val="left"/>
      <w:pPr>
        <w:ind w:left="3654" w:hanging="360"/>
      </w:pPr>
    </w:lvl>
    <w:lvl w:ilvl="4" w:tplc="0C090019">
      <w:start w:val="1"/>
      <w:numFmt w:val="lowerLetter"/>
      <w:lvlText w:val="%5."/>
      <w:lvlJc w:val="left"/>
      <w:pPr>
        <w:ind w:left="4374" w:hanging="360"/>
      </w:pPr>
    </w:lvl>
    <w:lvl w:ilvl="5" w:tplc="0C09001B" w:tentative="1">
      <w:start w:val="1"/>
      <w:numFmt w:val="lowerRoman"/>
      <w:lvlText w:val="%6."/>
      <w:lvlJc w:val="right"/>
      <w:pPr>
        <w:ind w:left="5094" w:hanging="180"/>
      </w:pPr>
    </w:lvl>
    <w:lvl w:ilvl="6" w:tplc="0C09000F" w:tentative="1">
      <w:start w:val="1"/>
      <w:numFmt w:val="decimal"/>
      <w:lvlText w:val="%7."/>
      <w:lvlJc w:val="left"/>
      <w:pPr>
        <w:ind w:left="5814" w:hanging="360"/>
      </w:pPr>
    </w:lvl>
    <w:lvl w:ilvl="7" w:tplc="0C090019" w:tentative="1">
      <w:start w:val="1"/>
      <w:numFmt w:val="lowerLetter"/>
      <w:lvlText w:val="%8."/>
      <w:lvlJc w:val="left"/>
      <w:pPr>
        <w:ind w:left="6534" w:hanging="360"/>
      </w:pPr>
    </w:lvl>
    <w:lvl w:ilvl="8" w:tplc="0C09001B" w:tentative="1">
      <w:start w:val="1"/>
      <w:numFmt w:val="lowerRoman"/>
      <w:lvlText w:val="%9."/>
      <w:lvlJc w:val="right"/>
      <w:pPr>
        <w:ind w:left="7254" w:hanging="180"/>
      </w:pPr>
    </w:lvl>
  </w:abstractNum>
  <w:abstractNum w:abstractNumId="11">
    <w:nsid w:val="1F390EB6"/>
    <w:multiLevelType w:val="multilevel"/>
    <w:tmpl w:val="88FA761E"/>
    <w:lvl w:ilvl="0">
      <w:start w:val="1"/>
      <w:numFmt w:val="decimal"/>
      <w:lvlText w:val="%1."/>
      <w:lvlJc w:val="left"/>
      <w:pPr>
        <w:ind w:left="502" w:hanging="360"/>
      </w:pPr>
      <w:rPr>
        <w:rFonts w:hint="default"/>
      </w:rPr>
    </w:lvl>
    <w:lvl w:ilvl="1">
      <w:start w:val="1"/>
      <w:numFmt w:val="lowerRoman"/>
      <w:lvlText w:val="%2)"/>
      <w:lvlJc w:val="left"/>
      <w:pPr>
        <w:ind w:left="1070" w:hanging="360"/>
      </w:pPr>
      <w:rPr>
        <w:rFonts w:hint="default"/>
      </w:rPr>
    </w:lvl>
    <w:lvl w:ilvl="2">
      <w:start w:val="1"/>
      <w:numFmt w:val="lowerLetter"/>
      <w:lvlText w:val="%3)"/>
      <w:lvlJc w:val="right"/>
      <w:pPr>
        <w:ind w:left="1942" w:hanging="180"/>
      </w:pPr>
      <w:rPr>
        <w:rFonts w:hint="default"/>
      </w:rPr>
    </w:lvl>
    <w:lvl w:ilvl="3">
      <w:start w:val="1"/>
      <w:numFmt w:val="decimal"/>
      <w:lvlText w:val="%4."/>
      <w:lvlJc w:val="left"/>
      <w:pPr>
        <w:ind w:left="2662" w:hanging="360"/>
      </w:pPr>
      <w:rPr>
        <w:rFonts w:hint="default"/>
      </w:rPr>
    </w:lvl>
    <w:lvl w:ilvl="4">
      <w:start w:val="1"/>
      <w:numFmt w:val="lowerLetter"/>
      <w:lvlText w:val="%5."/>
      <w:lvlJc w:val="left"/>
      <w:pPr>
        <w:ind w:left="3382" w:hanging="360"/>
      </w:pPr>
      <w:rPr>
        <w:rFonts w:hint="default"/>
      </w:rPr>
    </w:lvl>
    <w:lvl w:ilvl="5">
      <w:start w:val="1"/>
      <w:numFmt w:val="lowerRoman"/>
      <w:lvlText w:val="%6."/>
      <w:lvlJc w:val="right"/>
      <w:pPr>
        <w:ind w:left="4102" w:hanging="180"/>
      </w:pPr>
      <w:rPr>
        <w:rFonts w:hint="default"/>
      </w:rPr>
    </w:lvl>
    <w:lvl w:ilvl="6">
      <w:start w:val="1"/>
      <w:numFmt w:val="decimal"/>
      <w:lvlText w:val="%7."/>
      <w:lvlJc w:val="left"/>
      <w:pPr>
        <w:ind w:left="4822" w:hanging="360"/>
      </w:pPr>
      <w:rPr>
        <w:rFonts w:hint="default"/>
      </w:rPr>
    </w:lvl>
    <w:lvl w:ilvl="7">
      <w:start w:val="1"/>
      <w:numFmt w:val="lowerLetter"/>
      <w:lvlText w:val="%8."/>
      <w:lvlJc w:val="left"/>
      <w:pPr>
        <w:ind w:left="5542" w:hanging="360"/>
      </w:pPr>
      <w:rPr>
        <w:rFonts w:hint="default"/>
      </w:rPr>
    </w:lvl>
    <w:lvl w:ilvl="8">
      <w:start w:val="1"/>
      <w:numFmt w:val="lowerRoman"/>
      <w:lvlText w:val="%9."/>
      <w:lvlJc w:val="right"/>
      <w:pPr>
        <w:ind w:left="6262" w:hanging="180"/>
      </w:pPr>
      <w:rPr>
        <w:rFonts w:hint="default"/>
      </w:rPr>
    </w:lvl>
  </w:abstractNum>
  <w:abstractNum w:abstractNumId="12">
    <w:nsid w:val="24F74C32"/>
    <w:multiLevelType w:val="multilevel"/>
    <w:tmpl w:val="88FA761E"/>
    <w:lvl w:ilvl="0">
      <w:start w:val="1"/>
      <w:numFmt w:val="decimal"/>
      <w:lvlText w:val="%1."/>
      <w:lvlJc w:val="left"/>
      <w:pPr>
        <w:ind w:left="502" w:hanging="360"/>
      </w:pPr>
      <w:rPr>
        <w:rFonts w:hint="default"/>
      </w:rPr>
    </w:lvl>
    <w:lvl w:ilvl="1">
      <w:start w:val="1"/>
      <w:numFmt w:val="lowerRoman"/>
      <w:lvlText w:val="%2)"/>
      <w:lvlJc w:val="left"/>
      <w:pPr>
        <w:ind w:left="1070" w:hanging="360"/>
      </w:pPr>
      <w:rPr>
        <w:rFonts w:hint="default"/>
      </w:rPr>
    </w:lvl>
    <w:lvl w:ilvl="2">
      <w:start w:val="1"/>
      <w:numFmt w:val="lowerLetter"/>
      <w:lvlText w:val="%3)"/>
      <w:lvlJc w:val="right"/>
      <w:pPr>
        <w:ind w:left="1942" w:hanging="180"/>
      </w:pPr>
      <w:rPr>
        <w:rFonts w:hint="default"/>
      </w:rPr>
    </w:lvl>
    <w:lvl w:ilvl="3">
      <w:start w:val="1"/>
      <w:numFmt w:val="decimal"/>
      <w:lvlText w:val="%4."/>
      <w:lvlJc w:val="left"/>
      <w:pPr>
        <w:ind w:left="2662" w:hanging="360"/>
      </w:pPr>
      <w:rPr>
        <w:rFonts w:hint="default"/>
      </w:rPr>
    </w:lvl>
    <w:lvl w:ilvl="4">
      <w:start w:val="1"/>
      <w:numFmt w:val="lowerLetter"/>
      <w:lvlText w:val="%5."/>
      <w:lvlJc w:val="left"/>
      <w:pPr>
        <w:ind w:left="3382" w:hanging="360"/>
      </w:pPr>
      <w:rPr>
        <w:rFonts w:hint="default"/>
      </w:rPr>
    </w:lvl>
    <w:lvl w:ilvl="5">
      <w:start w:val="1"/>
      <w:numFmt w:val="lowerRoman"/>
      <w:lvlText w:val="%6."/>
      <w:lvlJc w:val="right"/>
      <w:pPr>
        <w:ind w:left="4102" w:hanging="180"/>
      </w:pPr>
      <w:rPr>
        <w:rFonts w:hint="default"/>
      </w:rPr>
    </w:lvl>
    <w:lvl w:ilvl="6">
      <w:start w:val="1"/>
      <w:numFmt w:val="decimal"/>
      <w:lvlText w:val="%7."/>
      <w:lvlJc w:val="left"/>
      <w:pPr>
        <w:ind w:left="4822" w:hanging="360"/>
      </w:pPr>
      <w:rPr>
        <w:rFonts w:hint="default"/>
      </w:rPr>
    </w:lvl>
    <w:lvl w:ilvl="7">
      <w:start w:val="1"/>
      <w:numFmt w:val="lowerLetter"/>
      <w:lvlText w:val="%8."/>
      <w:lvlJc w:val="left"/>
      <w:pPr>
        <w:ind w:left="5542" w:hanging="360"/>
      </w:pPr>
      <w:rPr>
        <w:rFonts w:hint="default"/>
      </w:rPr>
    </w:lvl>
    <w:lvl w:ilvl="8">
      <w:start w:val="1"/>
      <w:numFmt w:val="lowerRoman"/>
      <w:lvlText w:val="%9."/>
      <w:lvlJc w:val="right"/>
      <w:pPr>
        <w:ind w:left="6262" w:hanging="180"/>
      </w:pPr>
      <w:rPr>
        <w:rFonts w:hint="default"/>
      </w:rPr>
    </w:lvl>
  </w:abstractNum>
  <w:abstractNum w:abstractNumId="13">
    <w:nsid w:val="25393010"/>
    <w:multiLevelType w:val="hybridMultilevel"/>
    <w:tmpl w:val="0F42A73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4">
    <w:nsid w:val="25FE40E9"/>
    <w:multiLevelType w:val="hybridMultilevel"/>
    <w:tmpl w:val="E8ACB81E"/>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26BE71D3"/>
    <w:multiLevelType w:val="multilevel"/>
    <w:tmpl w:val="0A0814E0"/>
    <w:lvl w:ilvl="0">
      <w:start w:val="1"/>
      <w:numFmt w:val="decimal"/>
      <w:pStyle w:val="ListContinue2"/>
      <w:lvlText w:val="%1"/>
      <w:lvlJc w:val="left"/>
      <w:pPr>
        <w:tabs>
          <w:tab w:val="num" w:pos="0"/>
        </w:tabs>
        <w:ind w:left="360" w:hanging="360"/>
      </w:pPr>
      <w:rPr>
        <w:rFonts w:hint="default"/>
        <w:sz w:val="20"/>
      </w:rPr>
    </w:lvl>
    <w:lvl w:ilvl="1">
      <w:start w:val="1"/>
      <w:numFmt w:val="lowerRoman"/>
      <w:lvlText w:val="%2)"/>
      <w:lvlJc w:val="left"/>
      <w:pPr>
        <w:tabs>
          <w:tab w:val="num" w:pos="0"/>
        </w:tabs>
        <w:ind w:left="720" w:hanging="360"/>
      </w:pPr>
      <w:rPr>
        <w:rFonts w:hint="default"/>
      </w:rPr>
    </w:lvl>
    <w:lvl w:ilvl="2">
      <w:start w:val="1"/>
      <w:numFmt w:val="lowerLetter"/>
      <w:lvlText w:val="%3)"/>
      <w:lvlJc w:val="left"/>
      <w:pPr>
        <w:tabs>
          <w:tab w:val="num" w:pos="0"/>
        </w:tabs>
        <w:ind w:left="1080" w:hanging="360"/>
      </w:pPr>
      <w:rPr>
        <w:rFonts w:hint="default"/>
      </w:rPr>
    </w:lvl>
    <w:lvl w:ilvl="3">
      <w:start w:val="1"/>
      <w:numFmt w:val="lowerLetter"/>
      <w:lvlText w:val="(%4)"/>
      <w:lvlJc w:val="left"/>
      <w:pPr>
        <w:tabs>
          <w:tab w:val="num" w:pos="0"/>
        </w:tabs>
        <w:ind w:left="1440" w:hanging="360"/>
      </w:pPr>
      <w:rPr>
        <w:rFonts w:hint="default"/>
      </w:rPr>
    </w:lvl>
    <w:lvl w:ilvl="4">
      <w:start w:val="1"/>
      <w:numFmt w:val="lowerLetter"/>
      <w:lvlText w:val="(%5)"/>
      <w:lvlJc w:val="left"/>
      <w:pPr>
        <w:tabs>
          <w:tab w:val="num" w:pos="0"/>
        </w:tabs>
        <w:ind w:left="1800" w:hanging="360"/>
      </w:pPr>
      <w:rPr>
        <w:rFonts w:hint="default"/>
      </w:rPr>
    </w:lvl>
    <w:lvl w:ilvl="5">
      <w:start w:val="1"/>
      <w:numFmt w:val="lowerRoman"/>
      <w:lvlText w:val="(%6)"/>
      <w:lvlJc w:val="left"/>
      <w:pPr>
        <w:tabs>
          <w:tab w:val="num" w:pos="0"/>
        </w:tabs>
        <w:ind w:left="2160" w:hanging="360"/>
      </w:pPr>
      <w:rPr>
        <w:rFonts w:hint="default"/>
      </w:rPr>
    </w:lvl>
    <w:lvl w:ilvl="6">
      <w:start w:val="1"/>
      <w:numFmt w:val="decimal"/>
      <w:lvlText w:val="%7."/>
      <w:lvlJc w:val="left"/>
      <w:pPr>
        <w:tabs>
          <w:tab w:val="num" w:pos="0"/>
        </w:tabs>
        <w:ind w:left="2520" w:hanging="360"/>
      </w:pPr>
      <w:rPr>
        <w:rFonts w:hint="default"/>
      </w:rPr>
    </w:lvl>
    <w:lvl w:ilvl="7">
      <w:start w:val="1"/>
      <w:numFmt w:val="lowerLetter"/>
      <w:lvlText w:val="%8."/>
      <w:lvlJc w:val="left"/>
      <w:pPr>
        <w:tabs>
          <w:tab w:val="num" w:pos="0"/>
        </w:tabs>
        <w:ind w:left="2880" w:hanging="360"/>
      </w:pPr>
      <w:rPr>
        <w:rFonts w:hint="default"/>
      </w:rPr>
    </w:lvl>
    <w:lvl w:ilvl="8">
      <w:start w:val="1"/>
      <w:numFmt w:val="lowerRoman"/>
      <w:lvlText w:val="%9."/>
      <w:lvlJc w:val="left"/>
      <w:pPr>
        <w:tabs>
          <w:tab w:val="num" w:pos="0"/>
        </w:tabs>
        <w:ind w:left="3240" w:hanging="360"/>
      </w:pPr>
      <w:rPr>
        <w:rFonts w:hint="default"/>
      </w:rPr>
    </w:lvl>
  </w:abstractNum>
  <w:abstractNum w:abstractNumId="16">
    <w:nsid w:val="27342941"/>
    <w:multiLevelType w:val="multilevel"/>
    <w:tmpl w:val="EBC20FE8"/>
    <w:lvl w:ilvl="0">
      <w:start w:val="1"/>
      <w:numFmt w:val="upperLett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318F055B"/>
    <w:multiLevelType w:val="hybridMultilevel"/>
    <w:tmpl w:val="396C5E34"/>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341C64CB"/>
    <w:multiLevelType w:val="multilevel"/>
    <w:tmpl w:val="88FA761E"/>
    <w:lvl w:ilvl="0">
      <w:start w:val="1"/>
      <w:numFmt w:val="decimal"/>
      <w:lvlText w:val="%1."/>
      <w:lvlJc w:val="left"/>
      <w:pPr>
        <w:ind w:left="502" w:hanging="360"/>
      </w:pPr>
      <w:rPr>
        <w:rFonts w:hint="default"/>
      </w:rPr>
    </w:lvl>
    <w:lvl w:ilvl="1">
      <w:start w:val="1"/>
      <w:numFmt w:val="lowerRoman"/>
      <w:lvlText w:val="%2)"/>
      <w:lvlJc w:val="left"/>
      <w:pPr>
        <w:ind w:left="1070" w:hanging="360"/>
      </w:pPr>
      <w:rPr>
        <w:rFonts w:hint="default"/>
      </w:rPr>
    </w:lvl>
    <w:lvl w:ilvl="2">
      <w:start w:val="1"/>
      <w:numFmt w:val="lowerLetter"/>
      <w:lvlText w:val="%3)"/>
      <w:lvlJc w:val="right"/>
      <w:pPr>
        <w:ind w:left="1942" w:hanging="180"/>
      </w:pPr>
      <w:rPr>
        <w:rFonts w:hint="default"/>
      </w:rPr>
    </w:lvl>
    <w:lvl w:ilvl="3">
      <w:start w:val="1"/>
      <w:numFmt w:val="decimal"/>
      <w:lvlText w:val="%4."/>
      <w:lvlJc w:val="left"/>
      <w:pPr>
        <w:ind w:left="2662" w:hanging="360"/>
      </w:pPr>
      <w:rPr>
        <w:rFonts w:hint="default"/>
      </w:rPr>
    </w:lvl>
    <w:lvl w:ilvl="4">
      <w:start w:val="1"/>
      <w:numFmt w:val="lowerLetter"/>
      <w:lvlText w:val="%5."/>
      <w:lvlJc w:val="left"/>
      <w:pPr>
        <w:ind w:left="3382" w:hanging="360"/>
      </w:pPr>
      <w:rPr>
        <w:rFonts w:hint="default"/>
      </w:rPr>
    </w:lvl>
    <w:lvl w:ilvl="5">
      <w:start w:val="1"/>
      <w:numFmt w:val="lowerRoman"/>
      <w:lvlText w:val="%6."/>
      <w:lvlJc w:val="right"/>
      <w:pPr>
        <w:ind w:left="4102" w:hanging="180"/>
      </w:pPr>
      <w:rPr>
        <w:rFonts w:hint="default"/>
      </w:rPr>
    </w:lvl>
    <w:lvl w:ilvl="6">
      <w:start w:val="1"/>
      <w:numFmt w:val="decimal"/>
      <w:lvlText w:val="%7."/>
      <w:lvlJc w:val="left"/>
      <w:pPr>
        <w:ind w:left="4822" w:hanging="360"/>
      </w:pPr>
      <w:rPr>
        <w:rFonts w:hint="default"/>
      </w:rPr>
    </w:lvl>
    <w:lvl w:ilvl="7">
      <w:start w:val="1"/>
      <w:numFmt w:val="lowerLetter"/>
      <w:lvlText w:val="%8."/>
      <w:lvlJc w:val="left"/>
      <w:pPr>
        <w:ind w:left="5542" w:hanging="360"/>
      </w:pPr>
      <w:rPr>
        <w:rFonts w:hint="default"/>
      </w:rPr>
    </w:lvl>
    <w:lvl w:ilvl="8">
      <w:start w:val="1"/>
      <w:numFmt w:val="lowerRoman"/>
      <w:lvlText w:val="%9."/>
      <w:lvlJc w:val="right"/>
      <w:pPr>
        <w:ind w:left="6262" w:hanging="180"/>
      </w:pPr>
      <w:rPr>
        <w:rFonts w:hint="default"/>
      </w:rPr>
    </w:lvl>
  </w:abstractNum>
  <w:abstractNum w:abstractNumId="19">
    <w:nsid w:val="34C116AE"/>
    <w:multiLevelType w:val="hybridMultilevel"/>
    <w:tmpl w:val="77068B3A"/>
    <w:lvl w:ilvl="0" w:tplc="0C090005">
      <w:start w:val="1"/>
      <w:numFmt w:val="bullet"/>
      <w:lvlText w:val=""/>
      <w:lvlJc w:val="left"/>
      <w:pPr>
        <w:ind w:left="780" w:hanging="360"/>
      </w:pPr>
      <w:rPr>
        <w:rFonts w:ascii="Wingdings" w:hAnsi="Wingdings" w:hint="default"/>
      </w:rPr>
    </w:lvl>
    <w:lvl w:ilvl="1" w:tplc="0C090003">
      <w:start w:val="1"/>
      <w:numFmt w:val="bullet"/>
      <w:lvlText w:val="o"/>
      <w:lvlJc w:val="left"/>
      <w:pPr>
        <w:ind w:left="1500" w:hanging="360"/>
      </w:pPr>
      <w:rPr>
        <w:rFonts w:ascii="Courier New" w:hAnsi="Courier New" w:cs="Courier New" w:hint="default"/>
      </w:rPr>
    </w:lvl>
    <w:lvl w:ilvl="2" w:tplc="0C090005" w:tentative="1">
      <w:start w:val="1"/>
      <w:numFmt w:val="bullet"/>
      <w:lvlText w:val=""/>
      <w:lvlJc w:val="left"/>
      <w:pPr>
        <w:ind w:left="2220" w:hanging="360"/>
      </w:pPr>
      <w:rPr>
        <w:rFonts w:ascii="Wingdings" w:hAnsi="Wingdings" w:hint="default"/>
      </w:rPr>
    </w:lvl>
    <w:lvl w:ilvl="3" w:tplc="0C090001" w:tentative="1">
      <w:start w:val="1"/>
      <w:numFmt w:val="bullet"/>
      <w:lvlText w:val=""/>
      <w:lvlJc w:val="left"/>
      <w:pPr>
        <w:ind w:left="2940" w:hanging="360"/>
      </w:pPr>
      <w:rPr>
        <w:rFonts w:ascii="Symbol" w:hAnsi="Symbol" w:hint="default"/>
      </w:rPr>
    </w:lvl>
    <w:lvl w:ilvl="4" w:tplc="0C090003" w:tentative="1">
      <w:start w:val="1"/>
      <w:numFmt w:val="bullet"/>
      <w:lvlText w:val="o"/>
      <w:lvlJc w:val="left"/>
      <w:pPr>
        <w:ind w:left="3660" w:hanging="360"/>
      </w:pPr>
      <w:rPr>
        <w:rFonts w:ascii="Courier New" w:hAnsi="Courier New" w:cs="Courier New" w:hint="default"/>
      </w:rPr>
    </w:lvl>
    <w:lvl w:ilvl="5" w:tplc="0C090005" w:tentative="1">
      <w:start w:val="1"/>
      <w:numFmt w:val="bullet"/>
      <w:lvlText w:val=""/>
      <w:lvlJc w:val="left"/>
      <w:pPr>
        <w:ind w:left="4380" w:hanging="360"/>
      </w:pPr>
      <w:rPr>
        <w:rFonts w:ascii="Wingdings" w:hAnsi="Wingdings" w:hint="default"/>
      </w:rPr>
    </w:lvl>
    <w:lvl w:ilvl="6" w:tplc="0C090001" w:tentative="1">
      <w:start w:val="1"/>
      <w:numFmt w:val="bullet"/>
      <w:lvlText w:val=""/>
      <w:lvlJc w:val="left"/>
      <w:pPr>
        <w:ind w:left="5100" w:hanging="360"/>
      </w:pPr>
      <w:rPr>
        <w:rFonts w:ascii="Symbol" w:hAnsi="Symbol" w:hint="default"/>
      </w:rPr>
    </w:lvl>
    <w:lvl w:ilvl="7" w:tplc="0C090003" w:tentative="1">
      <w:start w:val="1"/>
      <w:numFmt w:val="bullet"/>
      <w:lvlText w:val="o"/>
      <w:lvlJc w:val="left"/>
      <w:pPr>
        <w:ind w:left="5820" w:hanging="360"/>
      </w:pPr>
      <w:rPr>
        <w:rFonts w:ascii="Courier New" w:hAnsi="Courier New" w:cs="Courier New" w:hint="default"/>
      </w:rPr>
    </w:lvl>
    <w:lvl w:ilvl="8" w:tplc="0C090005" w:tentative="1">
      <w:start w:val="1"/>
      <w:numFmt w:val="bullet"/>
      <w:lvlText w:val=""/>
      <w:lvlJc w:val="left"/>
      <w:pPr>
        <w:ind w:left="6540" w:hanging="360"/>
      </w:pPr>
      <w:rPr>
        <w:rFonts w:ascii="Wingdings" w:hAnsi="Wingdings" w:hint="default"/>
      </w:rPr>
    </w:lvl>
  </w:abstractNum>
  <w:abstractNum w:abstractNumId="20">
    <w:nsid w:val="35D90F78"/>
    <w:multiLevelType w:val="multilevel"/>
    <w:tmpl w:val="6DA24204"/>
    <w:lvl w:ilvl="0">
      <w:start w:val="1"/>
      <w:numFmt w:val="decimal"/>
      <w:lvlText w:val="%1."/>
      <w:lvlJc w:val="left"/>
      <w:pPr>
        <w:ind w:left="502" w:hanging="360"/>
      </w:pPr>
      <w:rPr>
        <w:rFonts w:hint="default"/>
      </w:rPr>
    </w:lvl>
    <w:lvl w:ilvl="1">
      <w:start w:val="1"/>
      <w:numFmt w:val="lowerRoman"/>
      <w:lvlText w:val="%2)"/>
      <w:lvlJc w:val="left"/>
      <w:pPr>
        <w:ind w:left="1070" w:hanging="360"/>
      </w:pPr>
      <w:rPr>
        <w:rFonts w:hint="default"/>
      </w:rPr>
    </w:lvl>
    <w:lvl w:ilvl="2">
      <w:start w:val="1"/>
      <w:numFmt w:val="lowerLetter"/>
      <w:lvlText w:val="%3)"/>
      <w:lvlJc w:val="right"/>
      <w:pPr>
        <w:ind w:left="1942" w:hanging="180"/>
      </w:pPr>
      <w:rPr>
        <w:rFonts w:hint="default"/>
      </w:rPr>
    </w:lvl>
    <w:lvl w:ilvl="3">
      <w:start w:val="1"/>
      <w:numFmt w:val="decimal"/>
      <w:lvlText w:val="%4."/>
      <w:lvlJc w:val="left"/>
      <w:pPr>
        <w:ind w:left="2662" w:hanging="360"/>
      </w:pPr>
      <w:rPr>
        <w:rFonts w:hint="default"/>
      </w:rPr>
    </w:lvl>
    <w:lvl w:ilvl="4">
      <w:start w:val="1"/>
      <w:numFmt w:val="lowerLetter"/>
      <w:lvlText w:val="%5."/>
      <w:lvlJc w:val="left"/>
      <w:pPr>
        <w:ind w:left="3382" w:hanging="360"/>
      </w:pPr>
      <w:rPr>
        <w:rFonts w:hint="default"/>
      </w:rPr>
    </w:lvl>
    <w:lvl w:ilvl="5">
      <w:start w:val="1"/>
      <w:numFmt w:val="lowerRoman"/>
      <w:lvlText w:val="%6."/>
      <w:lvlJc w:val="right"/>
      <w:pPr>
        <w:ind w:left="4102" w:hanging="180"/>
      </w:pPr>
      <w:rPr>
        <w:rFonts w:hint="default"/>
      </w:rPr>
    </w:lvl>
    <w:lvl w:ilvl="6">
      <w:start w:val="1"/>
      <w:numFmt w:val="decimal"/>
      <w:lvlText w:val="%7."/>
      <w:lvlJc w:val="left"/>
      <w:pPr>
        <w:ind w:left="4822" w:hanging="360"/>
      </w:pPr>
      <w:rPr>
        <w:rFonts w:hint="default"/>
      </w:rPr>
    </w:lvl>
    <w:lvl w:ilvl="7">
      <w:start w:val="1"/>
      <w:numFmt w:val="lowerLetter"/>
      <w:lvlText w:val="%8."/>
      <w:lvlJc w:val="left"/>
      <w:pPr>
        <w:ind w:left="5542" w:hanging="360"/>
      </w:pPr>
      <w:rPr>
        <w:rFonts w:hint="default"/>
      </w:rPr>
    </w:lvl>
    <w:lvl w:ilvl="8">
      <w:start w:val="1"/>
      <w:numFmt w:val="lowerRoman"/>
      <w:lvlText w:val="%9."/>
      <w:lvlJc w:val="right"/>
      <w:pPr>
        <w:ind w:left="6262" w:hanging="180"/>
      </w:pPr>
      <w:rPr>
        <w:rFonts w:hint="default"/>
      </w:rPr>
    </w:lvl>
  </w:abstractNum>
  <w:abstractNum w:abstractNumId="21">
    <w:nsid w:val="36510FD7"/>
    <w:multiLevelType w:val="hybridMultilevel"/>
    <w:tmpl w:val="E26ABDBA"/>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nsid w:val="39470974"/>
    <w:multiLevelType w:val="hybridMultilevel"/>
    <w:tmpl w:val="B72A3700"/>
    <w:lvl w:ilvl="0" w:tplc="0C09000F">
      <w:start w:val="1"/>
      <w:numFmt w:val="decimal"/>
      <w:lvlText w:val="%1."/>
      <w:lvlJc w:val="left"/>
      <w:pPr>
        <w:ind w:left="720" w:hanging="360"/>
      </w:pPr>
      <w:rPr>
        <w:rFonts w:hint="default"/>
      </w:rPr>
    </w:lvl>
    <w:lvl w:ilvl="1" w:tplc="063443D0">
      <w:start w:val="1"/>
      <w:numFmt w:val="lowerLetter"/>
      <w:lvlText w:val="(%2)"/>
      <w:lvlJc w:val="left"/>
      <w:pPr>
        <w:ind w:left="1440" w:hanging="360"/>
      </w:pPr>
      <w:rPr>
        <w:rFonts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3">
    <w:nsid w:val="3BD51955"/>
    <w:multiLevelType w:val="multilevel"/>
    <w:tmpl w:val="2966B798"/>
    <w:lvl w:ilvl="0">
      <w:start w:val="1"/>
      <w:numFmt w:val="bullet"/>
      <w:pStyle w:val="ListContinue"/>
      <w:lvlText w:val=""/>
      <w:lvlJc w:val="left"/>
      <w:pPr>
        <w:tabs>
          <w:tab w:val="num" w:pos="360"/>
        </w:tabs>
        <w:ind w:left="360" w:hanging="360"/>
      </w:pPr>
      <w:rPr>
        <w:rFonts w:ascii="Wingdings" w:hAnsi="Wingdings" w:hint="default"/>
      </w:rPr>
    </w:lvl>
    <w:lvl w:ilvl="1">
      <w:start w:val="1"/>
      <w:numFmt w:val="bullet"/>
      <w:lvlText w:val="o"/>
      <w:lvlJc w:val="left"/>
      <w:pPr>
        <w:tabs>
          <w:tab w:val="num" w:pos="720"/>
        </w:tabs>
        <w:ind w:left="720" w:hanging="360"/>
      </w:pPr>
      <w:rPr>
        <w:rFonts w:ascii="Courier New" w:hAnsi="Courier New"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24">
    <w:nsid w:val="3C8031DD"/>
    <w:multiLevelType w:val="hybridMultilevel"/>
    <w:tmpl w:val="58F05F72"/>
    <w:lvl w:ilvl="0" w:tplc="063443D0">
      <w:start w:val="1"/>
      <w:numFmt w:val="lowerLetter"/>
      <w:lvlText w:val="(%1)"/>
      <w:lvlJc w:val="left"/>
      <w:pPr>
        <w:ind w:left="1494" w:hanging="360"/>
      </w:pPr>
      <w:rPr>
        <w:rFonts w:hint="default"/>
      </w:rPr>
    </w:lvl>
    <w:lvl w:ilvl="1" w:tplc="0C090019">
      <w:start w:val="1"/>
      <w:numFmt w:val="lowerLetter"/>
      <w:lvlText w:val="%2."/>
      <w:lvlJc w:val="left"/>
      <w:pPr>
        <w:ind w:left="2214" w:hanging="360"/>
      </w:pPr>
    </w:lvl>
    <w:lvl w:ilvl="2" w:tplc="0C09001B">
      <w:start w:val="1"/>
      <w:numFmt w:val="lowerRoman"/>
      <w:lvlText w:val="%3."/>
      <w:lvlJc w:val="right"/>
      <w:pPr>
        <w:ind w:left="2934" w:hanging="180"/>
      </w:pPr>
    </w:lvl>
    <w:lvl w:ilvl="3" w:tplc="0C09000F">
      <w:start w:val="1"/>
      <w:numFmt w:val="decimal"/>
      <w:lvlText w:val="%4."/>
      <w:lvlJc w:val="left"/>
      <w:pPr>
        <w:ind w:left="3654" w:hanging="360"/>
      </w:pPr>
    </w:lvl>
    <w:lvl w:ilvl="4" w:tplc="0C090019">
      <w:start w:val="1"/>
      <w:numFmt w:val="lowerLetter"/>
      <w:lvlText w:val="%5."/>
      <w:lvlJc w:val="left"/>
      <w:pPr>
        <w:ind w:left="4374" w:hanging="360"/>
      </w:pPr>
    </w:lvl>
    <w:lvl w:ilvl="5" w:tplc="0C09001B" w:tentative="1">
      <w:start w:val="1"/>
      <w:numFmt w:val="lowerRoman"/>
      <w:lvlText w:val="%6."/>
      <w:lvlJc w:val="right"/>
      <w:pPr>
        <w:ind w:left="5094" w:hanging="180"/>
      </w:pPr>
    </w:lvl>
    <w:lvl w:ilvl="6" w:tplc="0C09000F" w:tentative="1">
      <w:start w:val="1"/>
      <w:numFmt w:val="decimal"/>
      <w:lvlText w:val="%7."/>
      <w:lvlJc w:val="left"/>
      <w:pPr>
        <w:ind w:left="5814" w:hanging="360"/>
      </w:pPr>
    </w:lvl>
    <w:lvl w:ilvl="7" w:tplc="0C090019" w:tentative="1">
      <w:start w:val="1"/>
      <w:numFmt w:val="lowerLetter"/>
      <w:lvlText w:val="%8."/>
      <w:lvlJc w:val="left"/>
      <w:pPr>
        <w:ind w:left="6534" w:hanging="360"/>
      </w:pPr>
    </w:lvl>
    <w:lvl w:ilvl="8" w:tplc="0C09001B" w:tentative="1">
      <w:start w:val="1"/>
      <w:numFmt w:val="lowerRoman"/>
      <w:lvlText w:val="%9."/>
      <w:lvlJc w:val="right"/>
      <w:pPr>
        <w:ind w:left="7254" w:hanging="180"/>
      </w:pPr>
    </w:lvl>
  </w:abstractNum>
  <w:abstractNum w:abstractNumId="25">
    <w:nsid w:val="3EC53AB6"/>
    <w:multiLevelType w:val="multilevel"/>
    <w:tmpl w:val="88FA761E"/>
    <w:lvl w:ilvl="0">
      <w:start w:val="1"/>
      <w:numFmt w:val="decimal"/>
      <w:lvlText w:val="%1."/>
      <w:lvlJc w:val="left"/>
      <w:pPr>
        <w:ind w:left="502" w:hanging="360"/>
      </w:pPr>
      <w:rPr>
        <w:rFonts w:hint="default"/>
      </w:rPr>
    </w:lvl>
    <w:lvl w:ilvl="1">
      <w:start w:val="1"/>
      <w:numFmt w:val="lowerRoman"/>
      <w:lvlText w:val="%2)"/>
      <w:lvlJc w:val="left"/>
      <w:pPr>
        <w:ind w:left="1070" w:hanging="360"/>
      </w:pPr>
      <w:rPr>
        <w:rFonts w:hint="default"/>
      </w:rPr>
    </w:lvl>
    <w:lvl w:ilvl="2">
      <w:start w:val="1"/>
      <w:numFmt w:val="lowerLetter"/>
      <w:lvlText w:val="%3)"/>
      <w:lvlJc w:val="right"/>
      <w:pPr>
        <w:ind w:left="1942" w:hanging="180"/>
      </w:pPr>
      <w:rPr>
        <w:rFonts w:hint="default"/>
      </w:rPr>
    </w:lvl>
    <w:lvl w:ilvl="3">
      <w:start w:val="1"/>
      <w:numFmt w:val="decimal"/>
      <w:lvlText w:val="%4."/>
      <w:lvlJc w:val="left"/>
      <w:pPr>
        <w:ind w:left="2662" w:hanging="360"/>
      </w:pPr>
      <w:rPr>
        <w:rFonts w:hint="default"/>
      </w:rPr>
    </w:lvl>
    <w:lvl w:ilvl="4">
      <w:start w:val="1"/>
      <w:numFmt w:val="lowerLetter"/>
      <w:lvlText w:val="%5."/>
      <w:lvlJc w:val="left"/>
      <w:pPr>
        <w:ind w:left="3382" w:hanging="360"/>
      </w:pPr>
      <w:rPr>
        <w:rFonts w:hint="default"/>
      </w:rPr>
    </w:lvl>
    <w:lvl w:ilvl="5">
      <w:start w:val="1"/>
      <w:numFmt w:val="lowerRoman"/>
      <w:lvlText w:val="%6."/>
      <w:lvlJc w:val="right"/>
      <w:pPr>
        <w:ind w:left="4102" w:hanging="180"/>
      </w:pPr>
      <w:rPr>
        <w:rFonts w:hint="default"/>
      </w:rPr>
    </w:lvl>
    <w:lvl w:ilvl="6">
      <w:start w:val="1"/>
      <w:numFmt w:val="decimal"/>
      <w:lvlText w:val="%7."/>
      <w:lvlJc w:val="left"/>
      <w:pPr>
        <w:ind w:left="4822" w:hanging="360"/>
      </w:pPr>
      <w:rPr>
        <w:rFonts w:hint="default"/>
      </w:rPr>
    </w:lvl>
    <w:lvl w:ilvl="7">
      <w:start w:val="1"/>
      <w:numFmt w:val="lowerLetter"/>
      <w:lvlText w:val="%8."/>
      <w:lvlJc w:val="left"/>
      <w:pPr>
        <w:ind w:left="5542" w:hanging="360"/>
      </w:pPr>
      <w:rPr>
        <w:rFonts w:hint="default"/>
      </w:rPr>
    </w:lvl>
    <w:lvl w:ilvl="8">
      <w:start w:val="1"/>
      <w:numFmt w:val="lowerRoman"/>
      <w:lvlText w:val="%9."/>
      <w:lvlJc w:val="right"/>
      <w:pPr>
        <w:ind w:left="6262" w:hanging="180"/>
      </w:pPr>
      <w:rPr>
        <w:rFonts w:hint="default"/>
      </w:rPr>
    </w:lvl>
  </w:abstractNum>
  <w:abstractNum w:abstractNumId="26">
    <w:nsid w:val="41244E83"/>
    <w:multiLevelType w:val="multilevel"/>
    <w:tmpl w:val="3E48E0AC"/>
    <w:lvl w:ilvl="0">
      <w:start w:val="1"/>
      <w:numFmt w:val="decimal"/>
      <w:lvlText w:val="%1."/>
      <w:lvlJc w:val="left"/>
      <w:pPr>
        <w:ind w:left="502" w:hanging="360"/>
      </w:pPr>
      <w:rPr>
        <w:rFonts w:hint="default"/>
      </w:rPr>
    </w:lvl>
    <w:lvl w:ilvl="1">
      <w:start w:val="1"/>
      <w:numFmt w:val="decimal"/>
      <w:lvlText w:val="%2."/>
      <w:lvlJc w:val="left"/>
      <w:pPr>
        <w:ind w:left="1070" w:hanging="360"/>
      </w:pPr>
      <w:rPr>
        <w:rFonts w:hint="default"/>
      </w:rPr>
    </w:lvl>
    <w:lvl w:ilvl="2">
      <w:start w:val="1"/>
      <w:numFmt w:val="lowerLetter"/>
      <w:lvlText w:val="%3)"/>
      <w:lvlJc w:val="right"/>
      <w:pPr>
        <w:ind w:left="1942" w:hanging="180"/>
      </w:pPr>
      <w:rPr>
        <w:rFonts w:hint="default"/>
      </w:rPr>
    </w:lvl>
    <w:lvl w:ilvl="3">
      <w:start w:val="1"/>
      <w:numFmt w:val="decimal"/>
      <w:lvlText w:val="%4."/>
      <w:lvlJc w:val="left"/>
      <w:pPr>
        <w:ind w:left="2662" w:hanging="360"/>
      </w:pPr>
      <w:rPr>
        <w:rFonts w:hint="default"/>
      </w:rPr>
    </w:lvl>
    <w:lvl w:ilvl="4">
      <w:start w:val="1"/>
      <w:numFmt w:val="lowerLetter"/>
      <w:lvlText w:val="%5."/>
      <w:lvlJc w:val="left"/>
      <w:pPr>
        <w:ind w:left="3382" w:hanging="360"/>
      </w:pPr>
      <w:rPr>
        <w:rFonts w:hint="default"/>
      </w:rPr>
    </w:lvl>
    <w:lvl w:ilvl="5">
      <w:start w:val="1"/>
      <w:numFmt w:val="lowerRoman"/>
      <w:lvlText w:val="%6."/>
      <w:lvlJc w:val="right"/>
      <w:pPr>
        <w:ind w:left="4102" w:hanging="180"/>
      </w:pPr>
      <w:rPr>
        <w:rFonts w:hint="default"/>
      </w:rPr>
    </w:lvl>
    <w:lvl w:ilvl="6">
      <w:start w:val="1"/>
      <w:numFmt w:val="decimal"/>
      <w:lvlText w:val="%7."/>
      <w:lvlJc w:val="left"/>
      <w:pPr>
        <w:ind w:left="4822" w:hanging="360"/>
      </w:pPr>
      <w:rPr>
        <w:rFonts w:hint="default"/>
      </w:rPr>
    </w:lvl>
    <w:lvl w:ilvl="7">
      <w:start w:val="1"/>
      <w:numFmt w:val="lowerLetter"/>
      <w:lvlText w:val="%8."/>
      <w:lvlJc w:val="left"/>
      <w:pPr>
        <w:ind w:left="5542" w:hanging="360"/>
      </w:pPr>
      <w:rPr>
        <w:rFonts w:hint="default"/>
      </w:rPr>
    </w:lvl>
    <w:lvl w:ilvl="8">
      <w:start w:val="1"/>
      <w:numFmt w:val="lowerRoman"/>
      <w:lvlText w:val="%9."/>
      <w:lvlJc w:val="right"/>
      <w:pPr>
        <w:ind w:left="6262" w:hanging="180"/>
      </w:pPr>
      <w:rPr>
        <w:rFonts w:hint="default"/>
      </w:rPr>
    </w:lvl>
  </w:abstractNum>
  <w:abstractNum w:abstractNumId="27">
    <w:nsid w:val="41FD5661"/>
    <w:multiLevelType w:val="multilevel"/>
    <w:tmpl w:val="B9C66206"/>
    <w:lvl w:ilvl="0">
      <w:start w:val="1"/>
      <w:numFmt w:val="decimal"/>
      <w:lvlText w:val="%1."/>
      <w:lvlJc w:val="left"/>
      <w:pPr>
        <w:ind w:left="502" w:hanging="360"/>
      </w:pPr>
      <w:rPr>
        <w:rFonts w:hint="default"/>
      </w:rPr>
    </w:lvl>
    <w:lvl w:ilvl="1">
      <w:start w:val="1"/>
      <w:numFmt w:val="lowerRoman"/>
      <w:lvlText w:val="%2."/>
      <w:lvlJc w:val="right"/>
      <w:pPr>
        <w:ind w:left="1070" w:hanging="360"/>
      </w:pPr>
      <w:rPr>
        <w:rFonts w:hint="default"/>
      </w:rPr>
    </w:lvl>
    <w:lvl w:ilvl="2">
      <w:start w:val="1"/>
      <w:numFmt w:val="lowerLetter"/>
      <w:lvlText w:val="%3)"/>
      <w:lvlJc w:val="right"/>
      <w:pPr>
        <w:ind w:left="1942" w:hanging="180"/>
      </w:pPr>
      <w:rPr>
        <w:rFonts w:hint="default"/>
      </w:rPr>
    </w:lvl>
    <w:lvl w:ilvl="3">
      <w:start w:val="1"/>
      <w:numFmt w:val="decimal"/>
      <w:lvlText w:val="%4."/>
      <w:lvlJc w:val="left"/>
      <w:pPr>
        <w:ind w:left="2662" w:hanging="360"/>
      </w:pPr>
      <w:rPr>
        <w:rFonts w:hint="default"/>
      </w:rPr>
    </w:lvl>
    <w:lvl w:ilvl="4">
      <w:start w:val="1"/>
      <w:numFmt w:val="lowerLetter"/>
      <w:lvlText w:val="%5."/>
      <w:lvlJc w:val="left"/>
      <w:pPr>
        <w:ind w:left="3382" w:hanging="360"/>
      </w:pPr>
      <w:rPr>
        <w:rFonts w:hint="default"/>
      </w:rPr>
    </w:lvl>
    <w:lvl w:ilvl="5">
      <w:start w:val="1"/>
      <w:numFmt w:val="lowerRoman"/>
      <w:lvlText w:val="%6."/>
      <w:lvlJc w:val="right"/>
      <w:pPr>
        <w:ind w:left="4102" w:hanging="180"/>
      </w:pPr>
      <w:rPr>
        <w:rFonts w:hint="default"/>
      </w:rPr>
    </w:lvl>
    <w:lvl w:ilvl="6">
      <w:start w:val="1"/>
      <w:numFmt w:val="decimal"/>
      <w:lvlText w:val="%7."/>
      <w:lvlJc w:val="left"/>
      <w:pPr>
        <w:ind w:left="4822" w:hanging="360"/>
      </w:pPr>
      <w:rPr>
        <w:rFonts w:hint="default"/>
      </w:rPr>
    </w:lvl>
    <w:lvl w:ilvl="7">
      <w:start w:val="1"/>
      <w:numFmt w:val="lowerLetter"/>
      <w:lvlText w:val="%8."/>
      <w:lvlJc w:val="left"/>
      <w:pPr>
        <w:ind w:left="5542" w:hanging="360"/>
      </w:pPr>
      <w:rPr>
        <w:rFonts w:hint="default"/>
      </w:rPr>
    </w:lvl>
    <w:lvl w:ilvl="8">
      <w:start w:val="1"/>
      <w:numFmt w:val="lowerRoman"/>
      <w:lvlText w:val="%9."/>
      <w:lvlJc w:val="right"/>
      <w:pPr>
        <w:ind w:left="6262" w:hanging="180"/>
      </w:pPr>
      <w:rPr>
        <w:rFonts w:hint="default"/>
      </w:rPr>
    </w:lvl>
  </w:abstractNum>
  <w:abstractNum w:abstractNumId="28">
    <w:nsid w:val="4724659F"/>
    <w:multiLevelType w:val="multilevel"/>
    <w:tmpl w:val="88FA761E"/>
    <w:lvl w:ilvl="0">
      <w:start w:val="1"/>
      <w:numFmt w:val="decimal"/>
      <w:lvlText w:val="%1."/>
      <w:lvlJc w:val="left"/>
      <w:pPr>
        <w:ind w:left="502" w:hanging="360"/>
      </w:pPr>
      <w:rPr>
        <w:rFonts w:hint="default"/>
      </w:rPr>
    </w:lvl>
    <w:lvl w:ilvl="1">
      <w:start w:val="1"/>
      <w:numFmt w:val="lowerRoman"/>
      <w:lvlText w:val="%2)"/>
      <w:lvlJc w:val="left"/>
      <w:pPr>
        <w:ind w:left="1070" w:hanging="360"/>
      </w:pPr>
      <w:rPr>
        <w:rFonts w:hint="default"/>
      </w:rPr>
    </w:lvl>
    <w:lvl w:ilvl="2">
      <w:start w:val="1"/>
      <w:numFmt w:val="lowerLetter"/>
      <w:lvlText w:val="%3)"/>
      <w:lvlJc w:val="right"/>
      <w:pPr>
        <w:ind w:left="1942" w:hanging="180"/>
      </w:pPr>
      <w:rPr>
        <w:rFonts w:hint="default"/>
      </w:rPr>
    </w:lvl>
    <w:lvl w:ilvl="3">
      <w:start w:val="1"/>
      <w:numFmt w:val="decimal"/>
      <w:lvlText w:val="%4."/>
      <w:lvlJc w:val="left"/>
      <w:pPr>
        <w:ind w:left="2662" w:hanging="360"/>
      </w:pPr>
      <w:rPr>
        <w:rFonts w:hint="default"/>
      </w:rPr>
    </w:lvl>
    <w:lvl w:ilvl="4">
      <w:start w:val="1"/>
      <w:numFmt w:val="lowerLetter"/>
      <w:lvlText w:val="%5."/>
      <w:lvlJc w:val="left"/>
      <w:pPr>
        <w:ind w:left="3382" w:hanging="360"/>
      </w:pPr>
      <w:rPr>
        <w:rFonts w:hint="default"/>
      </w:rPr>
    </w:lvl>
    <w:lvl w:ilvl="5">
      <w:start w:val="1"/>
      <w:numFmt w:val="lowerRoman"/>
      <w:lvlText w:val="%6."/>
      <w:lvlJc w:val="right"/>
      <w:pPr>
        <w:ind w:left="4102" w:hanging="180"/>
      </w:pPr>
      <w:rPr>
        <w:rFonts w:hint="default"/>
      </w:rPr>
    </w:lvl>
    <w:lvl w:ilvl="6">
      <w:start w:val="1"/>
      <w:numFmt w:val="decimal"/>
      <w:lvlText w:val="%7."/>
      <w:lvlJc w:val="left"/>
      <w:pPr>
        <w:ind w:left="4822" w:hanging="360"/>
      </w:pPr>
      <w:rPr>
        <w:rFonts w:hint="default"/>
      </w:rPr>
    </w:lvl>
    <w:lvl w:ilvl="7">
      <w:start w:val="1"/>
      <w:numFmt w:val="lowerLetter"/>
      <w:lvlText w:val="%8."/>
      <w:lvlJc w:val="left"/>
      <w:pPr>
        <w:ind w:left="5542" w:hanging="360"/>
      </w:pPr>
      <w:rPr>
        <w:rFonts w:hint="default"/>
      </w:rPr>
    </w:lvl>
    <w:lvl w:ilvl="8">
      <w:start w:val="1"/>
      <w:numFmt w:val="lowerRoman"/>
      <w:lvlText w:val="%9."/>
      <w:lvlJc w:val="right"/>
      <w:pPr>
        <w:ind w:left="6262" w:hanging="180"/>
      </w:pPr>
      <w:rPr>
        <w:rFonts w:hint="default"/>
      </w:rPr>
    </w:lvl>
  </w:abstractNum>
  <w:abstractNum w:abstractNumId="29">
    <w:nsid w:val="48D71F22"/>
    <w:multiLevelType w:val="multilevel"/>
    <w:tmpl w:val="88FA761E"/>
    <w:lvl w:ilvl="0">
      <w:start w:val="1"/>
      <w:numFmt w:val="decimal"/>
      <w:lvlText w:val="%1."/>
      <w:lvlJc w:val="left"/>
      <w:pPr>
        <w:ind w:left="502" w:hanging="360"/>
      </w:pPr>
      <w:rPr>
        <w:rFonts w:hint="default"/>
      </w:rPr>
    </w:lvl>
    <w:lvl w:ilvl="1">
      <w:start w:val="1"/>
      <w:numFmt w:val="lowerRoman"/>
      <w:lvlText w:val="%2)"/>
      <w:lvlJc w:val="left"/>
      <w:pPr>
        <w:ind w:left="1070" w:hanging="360"/>
      </w:pPr>
      <w:rPr>
        <w:rFonts w:hint="default"/>
      </w:rPr>
    </w:lvl>
    <w:lvl w:ilvl="2">
      <w:start w:val="1"/>
      <w:numFmt w:val="lowerLetter"/>
      <w:lvlText w:val="%3)"/>
      <w:lvlJc w:val="right"/>
      <w:pPr>
        <w:ind w:left="1942" w:hanging="180"/>
      </w:pPr>
      <w:rPr>
        <w:rFonts w:hint="default"/>
      </w:rPr>
    </w:lvl>
    <w:lvl w:ilvl="3">
      <w:start w:val="1"/>
      <w:numFmt w:val="decimal"/>
      <w:lvlText w:val="%4."/>
      <w:lvlJc w:val="left"/>
      <w:pPr>
        <w:ind w:left="2662" w:hanging="360"/>
      </w:pPr>
      <w:rPr>
        <w:rFonts w:hint="default"/>
      </w:rPr>
    </w:lvl>
    <w:lvl w:ilvl="4">
      <w:start w:val="1"/>
      <w:numFmt w:val="lowerLetter"/>
      <w:lvlText w:val="%5."/>
      <w:lvlJc w:val="left"/>
      <w:pPr>
        <w:ind w:left="3382" w:hanging="360"/>
      </w:pPr>
      <w:rPr>
        <w:rFonts w:hint="default"/>
      </w:rPr>
    </w:lvl>
    <w:lvl w:ilvl="5">
      <w:start w:val="1"/>
      <w:numFmt w:val="lowerRoman"/>
      <w:lvlText w:val="%6."/>
      <w:lvlJc w:val="right"/>
      <w:pPr>
        <w:ind w:left="4102" w:hanging="180"/>
      </w:pPr>
      <w:rPr>
        <w:rFonts w:hint="default"/>
      </w:rPr>
    </w:lvl>
    <w:lvl w:ilvl="6">
      <w:start w:val="1"/>
      <w:numFmt w:val="decimal"/>
      <w:lvlText w:val="%7."/>
      <w:lvlJc w:val="left"/>
      <w:pPr>
        <w:ind w:left="4822" w:hanging="360"/>
      </w:pPr>
      <w:rPr>
        <w:rFonts w:hint="default"/>
      </w:rPr>
    </w:lvl>
    <w:lvl w:ilvl="7">
      <w:start w:val="1"/>
      <w:numFmt w:val="lowerLetter"/>
      <w:lvlText w:val="%8."/>
      <w:lvlJc w:val="left"/>
      <w:pPr>
        <w:ind w:left="5542" w:hanging="360"/>
      </w:pPr>
      <w:rPr>
        <w:rFonts w:hint="default"/>
      </w:rPr>
    </w:lvl>
    <w:lvl w:ilvl="8">
      <w:start w:val="1"/>
      <w:numFmt w:val="lowerRoman"/>
      <w:lvlText w:val="%9."/>
      <w:lvlJc w:val="right"/>
      <w:pPr>
        <w:ind w:left="6262" w:hanging="180"/>
      </w:pPr>
      <w:rPr>
        <w:rFonts w:hint="default"/>
      </w:rPr>
    </w:lvl>
  </w:abstractNum>
  <w:abstractNum w:abstractNumId="30">
    <w:nsid w:val="54811D01"/>
    <w:multiLevelType w:val="hybridMultilevel"/>
    <w:tmpl w:val="A7B2F2EC"/>
    <w:lvl w:ilvl="0" w:tplc="063443D0">
      <w:start w:val="1"/>
      <w:numFmt w:val="lowerLetter"/>
      <w:lvlText w:val="(%1)"/>
      <w:lvlJc w:val="left"/>
      <w:pPr>
        <w:ind w:left="1854" w:hanging="360"/>
      </w:pPr>
      <w:rPr>
        <w:rFonts w:hint="default"/>
      </w:rPr>
    </w:lvl>
    <w:lvl w:ilvl="1" w:tplc="0C090019">
      <w:start w:val="1"/>
      <w:numFmt w:val="lowerLetter"/>
      <w:lvlText w:val="%2."/>
      <w:lvlJc w:val="left"/>
      <w:pPr>
        <w:ind w:left="2574" w:hanging="360"/>
      </w:pPr>
    </w:lvl>
    <w:lvl w:ilvl="2" w:tplc="0C09001B">
      <w:start w:val="1"/>
      <w:numFmt w:val="lowerRoman"/>
      <w:lvlText w:val="%3."/>
      <w:lvlJc w:val="right"/>
      <w:pPr>
        <w:ind w:left="3294" w:hanging="180"/>
      </w:pPr>
    </w:lvl>
    <w:lvl w:ilvl="3" w:tplc="0C09000F">
      <w:start w:val="1"/>
      <w:numFmt w:val="decimal"/>
      <w:lvlText w:val="%4."/>
      <w:lvlJc w:val="left"/>
      <w:pPr>
        <w:ind w:left="4014" w:hanging="360"/>
      </w:pPr>
    </w:lvl>
    <w:lvl w:ilvl="4" w:tplc="0C090019">
      <w:start w:val="1"/>
      <w:numFmt w:val="lowerLetter"/>
      <w:lvlText w:val="%5."/>
      <w:lvlJc w:val="left"/>
      <w:pPr>
        <w:ind w:left="4734" w:hanging="360"/>
      </w:pPr>
    </w:lvl>
    <w:lvl w:ilvl="5" w:tplc="0C09001B" w:tentative="1">
      <w:start w:val="1"/>
      <w:numFmt w:val="lowerRoman"/>
      <w:lvlText w:val="%6."/>
      <w:lvlJc w:val="right"/>
      <w:pPr>
        <w:ind w:left="5454" w:hanging="180"/>
      </w:pPr>
    </w:lvl>
    <w:lvl w:ilvl="6" w:tplc="0C09000F" w:tentative="1">
      <w:start w:val="1"/>
      <w:numFmt w:val="decimal"/>
      <w:lvlText w:val="%7."/>
      <w:lvlJc w:val="left"/>
      <w:pPr>
        <w:ind w:left="6174" w:hanging="360"/>
      </w:pPr>
    </w:lvl>
    <w:lvl w:ilvl="7" w:tplc="0C090019" w:tentative="1">
      <w:start w:val="1"/>
      <w:numFmt w:val="lowerLetter"/>
      <w:lvlText w:val="%8."/>
      <w:lvlJc w:val="left"/>
      <w:pPr>
        <w:ind w:left="6894" w:hanging="360"/>
      </w:pPr>
    </w:lvl>
    <w:lvl w:ilvl="8" w:tplc="0C09001B" w:tentative="1">
      <w:start w:val="1"/>
      <w:numFmt w:val="lowerRoman"/>
      <w:lvlText w:val="%9."/>
      <w:lvlJc w:val="right"/>
      <w:pPr>
        <w:ind w:left="7614" w:hanging="180"/>
      </w:pPr>
    </w:lvl>
  </w:abstractNum>
  <w:abstractNum w:abstractNumId="31">
    <w:nsid w:val="559D2243"/>
    <w:multiLevelType w:val="multilevel"/>
    <w:tmpl w:val="88FA761E"/>
    <w:lvl w:ilvl="0">
      <w:start w:val="1"/>
      <w:numFmt w:val="decimal"/>
      <w:lvlText w:val="%1."/>
      <w:lvlJc w:val="left"/>
      <w:pPr>
        <w:ind w:left="502" w:hanging="360"/>
      </w:pPr>
      <w:rPr>
        <w:rFonts w:hint="default"/>
      </w:rPr>
    </w:lvl>
    <w:lvl w:ilvl="1">
      <w:start w:val="1"/>
      <w:numFmt w:val="lowerRoman"/>
      <w:lvlText w:val="%2)"/>
      <w:lvlJc w:val="left"/>
      <w:pPr>
        <w:ind w:left="1070" w:hanging="360"/>
      </w:pPr>
      <w:rPr>
        <w:rFonts w:hint="default"/>
      </w:rPr>
    </w:lvl>
    <w:lvl w:ilvl="2">
      <w:start w:val="1"/>
      <w:numFmt w:val="lowerLetter"/>
      <w:lvlText w:val="%3)"/>
      <w:lvlJc w:val="right"/>
      <w:pPr>
        <w:ind w:left="1942" w:hanging="180"/>
      </w:pPr>
      <w:rPr>
        <w:rFonts w:hint="default"/>
      </w:rPr>
    </w:lvl>
    <w:lvl w:ilvl="3">
      <w:start w:val="1"/>
      <w:numFmt w:val="decimal"/>
      <w:lvlText w:val="%4."/>
      <w:lvlJc w:val="left"/>
      <w:pPr>
        <w:ind w:left="2662" w:hanging="360"/>
      </w:pPr>
      <w:rPr>
        <w:rFonts w:hint="default"/>
      </w:rPr>
    </w:lvl>
    <w:lvl w:ilvl="4">
      <w:start w:val="1"/>
      <w:numFmt w:val="lowerLetter"/>
      <w:lvlText w:val="%5."/>
      <w:lvlJc w:val="left"/>
      <w:pPr>
        <w:ind w:left="3382" w:hanging="360"/>
      </w:pPr>
      <w:rPr>
        <w:rFonts w:hint="default"/>
      </w:rPr>
    </w:lvl>
    <w:lvl w:ilvl="5">
      <w:start w:val="1"/>
      <w:numFmt w:val="lowerRoman"/>
      <w:lvlText w:val="%6."/>
      <w:lvlJc w:val="right"/>
      <w:pPr>
        <w:ind w:left="4102" w:hanging="180"/>
      </w:pPr>
      <w:rPr>
        <w:rFonts w:hint="default"/>
      </w:rPr>
    </w:lvl>
    <w:lvl w:ilvl="6">
      <w:start w:val="1"/>
      <w:numFmt w:val="decimal"/>
      <w:lvlText w:val="%7."/>
      <w:lvlJc w:val="left"/>
      <w:pPr>
        <w:ind w:left="4822" w:hanging="360"/>
      </w:pPr>
      <w:rPr>
        <w:rFonts w:hint="default"/>
      </w:rPr>
    </w:lvl>
    <w:lvl w:ilvl="7">
      <w:start w:val="1"/>
      <w:numFmt w:val="lowerLetter"/>
      <w:lvlText w:val="%8."/>
      <w:lvlJc w:val="left"/>
      <w:pPr>
        <w:ind w:left="5542" w:hanging="360"/>
      </w:pPr>
      <w:rPr>
        <w:rFonts w:hint="default"/>
      </w:rPr>
    </w:lvl>
    <w:lvl w:ilvl="8">
      <w:start w:val="1"/>
      <w:numFmt w:val="lowerRoman"/>
      <w:lvlText w:val="%9."/>
      <w:lvlJc w:val="right"/>
      <w:pPr>
        <w:ind w:left="6262" w:hanging="180"/>
      </w:pPr>
      <w:rPr>
        <w:rFonts w:hint="default"/>
      </w:rPr>
    </w:lvl>
  </w:abstractNum>
  <w:abstractNum w:abstractNumId="32">
    <w:nsid w:val="56220C27"/>
    <w:multiLevelType w:val="hybridMultilevel"/>
    <w:tmpl w:val="E60E3452"/>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3">
    <w:nsid w:val="5D862729"/>
    <w:multiLevelType w:val="multilevel"/>
    <w:tmpl w:val="88FA761E"/>
    <w:lvl w:ilvl="0">
      <w:start w:val="1"/>
      <w:numFmt w:val="decimal"/>
      <w:lvlText w:val="%1."/>
      <w:lvlJc w:val="left"/>
      <w:pPr>
        <w:ind w:left="502" w:hanging="360"/>
      </w:pPr>
      <w:rPr>
        <w:rFonts w:hint="default"/>
      </w:rPr>
    </w:lvl>
    <w:lvl w:ilvl="1">
      <w:start w:val="1"/>
      <w:numFmt w:val="lowerRoman"/>
      <w:lvlText w:val="%2)"/>
      <w:lvlJc w:val="left"/>
      <w:pPr>
        <w:ind w:left="1070" w:hanging="360"/>
      </w:pPr>
      <w:rPr>
        <w:rFonts w:hint="default"/>
      </w:rPr>
    </w:lvl>
    <w:lvl w:ilvl="2">
      <w:start w:val="1"/>
      <w:numFmt w:val="lowerLetter"/>
      <w:lvlText w:val="%3)"/>
      <w:lvlJc w:val="right"/>
      <w:pPr>
        <w:ind w:left="1942" w:hanging="180"/>
      </w:pPr>
      <w:rPr>
        <w:rFonts w:hint="default"/>
      </w:rPr>
    </w:lvl>
    <w:lvl w:ilvl="3">
      <w:start w:val="1"/>
      <w:numFmt w:val="decimal"/>
      <w:lvlText w:val="%4."/>
      <w:lvlJc w:val="left"/>
      <w:pPr>
        <w:ind w:left="2662" w:hanging="360"/>
      </w:pPr>
      <w:rPr>
        <w:rFonts w:hint="default"/>
      </w:rPr>
    </w:lvl>
    <w:lvl w:ilvl="4">
      <w:start w:val="1"/>
      <w:numFmt w:val="lowerLetter"/>
      <w:lvlText w:val="%5."/>
      <w:lvlJc w:val="left"/>
      <w:pPr>
        <w:ind w:left="3382" w:hanging="360"/>
      </w:pPr>
      <w:rPr>
        <w:rFonts w:hint="default"/>
      </w:rPr>
    </w:lvl>
    <w:lvl w:ilvl="5">
      <w:start w:val="1"/>
      <w:numFmt w:val="lowerRoman"/>
      <w:lvlText w:val="%6."/>
      <w:lvlJc w:val="right"/>
      <w:pPr>
        <w:ind w:left="4102" w:hanging="180"/>
      </w:pPr>
      <w:rPr>
        <w:rFonts w:hint="default"/>
      </w:rPr>
    </w:lvl>
    <w:lvl w:ilvl="6">
      <w:start w:val="1"/>
      <w:numFmt w:val="decimal"/>
      <w:lvlText w:val="%7."/>
      <w:lvlJc w:val="left"/>
      <w:pPr>
        <w:ind w:left="4822" w:hanging="360"/>
      </w:pPr>
      <w:rPr>
        <w:rFonts w:hint="default"/>
      </w:rPr>
    </w:lvl>
    <w:lvl w:ilvl="7">
      <w:start w:val="1"/>
      <w:numFmt w:val="lowerLetter"/>
      <w:lvlText w:val="%8."/>
      <w:lvlJc w:val="left"/>
      <w:pPr>
        <w:ind w:left="5542" w:hanging="360"/>
      </w:pPr>
      <w:rPr>
        <w:rFonts w:hint="default"/>
      </w:rPr>
    </w:lvl>
    <w:lvl w:ilvl="8">
      <w:start w:val="1"/>
      <w:numFmt w:val="lowerRoman"/>
      <w:lvlText w:val="%9."/>
      <w:lvlJc w:val="right"/>
      <w:pPr>
        <w:ind w:left="6262" w:hanging="180"/>
      </w:pPr>
      <w:rPr>
        <w:rFonts w:hint="default"/>
      </w:rPr>
    </w:lvl>
  </w:abstractNum>
  <w:abstractNum w:abstractNumId="34">
    <w:nsid w:val="5D8754F9"/>
    <w:multiLevelType w:val="multilevel"/>
    <w:tmpl w:val="88FA761E"/>
    <w:lvl w:ilvl="0">
      <w:start w:val="1"/>
      <w:numFmt w:val="decimal"/>
      <w:lvlText w:val="%1."/>
      <w:lvlJc w:val="left"/>
      <w:pPr>
        <w:ind w:left="502" w:hanging="360"/>
      </w:pPr>
      <w:rPr>
        <w:rFonts w:hint="default"/>
      </w:rPr>
    </w:lvl>
    <w:lvl w:ilvl="1">
      <w:start w:val="1"/>
      <w:numFmt w:val="lowerRoman"/>
      <w:lvlText w:val="%2)"/>
      <w:lvlJc w:val="left"/>
      <w:pPr>
        <w:ind w:left="1070" w:hanging="360"/>
      </w:pPr>
      <w:rPr>
        <w:rFonts w:hint="default"/>
      </w:rPr>
    </w:lvl>
    <w:lvl w:ilvl="2">
      <w:start w:val="1"/>
      <w:numFmt w:val="lowerLetter"/>
      <w:lvlText w:val="%3)"/>
      <w:lvlJc w:val="right"/>
      <w:pPr>
        <w:ind w:left="1942" w:hanging="180"/>
      </w:pPr>
      <w:rPr>
        <w:rFonts w:hint="default"/>
      </w:rPr>
    </w:lvl>
    <w:lvl w:ilvl="3">
      <w:start w:val="1"/>
      <w:numFmt w:val="decimal"/>
      <w:lvlText w:val="%4."/>
      <w:lvlJc w:val="left"/>
      <w:pPr>
        <w:ind w:left="2662" w:hanging="360"/>
      </w:pPr>
      <w:rPr>
        <w:rFonts w:hint="default"/>
      </w:rPr>
    </w:lvl>
    <w:lvl w:ilvl="4">
      <w:start w:val="1"/>
      <w:numFmt w:val="lowerLetter"/>
      <w:lvlText w:val="%5."/>
      <w:lvlJc w:val="left"/>
      <w:pPr>
        <w:ind w:left="3382" w:hanging="360"/>
      </w:pPr>
      <w:rPr>
        <w:rFonts w:hint="default"/>
      </w:rPr>
    </w:lvl>
    <w:lvl w:ilvl="5">
      <w:start w:val="1"/>
      <w:numFmt w:val="lowerRoman"/>
      <w:lvlText w:val="%6."/>
      <w:lvlJc w:val="right"/>
      <w:pPr>
        <w:ind w:left="4102" w:hanging="180"/>
      </w:pPr>
      <w:rPr>
        <w:rFonts w:hint="default"/>
      </w:rPr>
    </w:lvl>
    <w:lvl w:ilvl="6">
      <w:start w:val="1"/>
      <w:numFmt w:val="decimal"/>
      <w:lvlText w:val="%7."/>
      <w:lvlJc w:val="left"/>
      <w:pPr>
        <w:ind w:left="4822" w:hanging="360"/>
      </w:pPr>
      <w:rPr>
        <w:rFonts w:hint="default"/>
      </w:rPr>
    </w:lvl>
    <w:lvl w:ilvl="7">
      <w:start w:val="1"/>
      <w:numFmt w:val="lowerLetter"/>
      <w:lvlText w:val="%8."/>
      <w:lvlJc w:val="left"/>
      <w:pPr>
        <w:ind w:left="5542" w:hanging="360"/>
      </w:pPr>
      <w:rPr>
        <w:rFonts w:hint="default"/>
      </w:rPr>
    </w:lvl>
    <w:lvl w:ilvl="8">
      <w:start w:val="1"/>
      <w:numFmt w:val="lowerRoman"/>
      <w:lvlText w:val="%9."/>
      <w:lvlJc w:val="right"/>
      <w:pPr>
        <w:ind w:left="6262" w:hanging="180"/>
      </w:pPr>
      <w:rPr>
        <w:rFonts w:hint="default"/>
      </w:rPr>
    </w:lvl>
  </w:abstractNum>
  <w:abstractNum w:abstractNumId="35">
    <w:nsid w:val="5FA17BCE"/>
    <w:multiLevelType w:val="hybridMultilevel"/>
    <w:tmpl w:val="A98CD94C"/>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6">
    <w:nsid w:val="63AA30AB"/>
    <w:multiLevelType w:val="multilevel"/>
    <w:tmpl w:val="88FA761E"/>
    <w:lvl w:ilvl="0">
      <w:start w:val="1"/>
      <w:numFmt w:val="decimal"/>
      <w:lvlText w:val="%1."/>
      <w:lvlJc w:val="left"/>
      <w:pPr>
        <w:ind w:left="502" w:hanging="360"/>
      </w:pPr>
      <w:rPr>
        <w:rFonts w:hint="default"/>
      </w:rPr>
    </w:lvl>
    <w:lvl w:ilvl="1">
      <w:start w:val="1"/>
      <w:numFmt w:val="lowerRoman"/>
      <w:lvlText w:val="%2)"/>
      <w:lvlJc w:val="left"/>
      <w:pPr>
        <w:ind w:left="1070" w:hanging="360"/>
      </w:pPr>
      <w:rPr>
        <w:rFonts w:hint="default"/>
      </w:rPr>
    </w:lvl>
    <w:lvl w:ilvl="2">
      <w:start w:val="1"/>
      <w:numFmt w:val="lowerLetter"/>
      <w:lvlText w:val="%3)"/>
      <w:lvlJc w:val="right"/>
      <w:pPr>
        <w:ind w:left="1942" w:hanging="180"/>
      </w:pPr>
      <w:rPr>
        <w:rFonts w:hint="default"/>
      </w:rPr>
    </w:lvl>
    <w:lvl w:ilvl="3">
      <w:start w:val="1"/>
      <w:numFmt w:val="decimal"/>
      <w:lvlText w:val="%4."/>
      <w:lvlJc w:val="left"/>
      <w:pPr>
        <w:ind w:left="2662" w:hanging="360"/>
      </w:pPr>
      <w:rPr>
        <w:rFonts w:hint="default"/>
      </w:rPr>
    </w:lvl>
    <w:lvl w:ilvl="4">
      <w:start w:val="1"/>
      <w:numFmt w:val="lowerLetter"/>
      <w:lvlText w:val="%5."/>
      <w:lvlJc w:val="left"/>
      <w:pPr>
        <w:ind w:left="3382" w:hanging="360"/>
      </w:pPr>
      <w:rPr>
        <w:rFonts w:hint="default"/>
      </w:rPr>
    </w:lvl>
    <w:lvl w:ilvl="5">
      <w:start w:val="1"/>
      <w:numFmt w:val="lowerRoman"/>
      <w:lvlText w:val="%6."/>
      <w:lvlJc w:val="right"/>
      <w:pPr>
        <w:ind w:left="4102" w:hanging="180"/>
      </w:pPr>
      <w:rPr>
        <w:rFonts w:hint="default"/>
      </w:rPr>
    </w:lvl>
    <w:lvl w:ilvl="6">
      <w:start w:val="1"/>
      <w:numFmt w:val="decimal"/>
      <w:lvlText w:val="%7."/>
      <w:lvlJc w:val="left"/>
      <w:pPr>
        <w:ind w:left="4822" w:hanging="360"/>
      </w:pPr>
      <w:rPr>
        <w:rFonts w:hint="default"/>
      </w:rPr>
    </w:lvl>
    <w:lvl w:ilvl="7">
      <w:start w:val="1"/>
      <w:numFmt w:val="lowerLetter"/>
      <w:lvlText w:val="%8."/>
      <w:lvlJc w:val="left"/>
      <w:pPr>
        <w:ind w:left="5542" w:hanging="360"/>
      </w:pPr>
      <w:rPr>
        <w:rFonts w:hint="default"/>
      </w:rPr>
    </w:lvl>
    <w:lvl w:ilvl="8">
      <w:start w:val="1"/>
      <w:numFmt w:val="lowerRoman"/>
      <w:lvlText w:val="%9."/>
      <w:lvlJc w:val="right"/>
      <w:pPr>
        <w:ind w:left="6262" w:hanging="180"/>
      </w:pPr>
      <w:rPr>
        <w:rFonts w:hint="default"/>
      </w:rPr>
    </w:lvl>
  </w:abstractNum>
  <w:abstractNum w:abstractNumId="37">
    <w:nsid w:val="64C0530C"/>
    <w:multiLevelType w:val="multilevel"/>
    <w:tmpl w:val="88FA761E"/>
    <w:lvl w:ilvl="0">
      <w:start w:val="1"/>
      <w:numFmt w:val="decimal"/>
      <w:lvlText w:val="%1."/>
      <w:lvlJc w:val="left"/>
      <w:pPr>
        <w:ind w:left="502" w:hanging="360"/>
      </w:pPr>
      <w:rPr>
        <w:rFonts w:hint="default"/>
      </w:rPr>
    </w:lvl>
    <w:lvl w:ilvl="1">
      <w:start w:val="1"/>
      <w:numFmt w:val="lowerRoman"/>
      <w:lvlText w:val="%2)"/>
      <w:lvlJc w:val="left"/>
      <w:pPr>
        <w:ind w:left="1070" w:hanging="360"/>
      </w:pPr>
      <w:rPr>
        <w:rFonts w:hint="default"/>
      </w:rPr>
    </w:lvl>
    <w:lvl w:ilvl="2">
      <w:start w:val="1"/>
      <w:numFmt w:val="lowerLetter"/>
      <w:lvlText w:val="%3)"/>
      <w:lvlJc w:val="right"/>
      <w:pPr>
        <w:ind w:left="1942" w:hanging="180"/>
      </w:pPr>
      <w:rPr>
        <w:rFonts w:hint="default"/>
      </w:rPr>
    </w:lvl>
    <w:lvl w:ilvl="3">
      <w:start w:val="1"/>
      <w:numFmt w:val="decimal"/>
      <w:lvlText w:val="%4."/>
      <w:lvlJc w:val="left"/>
      <w:pPr>
        <w:ind w:left="2662" w:hanging="360"/>
      </w:pPr>
      <w:rPr>
        <w:rFonts w:hint="default"/>
      </w:rPr>
    </w:lvl>
    <w:lvl w:ilvl="4">
      <w:start w:val="1"/>
      <w:numFmt w:val="lowerLetter"/>
      <w:lvlText w:val="%5."/>
      <w:lvlJc w:val="left"/>
      <w:pPr>
        <w:ind w:left="3382" w:hanging="360"/>
      </w:pPr>
      <w:rPr>
        <w:rFonts w:hint="default"/>
      </w:rPr>
    </w:lvl>
    <w:lvl w:ilvl="5">
      <w:start w:val="1"/>
      <w:numFmt w:val="lowerRoman"/>
      <w:lvlText w:val="%6."/>
      <w:lvlJc w:val="right"/>
      <w:pPr>
        <w:ind w:left="4102" w:hanging="180"/>
      </w:pPr>
      <w:rPr>
        <w:rFonts w:hint="default"/>
      </w:rPr>
    </w:lvl>
    <w:lvl w:ilvl="6">
      <w:start w:val="1"/>
      <w:numFmt w:val="decimal"/>
      <w:lvlText w:val="%7."/>
      <w:lvlJc w:val="left"/>
      <w:pPr>
        <w:ind w:left="4822" w:hanging="360"/>
      </w:pPr>
      <w:rPr>
        <w:rFonts w:hint="default"/>
      </w:rPr>
    </w:lvl>
    <w:lvl w:ilvl="7">
      <w:start w:val="1"/>
      <w:numFmt w:val="lowerLetter"/>
      <w:lvlText w:val="%8."/>
      <w:lvlJc w:val="left"/>
      <w:pPr>
        <w:ind w:left="5542" w:hanging="360"/>
      </w:pPr>
      <w:rPr>
        <w:rFonts w:hint="default"/>
      </w:rPr>
    </w:lvl>
    <w:lvl w:ilvl="8">
      <w:start w:val="1"/>
      <w:numFmt w:val="lowerRoman"/>
      <w:lvlText w:val="%9."/>
      <w:lvlJc w:val="right"/>
      <w:pPr>
        <w:ind w:left="6262" w:hanging="180"/>
      </w:pPr>
      <w:rPr>
        <w:rFonts w:hint="default"/>
      </w:rPr>
    </w:lvl>
  </w:abstractNum>
  <w:abstractNum w:abstractNumId="38">
    <w:nsid w:val="66D12700"/>
    <w:multiLevelType w:val="hybridMultilevel"/>
    <w:tmpl w:val="53AC50E8"/>
    <w:lvl w:ilvl="0" w:tplc="600C471A">
      <w:start w:val="1"/>
      <w:numFmt w:val="lowerRoman"/>
      <w:lvlText w:val="(%1)"/>
      <w:lvlJc w:val="left"/>
      <w:pPr>
        <w:ind w:left="2421" w:hanging="360"/>
      </w:pPr>
      <w:rPr>
        <w:rFonts w:hint="default"/>
        <w:b w:val="0"/>
        <w:i w:val="0"/>
      </w:rPr>
    </w:lvl>
    <w:lvl w:ilvl="1" w:tplc="0C090019" w:tentative="1">
      <w:start w:val="1"/>
      <w:numFmt w:val="lowerLetter"/>
      <w:lvlText w:val="%2."/>
      <w:lvlJc w:val="left"/>
      <w:pPr>
        <w:ind w:left="3141" w:hanging="360"/>
      </w:pPr>
    </w:lvl>
    <w:lvl w:ilvl="2" w:tplc="0C09001B" w:tentative="1">
      <w:start w:val="1"/>
      <w:numFmt w:val="lowerRoman"/>
      <w:lvlText w:val="%3."/>
      <w:lvlJc w:val="right"/>
      <w:pPr>
        <w:ind w:left="3861" w:hanging="180"/>
      </w:pPr>
    </w:lvl>
    <w:lvl w:ilvl="3" w:tplc="0C09000F" w:tentative="1">
      <w:start w:val="1"/>
      <w:numFmt w:val="decimal"/>
      <w:lvlText w:val="%4."/>
      <w:lvlJc w:val="left"/>
      <w:pPr>
        <w:ind w:left="4581" w:hanging="360"/>
      </w:pPr>
    </w:lvl>
    <w:lvl w:ilvl="4" w:tplc="0C090019" w:tentative="1">
      <w:start w:val="1"/>
      <w:numFmt w:val="lowerLetter"/>
      <w:lvlText w:val="%5."/>
      <w:lvlJc w:val="left"/>
      <w:pPr>
        <w:ind w:left="5301" w:hanging="360"/>
      </w:pPr>
    </w:lvl>
    <w:lvl w:ilvl="5" w:tplc="0C09001B" w:tentative="1">
      <w:start w:val="1"/>
      <w:numFmt w:val="lowerRoman"/>
      <w:lvlText w:val="%6."/>
      <w:lvlJc w:val="right"/>
      <w:pPr>
        <w:ind w:left="6021" w:hanging="180"/>
      </w:pPr>
    </w:lvl>
    <w:lvl w:ilvl="6" w:tplc="0C09000F" w:tentative="1">
      <w:start w:val="1"/>
      <w:numFmt w:val="decimal"/>
      <w:lvlText w:val="%7."/>
      <w:lvlJc w:val="left"/>
      <w:pPr>
        <w:ind w:left="6741" w:hanging="360"/>
      </w:pPr>
    </w:lvl>
    <w:lvl w:ilvl="7" w:tplc="0C090019" w:tentative="1">
      <w:start w:val="1"/>
      <w:numFmt w:val="lowerLetter"/>
      <w:lvlText w:val="%8."/>
      <w:lvlJc w:val="left"/>
      <w:pPr>
        <w:ind w:left="7461" w:hanging="360"/>
      </w:pPr>
    </w:lvl>
    <w:lvl w:ilvl="8" w:tplc="0C09001B" w:tentative="1">
      <w:start w:val="1"/>
      <w:numFmt w:val="lowerRoman"/>
      <w:lvlText w:val="%9."/>
      <w:lvlJc w:val="right"/>
      <w:pPr>
        <w:ind w:left="8181" w:hanging="180"/>
      </w:pPr>
    </w:lvl>
  </w:abstractNum>
  <w:abstractNum w:abstractNumId="39">
    <w:nsid w:val="697F7ACB"/>
    <w:multiLevelType w:val="multilevel"/>
    <w:tmpl w:val="3E48E0AC"/>
    <w:lvl w:ilvl="0">
      <w:start w:val="1"/>
      <w:numFmt w:val="decimal"/>
      <w:lvlText w:val="%1."/>
      <w:lvlJc w:val="left"/>
      <w:pPr>
        <w:ind w:left="502" w:hanging="360"/>
      </w:pPr>
      <w:rPr>
        <w:rFonts w:hint="default"/>
      </w:rPr>
    </w:lvl>
    <w:lvl w:ilvl="1">
      <w:start w:val="1"/>
      <w:numFmt w:val="decimal"/>
      <w:lvlText w:val="%2."/>
      <w:lvlJc w:val="left"/>
      <w:pPr>
        <w:ind w:left="1070" w:hanging="360"/>
      </w:pPr>
      <w:rPr>
        <w:rFonts w:hint="default"/>
      </w:rPr>
    </w:lvl>
    <w:lvl w:ilvl="2">
      <w:start w:val="1"/>
      <w:numFmt w:val="lowerLetter"/>
      <w:lvlText w:val="%3)"/>
      <w:lvlJc w:val="right"/>
      <w:pPr>
        <w:ind w:left="1942" w:hanging="180"/>
      </w:pPr>
      <w:rPr>
        <w:rFonts w:hint="default"/>
      </w:rPr>
    </w:lvl>
    <w:lvl w:ilvl="3">
      <w:start w:val="1"/>
      <w:numFmt w:val="decimal"/>
      <w:lvlText w:val="%4."/>
      <w:lvlJc w:val="left"/>
      <w:pPr>
        <w:ind w:left="2662" w:hanging="360"/>
      </w:pPr>
      <w:rPr>
        <w:rFonts w:hint="default"/>
      </w:rPr>
    </w:lvl>
    <w:lvl w:ilvl="4">
      <w:start w:val="1"/>
      <w:numFmt w:val="lowerLetter"/>
      <w:lvlText w:val="%5."/>
      <w:lvlJc w:val="left"/>
      <w:pPr>
        <w:ind w:left="3382" w:hanging="360"/>
      </w:pPr>
      <w:rPr>
        <w:rFonts w:hint="default"/>
      </w:rPr>
    </w:lvl>
    <w:lvl w:ilvl="5">
      <w:start w:val="1"/>
      <w:numFmt w:val="lowerRoman"/>
      <w:lvlText w:val="%6."/>
      <w:lvlJc w:val="right"/>
      <w:pPr>
        <w:ind w:left="4102" w:hanging="180"/>
      </w:pPr>
      <w:rPr>
        <w:rFonts w:hint="default"/>
      </w:rPr>
    </w:lvl>
    <w:lvl w:ilvl="6">
      <w:start w:val="1"/>
      <w:numFmt w:val="decimal"/>
      <w:lvlText w:val="%7."/>
      <w:lvlJc w:val="left"/>
      <w:pPr>
        <w:ind w:left="4822" w:hanging="360"/>
      </w:pPr>
      <w:rPr>
        <w:rFonts w:hint="default"/>
      </w:rPr>
    </w:lvl>
    <w:lvl w:ilvl="7">
      <w:start w:val="1"/>
      <w:numFmt w:val="lowerLetter"/>
      <w:lvlText w:val="%8."/>
      <w:lvlJc w:val="left"/>
      <w:pPr>
        <w:ind w:left="5542" w:hanging="360"/>
      </w:pPr>
      <w:rPr>
        <w:rFonts w:hint="default"/>
      </w:rPr>
    </w:lvl>
    <w:lvl w:ilvl="8">
      <w:start w:val="1"/>
      <w:numFmt w:val="lowerRoman"/>
      <w:lvlText w:val="%9."/>
      <w:lvlJc w:val="right"/>
      <w:pPr>
        <w:ind w:left="6262" w:hanging="180"/>
      </w:pPr>
      <w:rPr>
        <w:rFonts w:hint="default"/>
      </w:rPr>
    </w:lvl>
  </w:abstractNum>
  <w:abstractNum w:abstractNumId="40">
    <w:nsid w:val="69FB12B2"/>
    <w:multiLevelType w:val="multilevel"/>
    <w:tmpl w:val="88FA761E"/>
    <w:lvl w:ilvl="0">
      <w:start w:val="1"/>
      <w:numFmt w:val="decimal"/>
      <w:lvlText w:val="%1."/>
      <w:lvlJc w:val="left"/>
      <w:pPr>
        <w:ind w:left="502" w:hanging="360"/>
      </w:pPr>
      <w:rPr>
        <w:rFonts w:hint="default"/>
      </w:rPr>
    </w:lvl>
    <w:lvl w:ilvl="1">
      <w:start w:val="1"/>
      <w:numFmt w:val="lowerRoman"/>
      <w:lvlText w:val="%2)"/>
      <w:lvlJc w:val="left"/>
      <w:pPr>
        <w:ind w:left="1070" w:hanging="360"/>
      </w:pPr>
      <w:rPr>
        <w:rFonts w:hint="default"/>
      </w:rPr>
    </w:lvl>
    <w:lvl w:ilvl="2">
      <w:start w:val="1"/>
      <w:numFmt w:val="lowerLetter"/>
      <w:lvlText w:val="%3)"/>
      <w:lvlJc w:val="right"/>
      <w:pPr>
        <w:ind w:left="1942" w:hanging="180"/>
      </w:pPr>
      <w:rPr>
        <w:rFonts w:hint="default"/>
      </w:rPr>
    </w:lvl>
    <w:lvl w:ilvl="3">
      <w:start w:val="1"/>
      <w:numFmt w:val="decimal"/>
      <w:lvlText w:val="%4."/>
      <w:lvlJc w:val="left"/>
      <w:pPr>
        <w:ind w:left="2662" w:hanging="360"/>
      </w:pPr>
      <w:rPr>
        <w:rFonts w:hint="default"/>
      </w:rPr>
    </w:lvl>
    <w:lvl w:ilvl="4">
      <w:start w:val="1"/>
      <w:numFmt w:val="lowerLetter"/>
      <w:lvlText w:val="%5."/>
      <w:lvlJc w:val="left"/>
      <w:pPr>
        <w:ind w:left="3382" w:hanging="360"/>
      </w:pPr>
      <w:rPr>
        <w:rFonts w:hint="default"/>
      </w:rPr>
    </w:lvl>
    <w:lvl w:ilvl="5">
      <w:start w:val="1"/>
      <w:numFmt w:val="lowerRoman"/>
      <w:lvlText w:val="%6."/>
      <w:lvlJc w:val="right"/>
      <w:pPr>
        <w:ind w:left="4102" w:hanging="180"/>
      </w:pPr>
      <w:rPr>
        <w:rFonts w:hint="default"/>
      </w:rPr>
    </w:lvl>
    <w:lvl w:ilvl="6">
      <w:start w:val="1"/>
      <w:numFmt w:val="decimal"/>
      <w:lvlText w:val="%7."/>
      <w:lvlJc w:val="left"/>
      <w:pPr>
        <w:ind w:left="4822" w:hanging="360"/>
      </w:pPr>
      <w:rPr>
        <w:rFonts w:hint="default"/>
      </w:rPr>
    </w:lvl>
    <w:lvl w:ilvl="7">
      <w:start w:val="1"/>
      <w:numFmt w:val="lowerLetter"/>
      <w:lvlText w:val="%8."/>
      <w:lvlJc w:val="left"/>
      <w:pPr>
        <w:ind w:left="5542" w:hanging="360"/>
      </w:pPr>
      <w:rPr>
        <w:rFonts w:hint="default"/>
      </w:rPr>
    </w:lvl>
    <w:lvl w:ilvl="8">
      <w:start w:val="1"/>
      <w:numFmt w:val="lowerRoman"/>
      <w:lvlText w:val="%9."/>
      <w:lvlJc w:val="right"/>
      <w:pPr>
        <w:ind w:left="6262" w:hanging="180"/>
      </w:pPr>
      <w:rPr>
        <w:rFonts w:hint="default"/>
      </w:rPr>
    </w:lvl>
  </w:abstractNum>
  <w:abstractNum w:abstractNumId="41">
    <w:nsid w:val="6C1C3BF8"/>
    <w:multiLevelType w:val="multilevel"/>
    <w:tmpl w:val="88FA761E"/>
    <w:lvl w:ilvl="0">
      <w:start w:val="1"/>
      <w:numFmt w:val="decimal"/>
      <w:lvlText w:val="%1."/>
      <w:lvlJc w:val="left"/>
      <w:pPr>
        <w:ind w:left="502" w:hanging="360"/>
      </w:pPr>
      <w:rPr>
        <w:rFonts w:hint="default"/>
      </w:rPr>
    </w:lvl>
    <w:lvl w:ilvl="1">
      <w:start w:val="1"/>
      <w:numFmt w:val="lowerRoman"/>
      <w:lvlText w:val="%2)"/>
      <w:lvlJc w:val="left"/>
      <w:pPr>
        <w:ind w:left="1070" w:hanging="360"/>
      </w:pPr>
      <w:rPr>
        <w:rFonts w:hint="default"/>
      </w:rPr>
    </w:lvl>
    <w:lvl w:ilvl="2">
      <w:start w:val="1"/>
      <w:numFmt w:val="lowerLetter"/>
      <w:lvlText w:val="%3)"/>
      <w:lvlJc w:val="right"/>
      <w:pPr>
        <w:ind w:left="1942" w:hanging="180"/>
      </w:pPr>
      <w:rPr>
        <w:rFonts w:hint="default"/>
      </w:rPr>
    </w:lvl>
    <w:lvl w:ilvl="3">
      <w:start w:val="1"/>
      <w:numFmt w:val="decimal"/>
      <w:lvlText w:val="%4."/>
      <w:lvlJc w:val="left"/>
      <w:pPr>
        <w:ind w:left="2662" w:hanging="360"/>
      </w:pPr>
      <w:rPr>
        <w:rFonts w:hint="default"/>
      </w:rPr>
    </w:lvl>
    <w:lvl w:ilvl="4">
      <w:start w:val="1"/>
      <w:numFmt w:val="lowerLetter"/>
      <w:lvlText w:val="%5."/>
      <w:lvlJc w:val="left"/>
      <w:pPr>
        <w:ind w:left="3382" w:hanging="360"/>
      </w:pPr>
      <w:rPr>
        <w:rFonts w:hint="default"/>
      </w:rPr>
    </w:lvl>
    <w:lvl w:ilvl="5">
      <w:start w:val="1"/>
      <w:numFmt w:val="lowerRoman"/>
      <w:lvlText w:val="%6."/>
      <w:lvlJc w:val="right"/>
      <w:pPr>
        <w:ind w:left="4102" w:hanging="180"/>
      </w:pPr>
      <w:rPr>
        <w:rFonts w:hint="default"/>
      </w:rPr>
    </w:lvl>
    <w:lvl w:ilvl="6">
      <w:start w:val="1"/>
      <w:numFmt w:val="decimal"/>
      <w:lvlText w:val="%7."/>
      <w:lvlJc w:val="left"/>
      <w:pPr>
        <w:ind w:left="4822" w:hanging="360"/>
      </w:pPr>
      <w:rPr>
        <w:rFonts w:hint="default"/>
      </w:rPr>
    </w:lvl>
    <w:lvl w:ilvl="7">
      <w:start w:val="1"/>
      <w:numFmt w:val="lowerLetter"/>
      <w:lvlText w:val="%8."/>
      <w:lvlJc w:val="left"/>
      <w:pPr>
        <w:ind w:left="5542" w:hanging="360"/>
      </w:pPr>
      <w:rPr>
        <w:rFonts w:hint="default"/>
      </w:rPr>
    </w:lvl>
    <w:lvl w:ilvl="8">
      <w:start w:val="1"/>
      <w:numFmt w:val="lowerRoman"/>
      <w:lvlText w:val="%9."/>
      <w:lvlJc w:val="right"/>
      <w:pPr>
        <w:ind w:left="6262" w:hanging="180"/>
      </w:pPr>
      <w:rPr>
        <w:rFonts w:hint="default"/>
      </w:rPr>
    </w:lvl>
  </w:abstractNum>
  <w:abstractNum w:abstractNumId="42">
    <w:nsid w:val="6DF235EF"/>
    <w:multiLevelType w:val="hybridMultilevel"/>
    <w:tmpl w:val="0694C21A"/>
    <w:lvl w:ilvl="0" w:tplc="185CCAB4">
      <w:start w:val="1"/>
      <w:numFmt w:val="lowerLetter"/>
      <w:lvlText w:val="(%1)"/>
      <w:lvlJc w:val="left"/>
      <w:pPr>
        <w:ind w:left="1854" w:hanging="360"/>
      </w:pPr>
      <w:rPr>
        <w:rFonts w:hint="default"/>
        <w:b w:val="0"/>
        <w:i w:val="0"/>
      </w:rPr>
    </w:lvl>
    <w:lvl w:ilvl="1" w:tplc="0C090019" w:tentative="1">
      <w:start w:val="1"/>
      <w:numFmt w:val="lowerLetter"/>
      <w:lvlText w:val="%2."/>
      <w:lvlJc w:val="left"/>
      <w:pPr>
        <w:ind w:left="2574" w:hanging="360"/>
      </w:pPr>
    </w:lvl>
    <w:lvl w:ilvl="2" w:tplc="0C09001B" w:tentative="1">
      <w:start w:val="1"/>
      <w:numFmt w:val="lowerRoman"/>
      <w:lvlText w:val="%3."/>
      <w:lvlJc w:val="right"/>
      <w:pPr>
        <w:ind w:left="3294" w:hanging="180"/>
      </w:pPr>
    </w:lvl>
    <w:lvl w:ilvl="3" w:tplc="0C09000F" w:tentative="1">
      <w:start w:val="1"/>
      <w:numFmt w:val="decimal"/>
      <w:lvlText w:val="%4."/>
      <w:lvlJc w:val="left"/>
      <w:pPr>
        <w:ind w:left="4014" w:hanging="360"/>
      </w:pPr>
    </w:lvl>
    <w:lvl w:ilvl="4" w:tplc="0C090019" w:tentative="1">
      <w:start w:val="1"/>
      <w:numFmt w:val="lowerLetter"/>
      <w:lvlText w:val="%5."/>
      <w:lvlJc w:val="left"/>
      <w:pPr>
        <w:ind w:left="4734" w:hanging="360"/>
      </w:pPr>
    </w:lvl>
    <w:lvl w:ilvl="5" w:tplc="0C09001B" w:tentative="1">
      <w:start w:val="1"/>
      <w:numFmt w:val="lowerRoman"/>
      <w:lvlText w:val="%6."/>
      <w:lvlJc w:val="right"/>
      <w:pPr>
        <w:ind w:left="5454" w:hanging="180"/>
      </w:pPr>
    </w:lvl>
    <w:lvl w:ilvl="6" w:tplc="0C09000F" w:tentative="1">
      <w:start w:val="1"/>
      <w:numFmt w:val="decimal"/>
      <w:lvlText w:val="%7."/>
      <w:lvlJc w:val="left"/>
      <w:pPr>
        <w:ind w:left="6174" w:hanging="360"/>
      </w:pPr>
    </w:lvl>
    <w:lvl w:ilvl="7" w:tplc="0C090019" w:tentative="1">
      <w:start w:val="1"/>
      <w:numFmt w:val="lowerLetter"/>
      <w:lvlText w:val="%8."/>
      <w:lvlJc w:val="left"/>
      <w:pPr>
        <w:ind w:left="6894" w:hanging="360"/>
      </w:pPr>
    </w:lvl>
    <w:lvl w:ilvl="8" w:tplc="0C09001B" w:tentative="1">
      <w:start w:val="1"/>
      <w:numFmt w:val="lowerRoman"/>
      <w:lvlText w:val="%9."/>
      <w:lvlJc w:val="right"/>
      <w:pPr>
        <w:ind w:left="7614" w:hanging="180"/>
      </w:pPr>
    </w:lvl>
  </w:abstractNum>
  <w:abstractNum w:abstractNumId="43">
    <w:nsid w:val="6FF43383"/>
    <w:multiLevelType w:val="hybridMultilevel"/>
    <w:tmpl w:val="AA922890"/>
    <w:lvl w:ilvl="0" w:tplc="0C090005">
      <w:start w:val="1"/>
      <w:numFmt w:val="bullet"/>
      <w:lvlText w:val=""/>
      <w:lvlJc w:val="left"/>
      <w:pPr>
        <w:ind w:left="720" w:hanging="360"/>
      </w:pPr>
      <w:rPr>
        <w:rFonts w:ascii="Wingdings" w:hAnsi="Wingdings"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4">
    <w:nsid w:val="701A6BF4"/>
    <w:multiLevelType w:val="hybridMultilevel"/>
    <w:tmpl w:val="5D7E1578"/>
    <w:lvl w:ilvl="0" w:tplc="1C14A44A">
      <w:start w:val="1"/>
      <w:numFmt w:val="lowerRoman"/>
      <w:lvlText w:val="(%1)"/>
      <w:lvlJc w:val="left"/>
      <w:pPr>
        <w:ind w:left="2421" w:hanging="360"/>
      </w:pPr>
      <w:rPr>
        <w:rFonts w:hint="default"/>
      </w:rPr>
    </w:lvl>
    <w:lvl w:ilvl="1" w:tplc="F4EE198E">
      <w:start w:val="1"/>
      <w:numFmt w:val="upperLetter"/>
      <w:lvlText w:val="(%2)"/>
      <w:lvlJc w:val="left"/>
      <w:pPr>
        <w:ind w:left="3141" w:hanging="360"/>
      </w:pPr>
      <w:rPr>
        <w:rFonts w:hint="default"/>
      </w:rPr>
    </w:lvl>
    <w:lvl w:ilvl="2" w:tplc="0C09001B" w:tentative="1">
      <w:start w:val="1"/>
      <w:numFmt w:val="lowerRoman"/>
      <w:lvlText w:val="%3."/>
      <w:lvlJc w:val="right"/>
      <w:pPr>
        <w:ind w:left="3861" w:hanging="180"/>
      </w:pPr>
    </w:lvl>
    <w:lvl w:ilvl="3" w:tplc="0C09000F" w:tentative="1">
      <w:start w:val="1"/>
      <w:numFmt w:val="decimal"/>
      <w:lvlText w:val="%4."/>
      <w:lvlJc w:val="left"/>
      <w:pPr>
        <w:ind w:left="4581" w:hanging="360"/>
      </w:pPr>
    </w:lvl>
    <w:lvl w:ilvl="4" w:tplc="0C090019" w:tentative="1">
      <w:start w:val="1"/>
      <w:numFmt w:val="lowerLetter"/>
      <w:lvlText w:val="%5."/>
      <w:lvlJc w:val="left"/>
      <w:pPr>
        <w:ind w:left="5301" w:hanging="360"/>
      </w:pPr>
    </w:lvl>
    <w:lvl w:ilvl="5" w:tplc="0C09001B" w:tentative="1">
      <w:start w:val="1"/>
      <w:numFmt w:val="lowerRoman"/>
      <w:lvlText w:val="%6."/>
      <w:lvlJc w:val="right"/>
      <w:pPr>
        <w:ind w:left="6021" w:hanging="180"/>
      </w:pPr>
    </w:lvl>
    <w:lvl w:ilvl="6" w:tplc="0C09000F" w:tentative="1">
      <w:start w:val="1"/>
      <w:numFmt w:val="decimal"/>
      <w:lvlText w:val="%7."/>
      <w:lvlJc w:val="left"/>
      <w:pPr>
        <w:ind w:left="6741" w:hanging="360"/>
      </w:pPr>
    </w:lvl>
    <w:lvl w:ilvl="7" w:tplc="0C090019" w:tentative="1">
      <w:start w:val="1"/>
      <w:numFmt w:val="lowerLetter"/>
      <w:lvlText w:val="%8."/>
      <w:lvlJc w:val="left"/>
      <w:pPr>
        <w:ind w:left="7461" w:hanging="360"/>
      </w:pPr>
    </w:lvl>
    <w:lvl w:ilvl="8" w:tplc="0C09001B" w:tentative="1">
      <w:start w:val="1"/>
      <w:numFmt w:val="lowerRoman"/>
      <w:lvlText w:val="%9."/>
      <w:lvlJc w:val="right"/>
      <w:pPr>
        <w:ind w:left="8181" w:hanging="180"/>
      </w:pPr>
    </w:lvl>
  </w:abstractNum>
  <w:abstractNum w:abstractNumId="45">
    <w:nsid w:val="75284F5F"/>
    <w:multiLevelType w:val="multilevel"/>
    <w:tmpl w:val="88FA761E"/>
    <w:lvl w:ilvl="0">
      <w:start w:val="1"/>
      <w:numFmt w:val="decimal"/>
      <w:lvlText w:val="%1."/>
      <w:lvlJc w:val="left"/>
      <w:pPr>
        <w:ind w:left="502" w:hanging="360"/>
      </w:pPr>
      <w:rPr>
        <w:rFonts w:hint="default"/>
      </w:rPr>
    </w:lvl>
    <w:lvl w:ilvl="1">
      <w:start w:val="1"/>
      <w:numFmt w:val="lowerRoman"/>
      <w:lvlText w:val="%2)"/>
      <w:lvlJc w:val="left"/>
      <w:pPr>
        <w:ind w:left="1070" w:hanging="360"/>
      </w:pPr>
      <w:rPr>
        <w:rFonts w:hint="default"/>
      </w:rPr>
    </w:lvl>
    <w:lvl w:ilvl="2">
      <w:start w:val="1"/>
      <w:numFmt w:val="lowerLetter"/>
      <w:lvlText w:val="%3)"/>
      <w:lvlJc w:val="right"/>
      <w:pPr>
        <w:ind w:left="1942" w:hanging="180"/>
      </w:pPr>
      <w:rPr>
        <w:rFonts w:hint="default"/>
      </w:rPr>
    </w:lvl>
    <w:lvl w:ilvl="3">
      <w:start w:val="1"/>
      <w:numFmt w:val="decimal"/>
      <w:lvlText w:val="%4."/>
      <w:lvlJc w:val="left"/>
      <w:pPr>
        <w:ind w:left="2662" w:hanging="360"/>
      </w:pPr>
      <w:rPr>
        <w:rFonts w:hint="default"/>
      </w:rPr>
    </w:lvl>
    <w:lvl w:ilvl="4">
      <w:start w:val="1"/>
      <w:numFmt w:val="lowerLetter"/>
      <w:lvlText w:val="%5."/>
      <w:lvlJc w:val="left"/>
      <w:pPr>
        <w:ind w:left="3382" w:hanging="360"/>
      </w:pPr>
      <w:rPr>
        <w:rFonts w:hint="default"/>
      </w:rPr>
    </w:lvl>
    <w:lvl w:ilvl="5">
      <w:start w:val="1"/>
      <w:numFmt w:val="lowerRoman"/>
      <w:lvlText w:val="%6."/>
      <w:lvlJc w:val="right"/>
      <w:pPr>
        <w:ind w:left="4102" w:hanging="180"/>
      </w:pPr>
      <w:rPr>
        <w:rFonts w:hint="default"/>
      </w:rPr>
    </w:lvl>
    <w:lvl w:ilvl="6">
      <w:start w:val="1"/>
      <w:numFmt w:val="decimal"/>
      <w:lvlText w:val="%7."/>
      <w:lvlJc w:val="left"/>
      <w:pPr>
        <w:ind w:left="4822" w:hanging="360"/>
      </w:pPr>
      <w:rPr>
        <w:rFonts w:hint="default"/>
      </w:rPr>
    </w:lvl>
    <w:lvl w:ilvl="7">
      <w:start w:val="1"/>
      <w:numFmt w:val="lowerLetter"/>
      <w:lvlText w:val="%8."/>
      <w:lvlJc w:val="left"/>
      <w:pPr>
        <w:ind w:left="5542" w:hanging="360"/>
      </w:pPr>
      <w:rPr>
        <w:rFonts w:hint="default"/>
      </w:rPr>
    </w:lvl>
    <w:lvl w:ilvl="8">
      <w:start w:val="1"/>
      <w:numFmt w:val="lowerRoman"/>
      <w:lvlText w:val="%9."/>
      <w:lvlJc w:val="right"/>
      <w:pPr>
        <w:ind w:left="6262" w:hanging="180"/>
      </w:pPr>
      <w:rPr>
        <w:rFonts w:hint="default"/>
      </w:rPr>
    </w:lvl>
  </w:abstractNum>
  <w:abstractNum w:abstractNumId="46">
    <w:nsid w:val="760852A9"/>
    <w:multiLevelType w:val="multilevel"/>
    <w:tmpl w:val="88FA761E"/>
    <w:lvl w:ilvl="0">
      <w:start w:val="1"/>
      <w:numFmt w:val="decimal"/>
      <w:lvlText w:val="%1."/>
      <w:lvlJc w:val="left"/>
      <w:pPr>
        <w:ind w:left="502" w:hanging="360"/>
      </w:pPr>
      <w:rPr>
        <w:rFonts w:hint="default"/>
      </w:rPr>
    </w:lvl>
    <w:lvl w:ilvl="1">
      <w:start w:val="1"/>
      <w:numFmt w:val="lowerRoman"/>
      <w:lvlText w:val="%2)"/>
      <w:lvlJc w:val="left"/>
      <w:pPr>
        <w:ind w:left="1070" w:hanging="360"/>
      </w:pPr>
      <w:rPr>
        <w:rFonts w:hint="default"/>
      </w:rPr>
    </w:lvl>
    <w:lvl w:ilvl="2">
      <w:start w:val="1"/>
      <w:numFmt w:val="lowerLetter"/>
      <w:lvlText w:val="%3)"/>
      <w:lvlJc w:val="right"/>
      <w:pPr>
        <w:ind w:left="1942" w:hanging="180"/>
      </w:pPr>
      <w:rPr>
        <w:rFonts w:hint="default"/>
      </w:rPr>
    </w:lvl>
    <w:lvl w:ilvl="3">
      <w:start w:val="1"/>
      <w:numFmt w:val="decimal"/>
      <w:lvlText w:val="%4."/>
      <w:lvlJc w:val="left"/>
      <w:pPr>
        <w:ind w:left="2662" w:hanging="360"/>
      </w:pPr>
      <w:rPr>
        <w:rFonts w:hint="default"/>
      </w:rPr>
    </w:lvl>
    <w:lvl w:ilvl="4">
      <w:start w:val="1"/>
      <w:numFmt w:val="lowerLetter"/>
      <w:lvlText w:val="%5."/>
      <w:lvlJc w:val="left"/>
      <w:pPr>
        <w:ind w:left="3382" w:hanging="360"/>
      </w:pPr>
      <w:rPr>
        <w:rFonts w:hint="default"/>
      </w:rPr>
    </w:lvl>
    <w:lvl w:ilvl="5">
      <w:start w:val="1"/>
      <w:numFmt w:val="lowerRoman"/>
      <w:lvlText w:val="%6."/>
      <w:lvlJc w:val="right"/>
      <w:pPr>
        <w:ind w:left="4102" w:hanging="180"/>
      </w:pPr>
      <w:rPr>
        <w:rFonts w:hint="default"/>
      </w:rPr>
    </w:lvl>
    <w:lvl w:ilvl="6">
      <w:start w:val="1"/>
      <w:numFmt w:val="decimal"/>
      <w:lvlText w:val="%7."/>
      <w:lvlJc w:val="left"/>
      <w:pPr>
        <w:ind w:left="4822" w:hanging="360"/>
      </w:pPr>
      <w:rPr>
        <w:rFonts w:hint="default"/>
      </w:rPr>
    </w:lvl>
    <w:lvl w:ilvl="7">
      <w:start w:val="1"/>
      <w:numFmt w:val="lowerLetter"/>
      <w:lvlText w:val="%8."/>
      <w:lvlJc w:val="left"/>
      <w:pPr>
        <w:ind w:left="5542" w:hanging="360"/>
      </w:pPr>
      <w:rPr>
        <w:rFonts w:hint="default"/>
      </w:rPr>
    </w:lvl>
    <w:lvl w:ilvl="8">
      <w:start w:val="1"/>
      <w:numFmt w:val="lowerRoman"/>
      <w:lvlText w:val="%9."/>
      <w:lvlJc w:val="right"/>
      <w:pPr>
        <w:ind w:left="6262" w:hanging="180"/>
      </w:pPr>
      <w:rPr>
        <w:rFonts w:hint="default"/>
      </w:rPr>
    </w:lvl>
  </w:abstractNum>
  <w:abstractNum w:abstractNumId="47">
    <w:nsid w:val="78040679"/>
    <w:multiLevelType w:val="multilevel"/>
    <w:tmpl w:val="88FA761E"/>
    <w:lvl w:ilvl="0">
      <w:start w:val="1"/>
      <w:numFmt w:val="decimal"/>
      <w:lvlText w:val="%1."/>
      <w:lvlJc w:val="left"/>
      <w:pPr>
        <w:ind w:left="502" w:hanging="360"/>
      </w:pPr>
      <w:rPr>
        <w:rFonts w:hint="default"/>
      </w:rPr>
    </w:lvl>
    <w:lvl w:ilvl="1">
      <w:start w:val="1"/>
      <w:numFmt w:val="lowerRoman"/>
      <w:lvlText w:val="%2)"/>
      <w:lvlJc w:val="left"/>
      <w:pPr>
        <w:ind w:left="1070" w:hanging="360"/>
      </w:pPr>
      <w:rPr>
        <w:rFonts w:hint="default"/>
      </w:rPr>
    </w:lvl>
    <w:lvl w:ilvl="2">
      <w:start w:val="1"/>
      <w:numFmt w:val="lowerLetter"/>
      <w:lvlText w:val="%3)"/>
      <w:lvlJc w:val="right"/>
      <w:pPr>
        <w:ind w:left="1942" w:hanging="180"/>
      </w:pPr>
      <w:rPr>
        <w:rFonts w:hint="default"/>
      </w:rPr>
    </w:lvl>
    <w:lvl w:ilvl="3">
      <w:start w:val="1"/>
      <w:numFmt w:val="decimal"/>
      <w:lvlText w:val="%4."/>
      <w:lvlJc w:val="left"/>
      <w:pPr>
        <w:ind w:left="2662" w:hanging="360"/>
      </w:pPr>
      <w:rPr>
        <w:rFonts w:hint="default"/>
      </w:rPr>
    </w:lvl>
    <w:lvl w:ilvl="4">
      <w:start w:val="1"/>
      <w:numFmt w:val="lowerLetter"/>
      <w:lvlText w:val="%5."/>
      <w:lvlJc w:val="left"/>
      <w:pPr>
        <w:ind w:left="3382" w:hanging="360"/>
      </w:pPr>
      <w:rPr>
        <w:rFonts w:hint="default"/>
      </w:rPr>
    </w:lvl>
    <w:lvl w:ilvl="5">
      <w:start w:val="1"/>
      <w:numFmt w:val="lowerRoman"/>
      <w:lvlText w:val="%6."/>
      <w:lvlJc w:val="right"/>
      <w:pPr>
        <w:ind w:left="4102" w:hanging="180"/>
      </w:pPr>
      <w:rPr>
        <w:rFonts w:hint="default"/>
      </w:rPr>
    </w:lvl>
    <w:lvl w:ilvl="6">
      <w:start w:val="1"/>
      <w:numFmt w:val="decimal"/>
      <w:lvlText w:val="%7."/>
      <w:lvlJc w:val="left"/>
      <w:pPr>
        <w:ind w:left="4822" w:hanging="360"/>
      </w:pPr>
      <w:rPr>
        <w:rFonts w:hint="default"/>
      </w:rPr>
    </w:lvl>
    <w:lvl w:ilvl="7">
      <w:start w:val="1"/>
      <w:numFmt w:val="lowerLetter"/>
      <w:lvlText w:val="%8."/>
      <w:lvlJc w:val="left"/>
      <w:pPr>
        <w:ind w:left="5542" w:hanging="360"/>
      </w:pPr>
      <w:rPr>
        <w:rFonts w:hint="default"/>
      </w:rPr>
    </w:lvl>
    <w:lvl w:ilvl="8">
      <w:start w:val="1"/>
      <w:numFmt w:val="lowerRoman"/>
      <w:lvlText w:val="%9."/>
      <w:lvlJc w:val="right"/>
      <w:pPr>
        <w:ind w:left="6262" w:hanging="180"/>
      </w:pPr>
      <w:rPr>
        <w:rFonts w:hint="default"/>
      </w:rPr>
    </w:lvl>
  </w:abstractNum>
  <w:abstractNum w:abstractNumId="48">
    <w:nsid w:val="78B7515C"/>
    <w:multiLevelType w:val="hybridMultilevel"/>
    <w:tmpl w:val="24A64514"/>
    <w:lvl w:ilvl="0" w:tplc="8C9CA77C">
      <w:start w:val="1"/>
      <w:numFmt w:val="upperLetter"/>
      <w:lvlText w:val="(%1)"/>
      <w:lvlJc w:val="left"/>
      <w:pPr>
        <w:ind w:left="4689" w:hanging="360"/>
      </w:pPr>
      <w:rPr>
        <w:rFonts w:hint="default"/>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A44C89E8">
      <w:start w:val="1"/>
      <w:numFmt w:val="lowerLetter"/>
      <w:lvlText w:val="(%5)"/>
      <w:lvlJc w:val="left"/>
      <w:pPr>
        <w:ind w:left="3600" w:hanging="360"/>
      </w:pPr>
      <w:rPr>
        <w:rFonts w:hint="default"/>
      </w:r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9">
    <w:nsid w:val="79643E62"/>
    <w:multiLevelType w:val="multilevel"/>
    <w:tmpl w:val="88FA761E"/>
    <w:lvl w:ilvl="0">
      <w:start w:val="1"/>
      <w:numFmt w:val="decimal"/>
      <w:lvlText w:val="%1."/>
      <w:lvlJc w:val="left"/>
      <w:pPr>
        <w:ind w:left="502" w:hanging="360"/>
      </w:pPr>
      <w:rPr>
        <w:rFonts w:hint="default"/>
      </w:rPr>
    </w:lvl>
    <w:lvl w:ilvl="1">
      <w:start w:val="1"/>
      <w:numFmt w:val="lowerRoman"/>
      <w:lvlText w:val="%2)"/>
      <w:lvlJc w:val="left"/>
      <w:pPr>
        <w:ind w:left="1070" w:hanging="360"/>
      </w:pPr>
      <w:rPr>
        <w:rFonts w:hint="default"/>
      </w:rPr>
    </w:lvl>
    <w:lvl w:ilvl="2">
      <w:start w:val="1"/>
      <w:numFmt w:val="lowerLetter"/>
      <w:lvlText w:val="%3)"/>
      <w:lvlJc w:val="right"/>
      <w:pPr>
        <w:ind w:left="1942" w:hanging="180"/>
      </w:pPr>
      <w:rPr>
        <w:rFonts w:hint="default"/>
      </w:rPr>
    </w:lvl>
    <w:lvl w:ilvl="3">
      <w:start w:val="1"/>
      <w:numFmt w:val="decimal"/>
      <w:lvlText w:val="%4."/>
      <w:lvlJc w:val="left"/>
      <w:pPr>
        <w:ind w:left="2662" w:hanging="360"/>
      </w:pPr>
      <w:rPr>
        <w:rFonts w:hint="default"/>
      </w:rPr>
    </w:lvl>
    <w:lvl w:ilvl="4">
      <w:start w:val="1"/>
      <w:numFmt w:val="lowerLetter"/>
      <w:lvlText w:val="%5."/>
      <w:lvlJc w:val="left"/>
      <w:pPr>
        <w:ind w:left="3382" w:hanging="360"/>
      </w:pPr>
      <w:rPr>
        <w:rFonts w:hint="default"/>
      </w:rPr>
    </w:lvl>
    <w:lvl w:ilvl="5">
      <w:start w:val="1"/>
      <w:numFmt w:val="lowerRoman"/>
      <w:lvlText w:val="%6."/>
      <w:lvlJc w:val="right"/>
      <w:pPr>
        <w:ind w:left="4102" w:hanging="180"/>
      </w:pPr>
      <w:rPr>
        <w:rFonts w:hint="default"/>
      </w:rPr>
    </w:lvl>
    <w:lvl w:ilvl="6">
      <w:start w:val="1"/>
      <w:numFmt w:val="decimal"/>
      <w:lvlText w:val="%7."/>
      <w:lvlJc w:val="left"/>
      <w:pPr>
        <w:ind w:left="4822" w:hanging="360"/>
      </w:pPr>
      <w:rPr>
        <w:rFonts w:hint="default"/>
      </w:rPr>
    </w:lvl>
    <w:lvl w:ilvl="7">
      <w:start w:val="1"/>
      <w:numFmt w:val="lowerLetter"/>
      <w:lvlText w:val="%8."/>
      <w:lvlJc w:val="left"/>
      <w:pPr>
        <w:ind w:left="5542" w:hanging="360"/>
      </w:pPr>
      <w:rPr>
        <w:rFonts w:hint="default"/>
      </w:rPr>
    </w:lvl>
    <w:lvl w:ilvl="8">
      <w:start w:val="1"/>
      <w:numFmt w:val="lowerRoman"/>
      <w:lvlText w:val="%9."/>
      <w:lvlJc w:val="right"/>
      <w:pPr>
        <w:ind w:left="6262" w:hanging="180"/>
      </w:pPr>
      <w:rPr>
        <w:rFonts w:hint="default"/>
      </w:rPr>
    </w:lvl>
  </w:abstractNum>
  <w:abstractNum w:abstractNumId="50">
    <w:nsid w:val="798F2286"/>
    <w:multiLevelType w:val="multilevel"/>
    <w:tmpl w:val="88FA761E"/>
    <w:lvl w:ilvl="0">
      <w:start w:val="1"/>
      <w:numFmt w:val="decimal"/>
      <w:lvlText w:val="%1."/>
      <w:lvlJc w:val="left"/>
      <w:pPr>
        <w:ind w:left="502" w:hanging="360"/>
      </w:pPr>
      <w:rPr>
        <w:rFonts w:hint="default"/>
      </w:rPr>
    </w:lvl>
    <w:lvl w:ilvl="1">
      <w:start w:val="1"/>
      <w:numFmt w:val="lowerRoman"/>
      <w:lvlText w:val="%2)"/>
      <w:lvlJc w:val="left"/>
      <w:pPr>
        <w:ind w:left="1070" w:hanging="360"/>
      </w:pPr>
      <w:rPr>
        <w:rFonts w:hint="default"/>
      </w:rPr>
    </w:lvl>
    <w:lvl w:ilvl="2">
      <w:start w:val="1"/>
      <w:numFmt w:val="lowerLetter"/>
      <w:lvlText w:val="%3)"/>
      <w:lvlJc w:val="right"/>
      <w:pPr>
        <w:ind w:left="1942" w:hanging="180"/>
      </w:pPr>
      <w:rPr>
        <w:rFonts w:hint="default"/>
      </w:rPr>
    </w:lvl>
    <w:lvl w:ilvl="3">
      <w:start w:val="1"/>
      <w:numFmt w:val="decimal"/>
      <w:lvlText w:val="%4."/>
      <w:lvlJc w:val="left"/>
      <w:pPr>
        <w:ind w:left="2662" w:hanging="360"/>
      </w:pPr>
      <w:rPr>
        <w:rFonts w:hint="default"/>
      </w:rPr>
    </w:lvl>
    <w:lvl w:ilvl="4">
      <w:start w:val="1"/>
      <w:numFmt w:val="lowerLetter"/>
      <w:lvlText w:val="%5."/>
      <w:lvlJc w:val="left"/>
      <w:pPr>
        <w:ind w:left="3382" w:hanging="360"/>
      </w:pPr>
      <w:rPr>
        <w:rFonts w:hint="default"/>
      </w:rPr>
    </w:lvl>
    <w:lvl w:ilvl="5">
      <w:start w:val="1"/>
      <w:numFmt w:val="lowerRoman"/>
      <w:lvlText w:val="%6."/>
      <w:lvlJc w:val="right"/>
      <w:pPr>
        <w:ind w:left="4102" w:hanging="180"/>
      </w:pPr>
      <w:rPr>
        <w:rFonts w:hint="default"/>
      </w:rPr>
    </w:lvl>
    <w:lvl w:ilvl="6">
      <w:start w:val="1"/>
      <w:numFmt w:val="decimal"/>
      <w:lvlText w:val="%7."/>
      <w:lvlJc w:val="left"/>
      <w:pPr>
        <w:ind w:left="4822" w:hanging="360"/>
      </w:pPr>
      <w:rPr>
        <w:rFonts w:hint="default"/>
      </w:rPr>
    </w:lvl>
    <w:lvl w:ilvl="7">
      <w:start w:val="1"/>
      <w:numFmt w:val="lowerLetter"/>
      <w:lvlText w:val="%8."/>
      <w:lvlJc w:val="left"/>
      <w:pPr>
        <w:ind w:left="5542" w:hanging="360"/>
      </w:pPr>
      <w:rPr>
        <w:rFonts w:hint="default"/>
      </w:rPr>
    </w:lvl>
    <w:lvl w:ilvl="8">
      <w:start w:val="1"/>
      <w:numFmt w:val="lowerRoman"/>
      <w:lvlText w:val="%9."/>
      <w:lvlJc w:val="right"/>
      <w:pPr>
        <w:ind w:left="6262" w:hanging="180"/>
      </w:pPr>
      <w:rPr>
        <w:rFonts w:hint="default"/>
      </w:rPr>
    </w:lvl>
  </w:abstractNum>
  <w:abstractNum w:abstractNumId="51">
    <w:nsid w:val="79F92A10"/>
    <w:multiLevelType w:val="multilevel"/>
    <w:tmpl w:val="F778667E"/>
    <w:lvl w:ilvl="0">
      <w:start w:val="1"/>
      <w:numFmt w:val="decimal"/>
      <w:lvlText w:val="(%1)"/>
      <w:lvlJc w:val="left"/>
      <w:pPr>
        <w:ind w:left="720" w:hanging="360"/>
      </w:pPr>
      <w:rPr>
        <w:rFonts w:hint="default"/>
      </w:rPr>
    </w:lvl>
    <w:lvl w:ilvl="1">
      <w:start w:val="1"/>
      <w:numFmt w:val="lowerRoman"/>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2">
    <w:nsid w:val="7BDA306B"/>
    <w:multiLevelType w:val="multilevel"/>
    <w:tmpl w:val="88FA761E"/>
    <w:lvl w:ilvl="0">
      <w:start w:val="1"/>
      <w:numFmt w:val="decimal"/>
      <w:lvlText w:val="%1."/>
      <w:lvlJc w:val="left"/>
      <w:pPr>
        <w:ind w:left="502" w:hanging="360"/>
      </w:pPr>
      <w:rPr>
        <w:rFonts w:hint="default"/>
      </w:rPr>
    </w:lvl>
    <w:lvl w:ilvl="1">
      <w:start w:val="1"/>
      <w:numFmt w:val="lowerRoman"/>
      <w:lvlText w:val="%2)"/>
      <w:lvlJc w:val="left"/>
      <w:pPr>
        <w:ind w:left="1070" w:hanging="360"/>
      </w:pPr>
      <w:rPr>
        <w:rFonts w:hint="default"/>
      </w:rPr>
    </w:lvl>
    <w:lvl w:ilvl="2">
      <w:start w:val="1"/>
      <w:numFmt w:val="lowerLetter"/>
      <w:lvlText w:val="%3)"/>
      <w:lvlJc w:val="right"/>
      <w:pPr>
        <w:ind w:left="1942" w:hanging="180"/>
      </w:pPr>
      <w:rPr>
        <w:rFonts w:hint="default"/>
      </w:rPr>
    </w:lvl>
    <w:lvl w:ilvl="3">
      <w:start w:val="1"/>
      <w:numFmt w:val="decimal"/>
      <w:lvlText w:val="%4."/>
      <w:lvlJc w:val="left"/>
      <w:pPr>
        <w:ind w:left="2662" w:hanging="360"/>
      </w:pPr>
      <w:rPr>
        <w:rFonts w:hint="default"/>
      </w:rPr>
    </w:lvl>
    <w:lvl w:ilvl="4">
      <w:start w:val="1"/>
      <w:numFmt w:val="lowerLetter"/>
      <w:lvlText w:val="%5."/>
      <w:lvlJc w:val="left"/>
      <w:pPr>
        <w:ind w:left="3382" w:hanging="360"/>
      </w:pPr>
      <w:rPr>
        <w:rFonts w:hint="default"/>
      </w:rPr>
    </w:lvl>
    <w:lvl w:ilvl="5">
      <w:start w:val="1"/>
      <w:numFmt w:val="lowerRoman"/>
      <w:lvlText w:val="%6."/>
      <w:lvlJc w:val="right"/>
      <w:pPr>
        <w:ind w:left="4102" w:hanging="180"/>
      </w:pPr>
      <w:rPr>
        <w:rFonts w:hint="default"/>
      </w:rPr>
    </w:lvl>
    <w:lvl w:ilvl="6">
      <w:start w:val="1"/>
      <w:numFmt w:val="decimal"/>
      <w:lvlText w:val="%7."/>
      <w:lvlJc w:val="left"/>
      <w:pPr>
        <w:ind w:left="4822" w:hanging="360"/>
      </w:pPr>
      <w:rPr>
        <w:rFonts w:hint="default"/>
      </w:rPr>
    </w:lvl>
    <w:lvl w:ilvl="7">
      <w:start w:val="1"/>
      <w:numFmt w:val="lowerLetter"/>
      <w:lvlText w:val="%8."/>
      <w:lvlJc w:val="left"/>
      <w:pPr>
        <w:ind w:left="5542" w:hanging="360"/>
      </w:pPr>
      <w:rPr>
        <w:rFonts w:hint="default"/>
      </w:rPr>
    </w:lvl>
    <w:lvl w:ilvl="8">
      <w:start w:val="1"/>
      <w:numFmt w:val="lowerRoman"/>
      <w:lvlText w:val="%9."/>
      <w:lvlJc w:val="right"/>
      <w:pPr>
        <w:ind w:left="6262" w:hanging="180"/>
      </w:pPr>
      <w:rPr>
        <w:rFonts w:hint="default"/>
      </w:rPr>
    </w:lvl>
  </w:abstractNum>
  <w:abstractNum w:abstractNumId="53">
    <w:nsid w:val="7E706291"/>
    <w:multiLevelType w:val="multilevel"/>
    <w:tmpl w:val="88FA761E"/>
    <w:lvl w:ilvl="0">
      <w:start w:val="1"/>
      <w:numFmt w:val="decimal"/>
      <w:lvlText w:val="%1."/>
      <w:lvlJc w:val="left"/>
      <w:pPr>
        <w:ind w:left="502" w:hanging="360"/>
      </w:pPr>
      <w:rPr>
        <w:rFonts w:hint="default"/>
      </w:rPr>
    </w:lvl>
    <w:lvl w:ilvl="1">
      <w:start w:val="1"/>
      <w:numFmt w:val="lowerRoman"/>
      <w:lvlText w:val="%2)"/>
      <w:lvlJc w:val="left"/>
      <w:pPr>
        <w:ind w:left="1070" w:hanging="360"/>
      </w:pPr>
      <w:rPr>
        <w:rFonts w:hint="default"/>
      </w:rPr>
    </w:lvl>
    <w:lvl w:ilvl="2">
      <w:start w:val="1"/>
      <w:numFmt w:val="lowerLetter"/>
      <w:lvlText w:val="%3)"/>
      <w:lvlJc w:val="right"/>
      <w:pPr>
        <w:ind w:left="1942" w:hanging="180"/>
      </w:pPr>
      <w:rPr>
        <w:rFonts w:hint="default"/>
      </w:rPr>
    </w:lvl>
    <w:lvl w:ilvl="3">
      <w:start w:val="1"/>
      <w:numFmt w:val="decimal"/>
      <w:lvlText w:val="%4."/>
      <w:lvlJc w:val="left"/>
      <w:pPr>
        <w:ind w:left="2662" w:hanging="360"/>
      </w:pPr>
      <w:rPr>
        <w:rFonts w:hint="default"/>
      </w:rPr>
    </w:lvl>
    <w:lvl w:ilvl="4">
      <w:start w:val="1"/>
      <w:numFmt w:val="lowerLetter"/>
      <w:lvlText w:val="%5."/>
      <w:lvlJc w:val="left"/>
      <w:pPr>
        <w:ind w:left="3382" w:hanging="360"/>
      </w:pPr>
      <w:rPr>
        <w:rFonts w:hint="default"/>
      </w:rPr>
    </w:lvl>
    <w:lvl w:ilvl="5">
      <w:start w:val="1"/>
      <w:numFmt w:val="lowerRoman"/>
      <w:lvlText w:val="%6."/>
      <w:lvlJc w:val="right"/>
      <w:pPr>
        <w:ind w:left="4102" w:hanging="180"/>
      </w:pPr>
      <w:rPr>
        <w:rFonts w:hint="default"/>
      </w:rPr>
    </w:lvl>
    <w:lvl w:ilvl="6">
      <w:start w:val="1"/>
      <w:numFmt w:val="decimal"/>
      <w:lvlText w:val="%7."/>
      <w:lvlJc w:val="left"/>
      <w:pPr>
        <w:ind w:left="4822" w:hanging="360"/>
      </w:pPr>
      <w:rPr>
        <w:rFonts w:hint="default"/>
      </w:rPr>
    </w:lvl>
    <w:lvl w:ilvl="7">
      <w:start w:val="1"/>
      <w:numFmt w:val="lowerLetter"/>
      <w:lvlText w:val="%8."/>
      <w:lvlJc w:val="left"/>
      <w:pPr>
        <w:ind w:left="5542" w:hanging="360"/>
      </w:pPr>
      <w:rPr>
        <w:rFonts w:hint="default"/>
      </w:rPr>
    </w:lvl>
    <w:lvl w:ilvl="8">
      <w:start w:val="1"/>
      <w:numFmt w:val="lowerRoman"/>
      <w:lvlText w:val="%9."/>
      <w:lvlJc w:val="right"/>
      <w:pPr>
        <w:ind w:left="6262" w:hanging="180"/>
      </w:pPr>
      <w:rPr>
        <w:rFonts w:hint="default"/>
      </w:rPr>
    </w:lvl>
  </w:abstractNum>
  <w:num w:numId="1">
    <w:abstractNumId w:val="1"/>
  </w:num>
  <w:num w:numId="2">
    <w:abstractNumId w:val="0"/>
  </w:num>
  <w:num w:numId="3">
    <w:abstractNumId w:val="23"/>
  </w:num>
  <w:num w:numId="4">
    <w:abstractNumId w:val="15"/>
  </w:num>
  <w:num w:numId="5">
    <w:abstractNumId w:val="19"/>
  </w:num>
  <w:num w:numId="6">
    <w:abstractNumId w:val="9"/>
  </w:num>
  <w:num w:numId="7">
    <w:abstractNumId w:val="20"/>
  </w:num>
  <w:num w:numId="8">
    <w:abstractNumId w:val="16"/>
  </w:num>
  <w:num w:numId="9">
    <w:abstractNumId w:val="51"/>
  </w:num>
  <w:num w:numId="10">
    <w:abstractNumId w:val="32"/>
  </w:num>
  <w:num w:numId="11">
    <w:abstractNumId w:val="14"/>
  </w:num>
  <w:num w:numId="12">
    <w:abstractNumId w:val="22"/>
  </w:num>
  <w:num w:numId="13">
    <w:abstractNumId w:val="43"/>
  </w:num>
  <w:num w:numId="14">
    <w:abstractNumId w:val="21"/>
  </w:num>
  <w:num w:numId="15">
    <w:abstractNumId w:val="17"/>
  </w:num>
  <w:num w:numId="16">
    <w:abstractNumId w:val="41"/>
  </w:num>
  <w:num w:numId="17">
    <w:abstractNumId w:val="50"/>
  </w:num>
  <w:num w:numId="18">
    <w:abstractNumId w:val="49"/>
  </w:num>
  <w:num w:numId="19">
    <w:abstractNumId w:val="52"/>
  </w:num>
  <w:num w:numId="20">
    <w:abstractNumId w:val="11"/>
  </w:num>
  <w:num w:numId="21">
    <w:abstractNumId w:val="40"/>
  </w:num>
  <w:num w:numId="22">
    <w:abstractNumId w:val="13"/>
  </w:num>
  <w:num w:numId="23">
    <w:abstractNumId w:val="35"/>
  </w:num>
  <w:num w:numId="24">
    <w:abstractNumId w:val="31"/>
  </w:num>
  <w:num w:numId="25">
    <w:abstractNumId w:val="45"/>
  </w:num>
  <w:num w:numId="26">
    <w:abstractNumId w:val="36"/>
  </w:num>
  <w:num w:numId="27">
    <w:abstractNumId w:val="53"/>
  </w:num>
  <w:num w:numId="28">
    <w:abstractNumId w:val="46"/>
  </w:num>
  <w:num w:numId="29">
    <w:abstractNumId w:val="25"/>
  </w:num>
  <w:num w:numId="30">
    <w:abstractNumId w:val="2"/>
  </w:num>
  <w:num w:numId="31">
    <w:abstractNumId w:val="18"/>
  </w:num>
  <w:num w:numId="32">
    <w:abstractNumId w:val="7"/>
  </w:num>
  <w:num w:numId="33">
    <w:abstractNumId w:val="39"/>
  </w:num>
  <w:num w:numId="34">
    <w:abstractNumId w:val="26"/>
  </w:num>
  <w:num w:numId="35">
    <w:abstractNumId w:val="34"/>
  </w:num>
  <w:num w:numId="36">
    <w:abstractNumId w:val="12"/>
  </w:num>
  <w:num w:numId="37">
    <w:abstractNumId w:val="28"/>
  </w:num>
  <w:num w:numId="38">
    <w:abstractNumId w:val="37"/>
  </w:num>
  <w:num w:numId="39">
    <w:abstractNumId w:val="33"/>
  </w:num>
  <w:num w:numId="40">
    <w:abstractNumId w:val="4"/>
  </w:num>
  <w:num w:numId="41">
    <w:abstractNumId w:val="27"/>
  </w:num>
  <w:num w:numId="42">
    <w:abstractNumId w:val="47"/>
  </w:num>
  <w:num w:numId="43">
    <w:abstractNumId w:val="3"/>
  </w:num>
  <w:num w:numId="44">
    <w:abstractNumId w:val="29"/>
  </w:num>
  <w:num w:numId="45">
    <w:abstractNumId w:val="5"/>
  </w:num>
  <w:num w:numId="46">
    <w:abstractNumId w:val="42"/>
  </w:num>
  <w:num w:numId="47">
    <w:abstractNumId w:val="38"/>
  </w:num>
  <w:num w:numId="48">
    <w:abstractNumId w:val="44"/>
  </w:num>
  <w:num w:numId="49">
    <w:abstractNumId w:val="48"/>
  </w:num>
  <w:num w:numId="50">
    <w:abstractNumId w:val="6"/>
  </w:num>
  <w:num w:numId="51">
    <w:abstractNumId w:val="8"/>
  </w:num>
  <w:num w:numId="52">
    <w:abstractNumId w:val="30"/>
  </w:num>
  <w:num w:numId="53">
    <w:abstractNumId w:val="10"/>
  </w:num>
  <w:num w:numId="54">
    <w:abstractNumId w:val="24"/>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hideSpellingErrors/>
  <w:hideGrammaticalErrors/>
  <w:proofState w:spelling="clean" w:grammar="clean"/>
  <w:doNotTrackMoves/>
  <w:doNotTrackFormatting/>
  <w:documentProtection w:edit="readOnly" w:enforcement="0"/>
  <w:defaultTabStop w:val="720"/>
  <w:characterSpacingControl w:val="doNotCompress"/>
  <w:hdrShapeDefaults>
    <o:shapedefaults v:ext="edit" spidmax="55297"/>
  </w:hdrShapeDefaults>
  <w:footnotePr>
    <w:numFmt w:val="lowerLetter"/>
    <w:footnote w:id="-1"/>
    <w:footnote w:id="0"/>
    <w:footnote w:id="1"/>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1D"/>
    <w:rsid w:val="00000625"/>
    <w:rsid w:val="00002749"/>
    <w:rsid w:val="000033CC"/>
    <w:rsid w:val="000117FC"/>
    <w:rsid w:val="00012301"/>
    <w:rsid w:val="00014872"/>
    <w:rsid w:val="00022002"/>
    <w:rsid w:val="00024258"/>
    <w:rsid w:val="000266C3"/>
    <w:rsid w:val="00036100"/>
    <w:rsid w:val="0004153C"/>
    <w:rsid w:val="00051431"/>
    <w:rsid w:val="0005173B"/>
    <w:rsid w:val="0005275A"/>
    <w:rsid w:val="00055EC0"/>
    <w:rsid w:val="00057E56"/>
    <w:rsid w:val="0006215D"/>
    <w:rsid w:val="00062CE2"/>
    <w:rsid w:val="000672A2"/>
    <w:rsid w:val="000679FD"/>
    <w:rsid w:val="00070C43"/>
    <w:rsid w:val="00091ECA"/>
    <w:rsid w:val="00096BFC"/>
    <w:rsid w:val="000A4568"/>
    <w:rsid w:val="000A61CF"/>
    <w:rsid w:val="000B26B4"/>
    <w:rsid w:val="000B4C60"/>
    <w:rsid w:val="000B5DFF"/>
    <w:rsid w:val="000B5E35"/>
    <w:rsid w:val="000B7510"/>
    <w:rsid w:val="000D2858"/>
    <w:rsid w:val="000D34B4"/>
    <w:rsid w:val="000D45CC"/>
    <w:rsid w:val="000D4CB0"/>
    <w:rsid w:val="000D55AD"/>
    <w:rsid w:val="000D5C48"/>
    <w:rsid w:val="000D649C"/>
    <w:rsid w:val="000D6998"/>
    <w:rsid w:val="000E6B8B"/>
    <w:rsid w:val="000F08EB"/>
    <w:rsid w:val="000F3EB1"/>
    <w:rsid w:val="000F6C41"/>
    <w:rsid w:val="000F6DCE"/>
    <w:rsid w:val="00105FB1"/>
    <w:rsid w:val="001100B4"/>
    <w:rsid w:val="0011581E"/>
    <w:rsid w:val="0011782D"/>
    <w:rsid w:val="00125989"/>
    <w:rsid w:val="001265D0"/>
    <w:rsid w:val="001352BB"/>
    <w:rsid w:val="001405C3"/>
    <w:rsid w:val="00156F2C"/>
    <w:rsid w:val="00157ED2"/>
    <w:rsid w:val="001646C2"/>
    <w:rsid w:val="00164F96"/>
    <w:rsid w:val="00172630"/>
    <w:rsid w:val="00176EED"/>
    <w:rsid w:val="001804F7"/>
    <w:rsid w:val="001835C3"/>
    <w:rsid w:val="00186C50"/>
    <w:rsid w:val="001A30FD"/>
    <w:rsid w:val="001A353A"/>
    <w:rsid w:val="001A68CF"/>
    <w:rsid w:val="001B3D96"/>
    <w:rsid w:val="001C6730"/>
    <w:rsid w:val="001D1AF2"/>
    <w:rsid w:val="001D1D81"/>
    <w:rsid w:val="001D32E1"/>
    <w:rsid w:val="001D3E88"/>
    <w:rsid w:val="001D46B5"/>
    <w:rsid w:val="001D4C22"/>
    <w:rsid w:val="001D7D51"/>
    <w:rsid w:val="001E3035"/>
    <w:rsid w:val="001E6AA1"/>
    <w:rsid w:val="001E7399"/>
    <w:rsid w:val="001F0186"/>
    <w:rsid w:val="001F0EA7"/>
    <w:rsid w:val="001F1F6F"/>
    <w:rsid w:val="001F5CA2"/>
    <w:rsid w:val="001F734E"/>
    <w:rsid w:val="001F7F52"/>
    <w:rsid w:val="002050A3"/>
    <w:rsid w:val="0020730E"/>
    <w:rsid w:val="00211C60"/>
    <w:rsid w:val="002125BA"/>
    <w:rsid w:val="0021394F"/>
    <w:rsid w:val="00214A2E"/>
    <w:rsid w:val="002200F9"/>
    <w:rsid w:val="002315BF"/>
    <w:rsid w:val="0023280C"/>
    <w:rsid w:val="00233C6A"/>
    <w:rsid w:val="00237379"/>
    <w:rsid w:val="00243358"/>
    <w:rsid w:val="002443C2"/>
    <w:rsid w:val="00246514"/>
    <w:rsid w:val="00247124"/>
    <w:rsid w:val="00253F88"/>
    <w:rsid w:val="0026348F"/>
    <w:rsid w:val="002635CD"/>
    <w:rsid w:val="00263B0D"/>
    <w:rsid w:val="00266389"/>
    <w:rsid w:val="00267D77"/>
    <w:rsid w:val="00267E2C"/>
    <w:rsid w:val="002739D0"/>
    <w:rsid w:val="00274D1C"/>
    <w:rsid w:val="00277790"/>
    <w:rsid w:val="00283BFA"/>
    <w:rsid w:val="00284F12"/>
    <w:rsid w:val="00292A36"/>
    <w:rsid w:val="00292BA9"/>
    <w:rsid w:val="002962A6"/>
    <w:rsid w:val="002B231C"/>
    <w:rsid w:val="002C5366"/>
    <w:rsid w:val="002D0CB1"/>
    <w:rsid w:val="002D4EDD"/>
    <w:rsid w:val="002D7CE6"/>
    <w:rsid w:val="002E281F"/>
    <w:rsid w:val="002E7A8D"/>
    <w:rsid w:val="002E7B1A"/>
    <w:rsid w:val="002F01F7"/>
    <w:rsid w:val="002F14E7"/>
    <w:rsid w:val="002F26B7"/>
    <w:rsid w:val="002F5428"/>
    <w:rsid w:val="00305F85"/>
    <w:rsid w:val="00307DB5"/>
    <w:rsid w:val="00311317"/>
    <w:rsid w:val="003136D3"/>
    <w:rsid w:val="0031443B"/>
    <w:rsid w:val="00324828"/>
    <w:rsid w:val="00325E5A"/>
    <w:rsid w:val="00325FD1"/>
    <w:rsid w:val="00326D44"/>
    <w:rsid w:val="003277B2"/>
    <w:rsid w:val="003307C3"/>
    <w:rsid w:val="003368DE"/>
    <w:rsid w:val="003459CC"/>
    <w:rsid w:val="00351344"/>
    <w:rsid w:val="00355FA8"/>
    <w:rsid w:val="00357885"/>
    <w:rsid w:val="00357E4A"/>
    <w:rsid w:val="00360B8E"/>
    <w:rsid w:val="00362DAF"/>
    <w:rsid w:val="003648D6"/>
    <w:rsid w:val="0036780D"/>
    <w:rsid w:val="00371045"/>
    <w:rsid w:val="0038469B"/>
    <w:rsid w:val="00392ED8"/>
    <w:rsid w:val="00393E4D"/>
    <w:rsid w:val="003945B5"/>
    <w:rsid w:val="00394B3A"/>
    <w:rsid w:val="003A07D8"/>
    <w:rsid w:val="003A0F62"/>
    <w:rsid w:val="003A4D0D"/>
    <w:rsid w:val="003A7859"/>
    <w:rsid w:val="003B3A87"/>
    <w:rsid w:val="003B4E15"/>
    <w:rsid w:val="003B5127"/>
    <w:rsid w:val="003B6D47"/>
    <w:rsid w:val="003C0D8E"/>
    <w:rsid w:val="003C2B88"/>
    <w:rsid w:val="003C4B37"/>
    <w:rsid w:val="003D07FE"/>
    <w:rsid w:val="003D5F6E"/>
    <w:rsid w:val="003E259D"/>
    <w:rsid w:val="003E5BDC"/>
    <w:rsid w:val="003E78D0"/>
    <w:rsid w:val="003F1584"/>
    <w:rsid w:val="003F715D"/>
    <w:rsid w:val="003F7C7E"/>
    <w:rsid w:val="00400606"/>
    <w:rsid w:val="004021C6"/>
    <w:rsid w:val="00402988"/>
    <w:rsid w:val="00407C7C"/>
    <w:rsid w:val="00414B29"/>
    <w:rsid w:val="00425FF7"/>
    <w:rsid w:val="00434411"/>
    <w:rsid w:val="00441EFF"/>
    <w:rsid w:val="004515CD"/>
    <w:rsid w:val="004542AC"/>
    <w:rsid w:val="00456026"/>
    <w:rsid w:val="0046042C"/>
    <w:rsid w:val="004609A7"/>
    <w:rsid w:val="00462186"/>
    <w:rsid w:val="00463B7D"/>
    <w:rsid w:val="004765E7"/>
    <w:rsid w:val="00477E43"/>
    <w:rsid w:val="004810A4"/>
    <w:rsid w:val="004822F2"/>
    <w:rsid w:val="00485554"/>
    <w:rsid w:val="00495D5B"/>
    <w:rsid w:val="004A1E55"/>
    <w:rsid w:val="004A2706"/>
    <w:rsid w:val="004B0C0D"/>
    <w:rsid w:val="004B5774"/>
    <w:rsid w:val="004C2F50"/>
    <w:rsid w:val="004C3235"/>
    <w:rsid w:val="004C3993"/>
    <w:rsid w:val="004D5274"/>
    <w:rsid w:val="004E2A6A"/>
    <w:rsid w:val="004F183A"/>
    <w:rsid w:val="004F380E"/>
    <w:rsid w:val="004F6C6A"/>
    <w:rsid w:val="005025FC"/>
    <w:rsid w:val="0050330A"/>
    <w:rsid w:val="00503B82"/>
    <w:rsid w:val="00507EAF"/>
    <w:rsid w:val="00514A60"/>
    <w:rsid w:val="005168C3"/>
    <w:rsid w:val="00520203"/>
    <w:rsid w:val="00527B56"/>
    <w:rsid w:val="0053059F"/>
    <w:rsid w:val="00530EB0"/>
    <w:rsid w:val="0054327C"/>
    <w:rsid w:val="00551A23"/>
    <w:rsid w:val="00554A58"/>
    <w:rsid w:val="00555E21"/>
    <w:rsid w:val="00567117"/>
    <w:rsid w:val="0057004E"/>
    <w:rsid w:val="005748EE"/>
    <w:rsid w:val="0057689A"/>
    <w:rsid w:val="00577D6F"/>
    <w:rsid w:val="0058115B"/>
    <w:rsid w:val="00586DBD"/>
    <w:rsid w:val="00591777"/>
    <w:rsid w:val="00597611"/>
    <w:rsid w:val="005A5652"/>
    <w:rsid w:val="005A6072"/>
    <w:rsid w:val="005B48F5"/>
    <w:rsid w:val="005B7ADC"/>
    <w:rsid w:val="005C007E"/>
    <w:rsid w:val="005C15EE"/>
    <w:rsid w:val="005C1915"/>
    <w:rsid w:val="005C6B50"/>
    <w:rsid w:val="005D014C"/>
    <w:rsid w:val="005D223B"/>
    <w:rsid w:val="005D3693"/>
    <w:rsid w:val="005D3FE1"/>
    <w:rsid w:val="005D6892"/>
    <w:rsid w:val="005D73A1"/>
    <w:rsid w:val="005D73D1"/>
    <w:rsid w:val="005D7F69"/>
    <w:rsid w:val="005E229D"/>
    <w:rsid w:val="005E4B31"/>
    <w:rsid w:val="005F1A18"/>
    <w:rsid w:val="005F5320"/>
    <w:rsid w:val="0060624E"/>
    <w:rsid w:val="00610E70"/>
    <w:rsid w:val="0061172C"/>
    <w:rsid w:val="0062186D"/>
    <w:rsid w:val="00621AB3"/>
    <w:rsid w:val="006230F6"/>
    <w:rsid w:val="00623D1F"/>
    <w:rsid w:val="00631D12"/>
    <w:rsid w:val="00634984"/>
    <w:rsid w:val="0063639F"/>
    <w:rsid w:val="0065119C"/>
    <w:rsid w:val="0065160A"/>
    <w:rsid w:val="006600F0"/>
    <w:rsid w:val="00663627"/>
    <w:rsid w:val="006751F7"/>
    <w:rsid w:val="00680F87"/>
    <w:rsid w:val="00681511"/>
    <w:rsid w:val="0068289C"/>
    <w:rsid w:val="00684710"/>
    <w:rsid w:val="00684EBB"/>
    <w:rsid w:val="006858AB"/>
    <w:rsid w:val="00686135"/>
    <w:rsid w:val="0068649E"/>
    <w:rsid w:val="00686902"/>
    <w:rsid w:val="00687BA4"/>
    <w:rsid w:val="00691B54"/>
    <w:rsid w:val="00695C1C"/>
    <w:rsid w:val="00696129"/>
    <w:rsid w:val="006A1135"/>
    <w:rsid w:val="006A2955"/>
    <w:rsid w:val="006A2A99"/>
    <w:rsid w:val="006B0A30"/>
    <w:rsid w:val="006B2483"/>
    <w:rsid w:val="006B2877"/>
    <w:rsid w:val="006C54BE"/>
    <w:rsid w:val="006C5E82"/>
    <w:rsid w:val="006D1103"/>
    <w:rsid w:val="006E0967"/>
    <w:rsid w:val="006E2800"/>
    <w:rsid w:val="006E418D"/>
    <w:rsid w:val="006E6297"/>
    <w:rsid w:val="006F49D8"/>
    <w:rsid w:val="006F67B7"/>
    <w:rsid w:val="0070203F"/>
    <w:rsid w:val="007068C8"/>
    <w:rsid w:val="007073A6"/>
    <w:rsid w:val="00710296"/>
    <w:rsid w:val="00710662"/>
    <w:rsid w:val="00716016"/>
    <w:rsid w:val="00717A3B"/>
    <w:rsid w:val="00722E56"/>
    <w:rsid w:val="0072595D"/>
    <w:rsid w:val="00725C64"/>
    <w:rsid w:val="007304C8"/>
    <w:rsid w:val="00741A75"/>
    <w:rsid w:val="00742335"/>
    <w:rsid w:val="00743F67"/>
    <w:rsid w:val="007460CA"/>
    <w:rsid w:val="007527D6"/>
    <w:rsid w:val="00755FE9"/>
    <w:rsid w:val="007605FD"/>
    <w:rsid w:val="0076344A"/>
    <w:rsid w:val="00765A40"/>
    <w:rsid w:val="00766940"/>
    <w:rsid w:val="0077285A"/>
    <w:rsid w:val="00775095"/>
    <w:rsid w:val="00784D96"/>
    <w:rsid w:val="007864E6"/>
    <w:rsid w:val="00787D46"/>
    <w:rsid w:val="00792D58"/>
    <w:rsid w:val="007A310E"/>
    <w:rsid w:val="007B62FE"/>
    <w:rsid w:val="007C22E5"/>
    <w:rsid w:val="007C6098"/>
    <w:rsid w:val="007D0001"/>
    <w:rsid w:val="007E4AF7"/>
    <w:rsid w:val="007E4D41"/>
    <w:rsid w:val="007E6EB2"/>
    <w:rsid w:val="007F59B4"/>
    <w:rsid w:val="00804452"/>
    <w:rsid w:val="00805BC9"/>
    <w:rsid w:val="00816DD3"/>
    <w:rsid w:val="008216CA"/>
    <w:rsid w:val="00831A6B"/>
    <w:rsid w:val="00832155"/>
    <w:rsid w:val="00836B09"/>
    <w:rsid w:val="00840749"/>
    <w:rsid w:val="00844CCC"/>
    <w:rsid w:val="0085403C"/>
    <w:rsid w:val="0085433C"/>
    <w:rsid w:val="00855B66"/>
    <w:rsid w:val="00856697"/>
    <w:rsid w:val="00860B47"/>
    <w:rsid w:val="008626E5"/>
    <w:rsid w:val="00863CC6"/>
    <w:rsid w:val="00865DC1"/>
    <w:rsid w:val="00866BBB"/>
    <w:rsid w:val="00872625"/>
    <w:rsid w:val="008751C5"/>
    <w:rsid w:val="00881FF6"/>
    <w:rsid w:val="00887E1A"/>
    <w:rsid w:val="008907DC"/>
    <w:rsid w:val="0089578A"/>
    <w:rsid w:val="008A3256"/>
    <w:rsid w:val="008A356B"/>
    <w:rsid w:val="008C0E40"/>
    <w:rsid w:val="008C15F8"/>
    <w:rsid w:val="008C7673"/>
    <w:rsid w:val="008E0213"/>
    <w:rsid w:val="008E12A0"/>
    <w:rsid w:val="008E2A8D"/>
    <w:rsid w:val="008E2B13"/>
    <w:rsid w:val="008E653F"/>
    <w:rsid w:val="008E7C50"/>
    <w:rsid w:val="009062BD"/>
    <w:rsid w:val="00906690"/>
    <w:rsid w:val="00916BEF"/>
    <w:rsid w:val="00917931"/>
    <w:rsid w:val="009214FB"/>
    <w:rsid w:val="009300F3"/>
    <w:rsid w:val="0093569B"/>
    <w:rsid w:val="00943D16"/>
    <w:rsid w:val="00946D78"/>
    <w:rsid w:val="009471E8"/>
    <w:rsid w:val="00947D89"/>
    <w:rsid w:val="00951406"/>
    <w:rsid w:val="00956992"/>
    <w:rsid w:val="00965C36"/>
    <w:rsid w:val="00967248"/>
    <w:rsid w:val="00970E70"/>
    <w:rsid w:val="00975527"/>
    <w:rsid w:val="009807D4"/>
    <w:rsid w:val="009808BD"/>
    <w:rsid w:val="00982E27"/>
    <w:rsid w:val="009849A4"/>
    <w:rsid w:val="00985CF4"/>
    <w:rsid w:val="009905E4"/>
    <w:rsid w:val="00997E95"/>
    <w:rsid w:val="009A0CF9"/>
    <w:rsid w:val="009B0DE8"/>
    <w:rsid w:val="009C05ED"/>
    <w:rsid w:val="009C0DDA"/>
    <w:rsid w:val="009D1521"/>
    <w:rsid w:val="009D3A87"/>
    <w:rsid w:val="009D4091"/>
    <w:rsid w:val="009D4562"/>
    <w:rsid w:val="009E251B"/>
    <w:rsid w:val="009E411C"/>
    <w:rsid w:val="009E4A1C"/>
    <w:rsid w:val="009E7FDA"/>
    <w:rsid w:val="009F148B"/>
    <w:rsid w:val="00A0172E"/>
    <w:rsid w:val="00A05A53"/>
    <w:rsid w:val="00A10789"/>
    <w:rsid w:val="00A10BF1"/>
    <w:rsid w:val="00A22448"/>
    <w:rsid w:val="00A24706"/>
    <w:rsid w:val="00A2630C"/>
    <w:rsid w:val="00A349CE"/>
    <w:rsid w:val="00A34D5D"/>
    <w:rsid w:val="00A3778A"/>
    <w:rsid w:val="00A37A5A"/>
    <w:rsid w:val="00A61DD5"/>
    <w:rsid w:val="00A62F52"/>
    <w:rsid w:val="00A64770"/>
    <w:rsid w:val="00A6632C"/>
    <w:rsid w:val="00A73780"/>
    <w:rsid w:val="00A750C0"/>
    <w:rsid w:val="00A75183"/>
    <w:rsid w:val="00A75B58"/>
    <w:rsid w:val="00A76EEC"/>
    <w:rsid w:val="00A7783C"/>
    <w:rsid w:val="00A836F1"/>
    <w:rsid w:val="00A84B03"/>
    <w:rsid w:val="00A90FA1"/>
    <w:rsid w:val="00A913C0"/>
    <w:rsid w:val="00A94FE6"/>
    <w:rsid w:val="00AA1983"/>
    <w:rsid w:val="00AA22DC"/>
    <w:rsid w:val="00AB5642"/>
    <w:rsid w:val="00AB6FB9"/>
    <w:rsid w:val="00AC0C96"/>
    <w:rsid w:val="00AC14D7"/>
    <w:rsid w:val="00AC2E39"/>
    <w:rsid w:val="00AC3800"/>
    <w:rsid w:val="00AC48ED"/>
    <w:rsid w:val="00AC51CD"/>
    <w:rsid w:val="00AD0C66"/>
    <w:rsid w:val="00AD3026"/>
    <w:rsid w:val="00AD4D85"/>
    <w:rsid w:val="00AD607C"/>
    <w:rsid w:val="00AD6A28"/>
    <w:rsid w:val="00AE52EE"/>
    <w:rsid w:val="00AF2AEA"/>
    <w:rsid w:val="00B0615A"/>
    <w:rsid w:val="00B07704"/>
    <w:rsid w:val="00B07BCB"/>
    <w:rsid w:val="00B11FD3"/>
    <w:rsid w:val="00B20062"/>
    <w:rsid w:val="00B2226D"/>
    <w:rsid w:val="00B24C16"/>
    <w:rsid w:val="00B24E82"/>
    <w:rsid w:val="00B26E46"/>
    <w:rsid w:val="00B31AC6"/>
    <w:rsid w:val="00B41F89"/>
    <w:rsid w:val="00B45F31"/>
    <w:rsid w:val="00B4771D"/>
    <w:rsid w:val="00B51DEE"/>
    <w:rsid w:val="00B60848"/>
    <w:rsid w:val="00B61EAC"/>
    <w:rsid w:val="00B64338"/>
    <w:rsid w:val="00B74616"/>
    <w:rsid w:val="00B81CF9"/>
    <w:rsid w:val="00B8306A"/>
    <w:rsid w:val="00B8431A"/>
    <w:rsid w:val="00B850A4"/>
    <w:rsid w:val="00B87C0A"/>
    <w:rsid w:val="00B91EAF"/>
    <w:rsid w:val="00BA22AD"/>
    <w:rsid w:val="00BA29D8"/>
    <w:rsid w:val="00BA3A43"/>
    <w:rsid w:val="00BA5C6C"/>
    <w:rsid w:val="00BA760C"/>
    <w:rsid w:val="00BB0CEC"/>
    <w:rsid w:val="00BB31EA"/>
    <w:rsid w:val="00BB5E91"/>
    <w:rsid w:val="00BC0368"/>
    <w:rsid w:val="00BC03FC"/>
    <w:rsid w:val="00BC0601"/>
    <w:rsid w:val="00BC0A86"/>
    <w:rsid w:val="00BC42CA"/>
    <w:rsid w:val="00BC453D"/>
    <w:rsid w:val="00BC68F1"/>
    <w:rsid w:val="00BD0077"/>
    <w:rsid w:val="00BD4A92"/>
    <w:rsid w:val="00BE322C"/>
    <w:rsid w:val="00BE41F6"/>
    <w:rsid w:val="00BE5EA6"/>
    <w:rsid w:val="00BF3345"/>
    <w:rsid w:val="00BF5BC0"/>
    <w:rsid w:val="00C019F7"/>
    <w:rsid w:val="00C02DE2"/>
    <w:rsid w:val="00C104C8"/>
    <w:rsid w:val="00C177D5"/>
    <w:rsid w:val="00C261AB"/>
    <w:rsid w:val="00C32686"/>
    <w:rsid w:val="00C36E9C"/>
    <w:rsid w:val="00C44871"/>
    <w:rsid w:val="00C475A6"/>
    <w:rsid w:val="00C518EA"/>
    <w:rsid w:val="00C520AF"/>
    <w:rsid w:val="00C525FB"/>
    <w:rsid w:val="00C538BF"/>
    <w:rsid w:val="00C84D47"/>
    <w:rsid w:val="00C861E8"/>
    <w:rsid w:val="00C86356"/>
    <w:rsid w:val="00C96175"/>
    <w:rsid w:val="00CA0A87"/>
    <w:rsid w:val="00CA24E4"/>
    <w:rsid w:val="00CA3C59"/>
    <w:rsid w:val="00CA40BC"/>
    <w:rsid w:val="00CC0FBD"/>
    <w:rsid w:val="00CC74A5"/>
    <w:rsid w:val="00CC7727"/>
    <w:rsid w:val="00CD1FDD"/>
    <w:rsid w:val="00CE1EB6"/>
    <w:rsid w:val="00CF1E8C"/>
    <w:rsid w:val="00CF29B8"/>
    <w:rsid w:val="00CF3E85"/>
    <w:rsid w:val="00CF5427"/>
    <w:rsid w:val="00D17F9B"/>
    <w:rsid w:val="00D21A68"/>
    <w:rsid w:val="00D24846"/>
    <w:rsid w:val="00D305F9"/>
    <w:rsid w:val="00D326F8"/>
    <w:rsid w:val="00D3769E"/>
    <w:rsid w:val="00D41AD5"/>
    <w:rsid w:val="00D4327F"/>
    <w:rsid w:val="00D5572C"/>
    <w:rsid w:val="00D623FD"/>
    <w:rsid w:val="00D72B01"/>
    <w:rsid w:val="00D72D7B"/>
    <w:rsid w:val="00D844CE"/>
    <w:rsid w:val="00D84A1B"/>
    <w:rsid w:val="00D8538F"/>
    <w:rsid w:val="00D92AEB"/>
    <w:rsid w:val="00D95C69"/>
    <w:rsid w:val="00D95E7D"/>
    <w:rsid w:val="00D95ED5"/>
    <w:rsid w:val="00DA00D8"/>
    <w:rsid w:val="00DA19F5"/>
    <w:rsid w:val="00DA42D4"/>
    <w:rsid w:val="00DA7C7F"/>
    <w:rsid w:val="00DB036A"/>
    <w:rsid w:val="00DB6B28"/>
    <w:rsid w:val="00DC392C"/>
    <w:rsid w:val="00DC7AC1"/>
    <w:rsid w:val="00DD5340"/>
    <w:rsid w:val="00DE2A71"/>
    <w:rsid w:val="00DE4991"/>
    <w:rsid w:val="00DE5327"/>
    <w:rsid w:val="00E06CBE"/>
    <w:rsid w:val="00E0716A"/>
    <w:rsid w:val="00E11401"/>
    <w:rsid w:val="00E12924"/>
    <w:rsid w:val="00E14D3B"/>
    <w:rsid w:val="00E227C2"/>
    <w:rsid w:val="00E264BE"/>
    <w:rsid w:val="00E26C8B"/>
    <w:rsid w:val="00E30A80"/>
    <w:rsid w:val="00E31456"/>
    <w:rsid w:val="00E33ADC"/>
    <w:rsid w:val="00E43FDD"/>
    <w:rsid w:val="00E44216"/>
    <w:rsid w:val="00E44AF2"/>
    <w:rsid w:val="00E50A12"/>
    <w:rsid w:val="00E52B18"/>
    <w:rsid w:val="00E53F70"/>
    <w:rsid w:val="00E566FC"/>
    <w:rsid w:val="00E634BF"/>
    <w:rsid w:val="00E645D6"/>
    <w:rsid w:val="00E6492E"/>
    <w:rsid w:val="00E7093E"/>
    <w:rsid w:val="00E74EDB"/>
    <w:rsid w:val="00E75E3F"/>
    <w:rsid w:val="00EA21A4"/>
    <w:rsid w:val="00EA3847"/>
    <w:rsid w:val="00EA4A32"/>
    <w:rsid w:val="00EB0295"/>
    <w:rsid w:val="00EB51AF"/>
    <w:rsid w:val="00EB7E07"/>
    <w:rsid w:val="00ED0B7E"/>
    <w:rsid w:val="00ED171E"/>
    <w:rsid w:val="00ED42A9"/>
    <w:rsid w:val="00ED4F19"/>
    <w:rsid w:val="00EE79DF"/>
    <w:rsid w:val="00EF21F3"/>
    <w:rsid w:val="00EF49BD"/>
    <w:rsid w:val="00F0759F"/>
    <w:rsid w:val="00F07EB7"/>
    <w:rsid w:val="00F10340"/>
    <w:rsid w:val="00F128C3"/>
    <w:rsid w:val="00F15DC4"/>
    <w:rsid w:val="00F20278"/>
    <w:rsid w:val="00F23AD4"/>
    <w:rsid w:val="00F33201"/>
    <w:rsid w:val="00F35BC3"/>
    <w:rsid w:val="00F41615"/>
    <w:rsid w:val="00F41D8F"/>
    <w:rsid w:val="00F4371B"/>
    <w:rsid w:val="00F439E5"/>
    <w:rsid w:val="00F451AA"/>
    <w:rsid w:val="00F53806"/>
    <w:rsid w:val="00F54060"/>
    <w:rsid w:val="00F60C12"/>
    <w:rsid w:val="00F663A6"/>
    <w:rsid w:val="00F67421"/>
    <w:rsid w:val="00F679B3"/>
    <w:rsid w:val="00F71DB3"/>
    <w:rsid w:val="00F8253A"/>
    <w:rsid w:val="00F83876"/>
    <w:rsid w:val="00F904C7"/>
    <w:rsid w:val="00FA19CB"/>
    <w:rsid w:val="00FA4BB7"/>
    <w:rsid w:val="00FA7F45"/>
    <w:rsid w:val="00FB71BE"/>
    <w:rsid w:val="00FC1C24"/>
    <w:rsid w:val="00FC3DF4"/>
    <w:rsid w:val="00FC511F"/>
    <w:rsid w:val="00FC68F2"/>
    <w:rsid w:val="00FC6EB1"/>
    <w:rsid w:val="00FD2FC9"/>
    <w:rsid w:val="00FE2180"/>
    <w:rsid w:val="00FE6B29"/>
    <w:rsid w:val="00FF5888"/>
    <w:rsid w:val="00FF746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11" w:unhideWhenUsed="0" w:qFormat="1"/>
    <w:lsdException w:name="Body Text Indent 2"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HTML Address" w:uiPriority="0"/>
    <w:lsdException w:name="annotation subject" w:uiPriority="0"/>
    <w:lsdException w:name="Table Classic 1" w:uiPriority="0"/>
    <w:lsdException w:name="Table 3D effects 3"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2DAF"/>
    <w:pPr>
      <w:spacing w:line="300" w:lineRule="auto"/>
    </w:pPr>
    <w:rPr>
      <w:rFonts w:ascii="Arial" w:eastAsia="Times New Roman" w:hAnsi="Arial" w:cs="Times New Roman"/>
      <w:color w:val="000000" w:themeColor="text1"/>
      <w:sz w:val="20"/>
      <w:szCs w:val="24"/>
    </w:rPr>
  </w:style>
  <w:style w:type="paragraph" w:styleId="Heading1">
    <w:name w:val="heading 1"/>
    <w:basedOn w:val="Normal"/>
    <w:next w:val="Normal"/>
    <w:link w:val="Heading1Char"/>
    <w:qFormat/>
    <w:rsid w:val="00362DAF"/>
    <w:pPr>
      <w:keepNext/>
      <w:outlineLvl w:val="0"/>
    </w:pPr>
    <w:rPr>
      <w:rFonts w:cs="Arial"/>
      <w:b/>
      <w:bCs/>
      <w:color w:val="005677"/>
      <w:kern w:val="32"/>
      <w:sz w:val="36"/>
      <w:szCs w:val="44"/>
    </w:rPr>
  </w:style>
  <w:style w:type="paragraph" w:styleId="Heading2">
    <w:name w:val="heading 2"/>
    <w:basedOn w:val="Normal"/>
    <w:next w:val="Normal"/>
    <w:link w:val="Heading2Char"/>
    <w:autoRedefine/>
    <w:qFormat/>
    <w:rsid w:val="00362DAF"/>
    <w:pPr>
      <w:keepNext/>
      <w:outlineLvl w:val="1"/>
    </w:pPr>
    <w:rPr>
      <w:rFonts w:cs="Arial"/>
      <w:b/>
      <w:bCs/>
      <w:iCs/>
      <w:color w:val="auto"/>
      <w:sz w:val="36"/>
      <w:szCs w:val="28"/>
    </w:rPr>
  </w:style>
  <w:style w:type="paragraph" w:styleId="Heading3">
    <w:name w:val="heading 3"/>
    <w:basedOn w:val="Normal"/>
    <w:next w:val="Normal"/>
    <w:link w:val="Heading3Char"/>
    <w:autoRedefine/>
    <w:qFormat/>
    <w:rsid w:val="00A90FA1"/>
    <w:pPr>
      <w:keepNext/>
      <w:tabs>
        <w:tab w:val="left" w:pos="993"/>
      </w:tabs>
      <w:spacing w:before="360"/>
      <w:outlineLvl w:val="2"/>
    </w:pPr>
    <w:rPr>
      <w:rFonts w:cs="Arial"/>
      <w:b/>
      <w:bCs/>
      <w:color w:val="005677"/>
      <w:sz w:val="32"/>
      <w:szCs w:val="26"/>
    </w:rPr>
  </w:style>
  <w:style w:type="paragraph" w:styleId="Heading4">
    <w:name w:val="heading 4"/>
    <w:basedOn w:val="Normal"/>
    <w:next w:val="Normal"/>
    <w:link w:val="Heading4Char"/>
    <w:autoRedefine/>
    <w:qFormat/>
    <w:rsid w:val="00362DAF"/>
    <w:pPr>
      <w:keepNext/>
      <w:tabs>
        <w:tab w:val="left" w:pos="993"/>
      </w:tabs>
      <w:spacing w:before="360"/>
      <w:outlineLvl w:val="3"/>
    </w:pPr>
    <w:rPr>
      <w:b/>
      <w:bCs/>
      <w:color w:val="auto"/>
      <w:sz w:val="28"/>
      <w:szCs w:val="28"/>
    </w:rPr>
  </w:style>
  <w:style w:type="paragraph" w:styleId="Heading5">
    <w:name w:val="heading 5"/>
    <w:basedOn w:val="Normal"/>
    <w:next w:val="Normal"/>
    <w:link w:val="Heading5Char"/>
    <w:autoRedefine/>
    <w:qFormat/>
    <w:rsid w:val="00362DAF"/>
    <w:pPr>
      <w:outlineLvl w:val="4"/>
    </w:pPr>
    <w:rPr>
      <w:b/>
      <w:bCs/>
      <w:color w:val="005677"/>
      <w:szCs w:val="26"/>
    </w:rPr>
  </w:style>
  <w:style w:type="paragraph" w:styleId="Heading6">
    <w:name w:val="heading 6"/>
    <w:basedOn w:val="Normal"/>
    <w:next w:val="Normal"/>
    <w:link w:val="Heading6Char"/>
    <w:autoRedefine/>
    <w:qFormat/>
    <w:rsid w:val="00362DAF"/>
    <w:pPr>
      <w:outlineLvl w:val="5"/>
    </w:pPr>
    <w:rPr>
      <w:color w:val="333333"/>
      <w:szCs w:val="20"/>
    </w:rPr>
  </w:style>
  <w:style w:type="paragraph" w:styleId="Heading7">
    <w:name w:val="heading 7"/>
    <w:basedOn w:val="Normal"/>
    <w:next w:val="Normal"/>
    <w:link w:val="Heading7Char"/>
    <w:uiPriority w:val="9"/>
    <w:unhideWhenUsed/>
    <w:qFormat/>
    <w:rsid w:val="001265D0"/>
    <w:pPr>
      <w:spacing w:before="360"/>
      <w:jc w:val="center"/>
      <w:outlineLvl w:val="6"/>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2DAF"/>
    <w:rPr>
      <w:rFonts w:ascii="Arial" w:eastAsia="Times New Roman" w:hAnsi="Arial" w:cs="Arial"/>
      <w:b/>
      <w:bCs/>
      <w:color w:val="005677"/>
      <w:kern w:val="32"/>
      <w:sz w:val="36"/>
      <w:szCs w:val="44"/>
    </w:rPr>
  </w:style>
  <w:style w:type="character" w:customStyle="1" w:styleId="Heading2Char">
    <w:name w:val="Heading 2 Char"/>
    <w:basedOn w:val="DefaultParagraphFont"/>
    <w:link w:val="Heading2"/>
    <w:rsid w:val="00362DAF"/>
    <w:rPr>
      <w:rFonts w:ascii="Arial" w:eastAsia="Times New Roman" w:hAnsi="Arial" w:cs="Arial"/>
      <w:b/>
      <w:bCs/>
      <w:iCs/>
      <w:sz w:val="36"/>
      <w:szCs w:val="28"/>
    </w:rPr>
  </w:style>
  <w:style w:type="character" w:customStyle="1" w:styleId="Heading3Char">
    <w:name w:val="Heading 3 Char"/>
    <w:basedOn w:val="DefaultParagraphFont"/>
    <w:link w:val="Heading3"/>
    <w:rsid w:val="00A90FA1"/>
    <w:rPr>
      <w:rFonts w:ascii="Arial" w:eastAsia="Times New Roman" w:hAnsi="Arial" w:cs="Arial"/>
      <w:b/>
      <w:bCs/>
      <w:color w:val="005677"/>
      <w:sz w:val="32"/>
      <w:szCs w:val="26"/>
    </w:rPr>
  </w:style>
  <w:style w:type="character" w:customStyle="1" w:styleId="Heading4Char">
    <w:name w:val="Heading 4 Char"/>
    <w:basedOn w:val="DefaultParagraphFont"/>
    <w:link w:val="Heading4"/>
    <w:rsid w:val="00362DAF"/>
    <w:rPr>
      <w:rFonts w:ascii="Arial" w:eastAsia="Times New Roman" w:hAnsi="Arial" w:cs="Times New Roman"/>
      <w:b/>
      <w:bCs/>
      <w:sz w:val="28"/>
      <w:szCs w:val="28"/>
    </w:rPr>
  </w:style>
  <w:style w:type="character" w:customStyle="1" w:styleId="Heading5Char">
    <w:name w:val="Heading 5 Char"/>
    <w:basedOn w:val="DefaultParagraphFont"/>
    <w:link w:val="Heading5"/>
    <w:rsid w:val="00362DAF"/>
    <w:rPr>
      <w:rFonts w:ascii="Arial" w:eastAsia="Times New Roman" w:hAnsi="Arial" w:cs="Times New Roman"/>
      <w:b/>
      <w:bCs/>
      <w:color w:val="005677"/>
      <w:sz w:val="20"/>
      <w:szCs w:val="26"/>
    </w:rPr>
  </w:style>
  <w:style w:type="character" w:customStyle="1" w:styleId="Heading6Char">
    <w:name w:val="Heading 6 Char"/>
    <w:basedOn w:val="DefaultParagraphFont"/>
    <w:link w:val="Heading6"/>
    <w:rsid w:val="00362DAF"/>
    <w:rPr>
      <w:rFonts w:ascii="Arial" w:eastAsia="Times New Roman" w:hAnsi="Arial" w:cs="Times New Roman"/>
      <w:color w:val="333333"/>
      <w:sz w:val="20"/>
      <w:szCs w:val="20"/>
    </w:rPr>
  </w:style>
  <w:style w:type="paragraph" w:customStyle="1" w:styleId="DIISRTEFOOTER">
    <w:name w:val="DIISRTE FOOTER"/>
    <w:basedOn w:val="Normal"/>
    <w:autoRedefine/>
    <w:locked/>
    <w:rsid w:val="00B4771D"/>
    <w:pPr>
      <w:tabs>
        <w:tab w:val="center" w:pos="4320"/>
        <w:tab w:val="right" w:pos="8640"/>
      </w:tabs>
      <w:spacing w:after="0" w:line="360" w:lineRule="auto"/>
      <w:ind w:right="357"/>
      <w:jc w:val="center"/>
    </w:pPr>
    <w:rPr>
      <w:szCs w:val="22"/>
    </w:rPr>
  </w:style>
  <w:style w:type="paragraph" w:styleId="BodyTextIndent2">
    <w:name w:val="Body Text Indent 2"/>
    <w:basedOn w:val="Normal"/>
    <w:link w:val="BodyTextIndent2Char"/>
    <w:semiHidden/>
    <w:rsid w:val="00B4771D"/>
    <w:pPr>
      <w:spacing w:after="120" w:line="480" w:lineRule="auto"/>
      <w:ind w:left="283"/>
    </w:pPr>
  </w:style>
  <w:style w:type="character" w:customStyle="1" w:styleId="BodyTextIndent2Char">
    <w:name w:val="Body Text Indent 2 Char"/>
    <w:basedOn w:val="DefaultParagraphFont"/>
    <w:link w:val="BodyTextIndent2"/>
    <w:semiHidden/>
    <w:rsid w:val="00B4771D"/>
    <w:rPr>
      <w:rFonts w:ascii="Arial" w:eastAsia="Times New Roman" w:hAnsi="Arial" w:cs="Times New Roman"/>
      <w:color w:val="333333"/>
      <w:szCs w:val="24"/>
    </w:rPr>
  </w:style>
  <w:style w:type="paragraph" w:customStyle="1" w:styleId="CSMsubheadings">
    <w:name w:val="CSM sub headings"/>
    <w:basedOn w:val="Normal"/>
    <w:semiHidden/>
    <w:locked/>
    <w:rsid w:val="00B477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567"/>
    </w:pPr>
    <w:rPr>
      <w:rFonts w:ascii="Helvetica" w:hAnsi="Helvetica"/>
      <w:b/>
      <w:color w:val="56678E"/>
      <w:lang w:val="en-US"/>
    </w:rPr>
  </w:style>
  <w:style w:type="table" w:customStyle="1" w:styleId="DIISRTETableThree">
    <w:name w:val="DIISRTE Table Three"/>
    <w:basedOn w:val="TableNormal"/>
    <w:locked/>
    <w:rsid w:val="00B4771D"/>
    <w:pPr>
      <w:spacing w:after="0" w:line="240" w:lineRule="auto"/>
    </w:pPr>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Symbol" w:hAnsi="Symbol"/>
        <w:b/>
        <w:sz w:val="20"/>
      </w:rPr>
    </w:tblStylePr>
    <w:tblStylePr w:type="lastRow">
      <w:rPr>
        <w:rFonts w:ascii="Symbol" w:hAnsi="Symbol"/>
        <w:b/>
        <w:sz w:val="20"/>
      </w:rPr>
    </w:tblStylePr>
    <w:tblStylePr w:type="firstCol">
      <w:rPr>
        <w:rFonts w:ascii="Symbol" w:hAnsi="Symbol"/>
        <w:b/>
        <w:sz w:val="20"/>
      </w:rPr>
    </w:tblStylePr>
  </w:style>
  <w:style w:type="table" w:customStyle="1" w:styleId="DIISRTETableTwo">
    <w:name w:val="DIISRTE Table Two"/>
    <w:basedOn w:val="TableNormal"/>
    <w:locked/>
    <w:rsid w:val="00B4771D"/>
    <w:pPr>
      <w:spacing w:after="0" w:line="240" w:lineRule="auto"/>
    </w:pPr>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blStylePr w:type="firstRow">
      <w:rPr>
        <w:rFonts w:ascii="Symbol" w:hAnsi="Symbol"/>
        <w:b/>
        <w:sz w:val="20"/>
      </w:rPr>
    </w:tblStylePr>
    <w:tblStylePr w:type="firstCol">
      <w:rPr>
        <w:rFonts w:ascii="Symbol" w:hAnsi="Symbol"/>
        <w:b/>
        <w:sz w:val="20"/>
      </w:rPr>
    </w:tblStylePr>
    <w:tblStylePr w:type="lastCol">
      <w:rPr>
        <w:b/>
      </w:rPr>
      <w:tblPr/>
      <w:tcPr>
        <w:tcBorders>
          <w:top w:val="nil"/>
          <w:left w:val="nil"/>
          <w:bottom w:val="nil"/>
          <w:right w:val="nil"/>
          <w:insideH w:val="nil"/>
          <w:insideV w:val="nil"/>
          <w:tl2br w:val="nil"/>
          <w:tr2bl w:val="nil"/>
        </w:tcBorders>
      </w:tcPr>
    </w:tblStylePr>
  </w:style>
  <w:style w:type="paragraph" w:customStyle="1" w:styleId="FMHeader">
    <w:name w:val="FM Header"/>
    <w:semiHidden/>
    <w:locked/>
    <w:rsid w:val="00B4771D"/>
    <w:pPr>
      <w:spacing w:before="120" w:after="120" w:line="360" w:lineRule="auto"/>
    </w:pPr>
    <w:rPr>
      <w:rFonts w:ascii="Arial" w:eastAsia="Times New Roman" w:hAnsi="Arial" w:cs="Times New Roman"/>
      <w:b/>
      <w:color w:val="165387"/>
      <w:sz w:val="40"/>
      <w:szCs w:val="24"/>
    </w:rPr>
  </w:style>
  <w:style w:type="paragraph" w:customStyle="1" w:styleId="PilbrowBodyText">
    <w:name w:val="Pilbrow Body Text"/>
    <w:semiHidden/>
    <w:locked/>
    <w:rsid w:val="00B4771D"/>
    <w:pPr>
      <w:spacing w:before="120" w:after="120" w:line="360" w:lineRule="auto"/>
      <w:ind w:left="-425" w:right="-204"/>
    </w:pPr>
    <w:rPr>
      <w:rFonts w:ascii="Arial" w:eastAsia="Times New Roman" w:hAnsi="Arial" w:cs="Times New Roman"/>
      <w:b/>
      <w:color w:val="D35200"/>
      <w:sz w:val="28"/>
      <w:szCs w:val="24"/>
    </w:rPr>
  </w:style>
  <w:style w:type="paragraph" w:customStyle="1" w:styleId="PilbrowHeaderCover">
    <w:name w:val="Pilbrow Header Cover"/>
    <w:semiHidden/>
    <w:locked/>
    <w:rsid w:val="00B4771D"/>
    <w:pPr>
      <w:spacing w:before="360" w:after="360" w:line="240" w:lineRule="auto"/>
      <w:ind w:left="-425" w:right="-204"/>
    </w:pPr>
    <w:rPr>
      <w:rFonts w:ascii="Arial" w:eastAsia="Times New Roman" w:hAnsi="Arial" w:cs="Times New Roman"/>
      <w:b/>
      <w:color w:val="D1530B"/>
      <w:sz w:val="48"/>
      <w:szCs w:val="24"/>
    </w:rPr>
  </w:style>
  <w:style w:type="paragraph" w:customStyle="1" w:styleId="PilbrowHeaderOne">
    <w:name w:val="Pilbrow Header One"/>
    <w:next w:val="PilbrowBodyText"/>
    <w:semiHidden/>
    <w:locked/>
    <w:rsid w:val="00B4771D"/>
    <w:pPr>
      <w:spacing w:after="0" w:line="240" w:lineRule="auto"/>
    </w:pPr>
    <w:rPr>
      <w:rFonts w:ascii="Arial" w:eastAsia="Times New Roman" w:hAnsi="Arial" w:cs="Times New Roman"/>
      <w:b/>
      <w:color w:val="D35200"/>
      <w:sz w:val="32"/>
      <w:szCs w:val="24"/>
    </w:rPr>
  </w:style>
  <w:style w:type="paragraph" w:customStyle="1" w:styleId="PilbrowHeaderOnenotab">
    <w:name w:val="Pilbrow Header One (no tab)"/>
    <w:semiHidden/>
    <w:locked/>
    <w:rsid w:val="00B4771D"/>
    <w:pPr>
      <w:spacing w:after="0" w:line="240" w:lineRule="auto"/>
    </w:pPr>
    <w:rPr>
      <w:rFonts w:ascii="Arial" w:eastAsia="Times New Roman" w:hAnsi="Arial" w:cs="Times New Roman"/>
      <w:b/>
      <w:color w:val="D35200"/>
      <w:sz w:val="32"/>
      <w:szCs w:val="24"/>
    </w:rPr>
  </w:style>
  <w:style w:type="paragraph" w:customStyle="1" w:styleId="PilbrowHeaderTwo">
    <w:name w:val="Pilbrow Header Two"/>
    <w:basedOn w:val="PilbrowBodyText"/>
    <w:semiHidden/>
    <w:locked/>
    <w:rsid w:val="00B4771D"/>
    <w:rPr>
      <w:color w:val="333333"/>
    </w:rPr>
  </w:style>
  <w:style w:type="paragraph" w:customStyle="1" w:styleId="PilbrowSubHeaderCover">
    <w:name w:val="Pilbrow Sub Header Cover"/>
    <w:basedOn w:val="PilbrowHeaderCover"/>
    <w:semiHidden/>
    <w:locked/>
    <w:rsid w:val="00B4771D"/>
    <w:rPr>
      <w:color w:val="333333"/>
      <w:sz w:val="36"/>
    </w:rPr>
  </w:style>
  <w:style w:type="paragraph" w:customStyle="1" w:styleId="PlibrowHeaderOnenotab">
    <w:name w:val="Plibrow Header One (no tab)"/>
    <w:basedOn w:val="PilbrowBodyText"/>
    <w:semiHidden/>
    <w:locked/>
    <w:rsid w:val="00B4771D"/>
    <w:pPr>
      <w:ind w:left="0"/>
    </w:pPr>
    <w:rPr>
      <w:sz w:val="32"/>
    </w:rPr>
  </w:style>
  <w:style w:type="paragraph" w:styleId="Header">
    <w:name w:val="header"/>
    <w:basedOn w:val="Normal"/>
    <w:link w:val="HeaderChar"/>
    <w:autoRedefine/>
    <w:rsid w:val="00B4771D"/>
    <w:pPr>
      <w:tabs>
        <w:tab w:val="center" w:pos="4320"/>
        <w:tab w:val="right" w:pos="8640"/>
      </w:tabs>
    </w:pPr>
    <w:rPr>
      <w:sz w:val="18"/>
    </w:rPr>
  </w:style>
  <w:style w:type="character" w:customStyle="1" w:styleId="HeaderChar">
    <w:name w:val="Header Char"/>
    <w:basedOn w:val="DefaultParagraphFont"/>
    <w:link w:val="Header"/>
    <w:rsid w:val="00B4771D"/>
    <w:rPr>
      <w:rFonts w:ascii="Arial" w:eastAsia="Times New Roman" w:hAnsi="Arial" w:cs="Times New Roman"/>
      <w:color w:val="333333"/>
      <w:sz w:val="18"/>
      <w:szCs w:val="24"/>
    </w:rPr>
  </w:style>
  <w:style w:type="paragraph" w:styleId="TOC1">
    <w:name w:val="toc 1"/>
    <w:basedOn w:val="Normal"/>
    <w:next w:val="Normal"/>
    <w:autoRedefine/>
    <w:uiPriority w:val="39"/>
    <w:rsid w:val="00527B56"/>
    <w:pPr>
      <w:tabs>
        <w:tab w:val="left" w:pos="480"/>
        <w:tab w:val="right" w:leader="dot" w:pos="8364"/>
      </w:tabs>
      <w:ind w:right="-52"/>
    </w:pPr>
  </w:style>
  <w:style w:type="paragraph" w:styleId="ListBullet">
    <w:name w:val="List Bullet"/>
    <w:basedOn w:val="Normal"/>
    <w:autoRedefine/>
    <w:rsid w:val="00B4771D"/>
    <w:pPr>
      <w:numPr>
        <w:numId w:val="1"/>
      </w:numPr>
    </w:pPr>
  </w:style>
  <w:style w:type="paragraph" w:styleId="ListNumber">
    <w:name w:val="List Number"/>
    <w:basedOn w:val="Normal"/>
    <w:rsid w:val="00B4771D"/>
    <w:pPr>
      <w:numPr>
        <w:numId w:val="2"/>
      </w:numPr>
    </w:pPr>
  </w:style>
  <w:style w:type="table" w:customStyle="1" w:styleId="DIISRTETableOne">
    <w:name w:val="DIISRTE Table One"/>
    <w:basedOn w:val="TableNormal"/>
    <w:locked/>
    <w:rsid w:val="00B4771D"/>
    <w:pPr>
      <w:spacing w:after="0" w:line="240" w:lineRule="auto"/>
    </w:pPr>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blStylePr w:type="firstRow">
      <w:rPr>
        <w:rFonts w:ascii="Symbol" w:hAnsi="Symbol"/>
        <w:b/>
        <w:sz w:val="20"/>
      </w:rPr>
    </w:tblStylePr>
    <w:tblStylePr w:type="firstCol">
      <w:rPr>
        <w:rFonts w:ascii="Symbol" w:hAnsi="Symbol"/>
        <w:b/>
        <w:sz w:val="20"/>
      </w:rPr>
    </w:tblStylePr>
  </w:style>
  <w:style w:type="paragraph" w:styleId="TOC2">
    <w:name w:val="toc 2"/>
    <w:basedOn w:val="Normal"/>
    <w:next w:val="Normal"/>
    <w:autoRedefine/>
    <w:uiPriority w:val="39"/>
    <w:rsid w:val="00527B56"/>
    <w:pPr>
      <w:tabs>
        <w:tab w:val="left" w:pos="960"/>
        <w:tab w:val="right" w:leader="dot" w:pos="8364"/>
      </w:tabs>
      <w:ind w:left="240"/>
    </w:pPr>
  </w:style>
  <w:style w:type="paragraph" w:styleId="TOC3">
    <w:name w:val="toc 3"/>
    <w:basedOn w:val="Normal"/>
    <w:next w:val="Normal"/>
    <w:autoRedefine/>
    <w:uiPriority w:val="39"/>
    <w:rsid w:val="00527B56"/>
    <w:pPr>
      <w:tabs>
        <w:tab w:val="left" w:pos="1200"/>
        <w:tab w:val="right" w:leader="dot" w:pos="8364"/>
      </w:tabs>
      <w:ind w:left="480"/>
    </w:pPr>
  </w:style>
  <w:style w:type="paragraph" w:styleId="TOC4">
    <w:name w:val="toc 4"/>
    <w:basedOn w:val="Normal"/>
    <w:next w:val="Normal"/>
    <w:autoRedefine/>
    <w:uiPriority w:val="39"/>
    <w:rsid w:val="00527B56"/>
    <w:pPr>
      <w:tabs>
        <w:tab w:val="right" w:leader="dot" w:pos="8364"/>
      </w:tabs>
      <w:ind w:left="720"/>
    </w:pPr>
  </w:style>
  <w:style w:type="paragraph" w:styleId="TOC5">
    <w:name w:val="toc 5"/>
    <w:basedOn w:val="Normal"/>
    <w:next w:val="Normal"/>
    <w:autoRedefine/>
    <w:uiPriority w:val="39"/>
    <w:rsid w:val="00FE6B29"/>
    <w:pPr>
      <w:tabs>
        <w:tab w:val="right" w:leader="dot" w:pos="8364"/>
      </w:tabs>
      <w:ind w:left="960" w:hanging="251"/>
    </w:pPr>
    <w:rPr>
      <w:noProof/>
    </w:rPr>
  </w:style>
  <w:style w:type="character" w:styleId="Hyperlink">
    <w:name w:val="Hyperlink"/>
    <w:uiPriority w:val="99"/>
    <w:rsid w:val="00B4771D"/>
    <w:rPr>
      <w:color w:val="0000FF"/>
      <w:u w:val="single"/>
    </w:rPr>
  </w:style>
  <w:style w:type="character" w:styleId="PageNumber">
    <w:name w:val="page number"/>
    <w:rsid w:val="00B4771D"/>
    <w:rPr>
      <w:rFonts w:ascii="Arial" w:hAnsi="Arial"/>
      <w:sz w:val="16"/>
    </w:rPr>
  </w:style>
  <w:style w:type="paragraph" w:styleId="HTMLAddress">
    <w:name w:val="HTML Address"/>
    <w:basedOn w:val="Normal"/>
    <w:link w:val="HTMLAddressChar"/>
    <w:rsid w:val="00B4771D"/>
    <w:rPr>
      <w:i/>
      <w:iCs/>
    </w:rPr>
  </w:style>
  <w:style w:type="character" w:customStyle="1" w:styleId="HTMLAddressChar">
    <w:name w:val="HTML Address Char"/>
    <w:basedOn w:val="DefaultParagraphFont"/>
    <w:link w:val="HTMLAddress"/>
    <w:rsid w:val="00B4771D"/>
    <w:rPr>
      <w:rFonts w:ascii="Arial" w:eastAsia="Times New Roman" w:hAnsi="Arial" w:cs="Times New Roman"/>
      <w:i/>
      <w:iCs/>
      <w:color w:val="333333"/>
      <w:szCs w:val="24"/>
    </w:rPr>
  </w:style>
  <w:style w:type="character" w:styleId="Strong">
    <w:name w:val="Strong"/>
    <w:qFormat/>
    <w:rsid w:val="00F83876"/>
    <w:rPr>
      <w:b/>
    </w:rPr>
  </w:style>
  <w:style w:type="character" w:styleId="Emphasis">
    <w:name w:val="Emphasis"/>
    <w:uiPriority w:val="20"/>
    <w:qFormat/>
    <w:rsid w:val="00B4771D"/>
    <w:rPr>
      <w:i/>
    </w:rPr>
  </w:style>
  <w:style w:type="paragraph" w:styleId="BodyTextIndent">
    <w:name w:val="Body Text Indent"/>
    <w:basedOn w:val="Normal"/>
    <w:next w:val="Normal"/>
    <w:link w:val="BodyTextIndentChar"/>
    <w:autoRedefine/>
    <w:rsid w:val="00B4771D"/>
    <w:pPr>
      <w:spacing w:after="120"/>
      <w:ind w:left="360"/>
    </w:pPr>
  </w:style>
  <w:style w:type="character" w:customStyle="1" w:styleId="BodyTextIndentChar">
    <w:name w:val="Body Text Indent Char"/>
    <w:basedOn w:val="DefaultParagraphFont"/>
    <w:link w:val="BodyTextIndent"/>
    <w:rsid w:val="00B4771D"/>
    <w:rPr>
      <w:rFonts w:ascii="Arial" w:eastAsia="Times New Roman" w:hAnsi="Arial" w:cs="Times New Roman"/>
      <w:color w:val="333333"/>
      <w:szCs w:val="24"/>
    </w:rPr>
  </w:style>
  <w:style w:type="paragraph" w:styleId="Footer">
    <w:name w:val="footer"/>
    <w:basedOn w:val="Normal"/>
    <w:link w:val="FooterChar"/>
    <w:uiPriority w:val="99"/>
    <w:rsid w:val="00B4771D"/>
    <w:pPr>
      <w:tabs>
        <w:tab w:val="center" w:pos="4320"/>
        <w:tab w:val="right" w:pos="8640"/>
      </w:tabs>
    </w:pPr>
    <w:rPr>
      <w:sz w:val="18"/>
    </w:rPr>
  </w:style>
  <w:style w:type="character" w:customStyle="1" w:styleId="FooterChar">
    <w:name w:val="Footer Char"/>
    <w:basedOn w:val="DefaultParagraphFont"/>
    <w:link w:val="Footer"/>
    <w:uiPriority w:val="99"/>
    <w:rsid w:val="00B4771D"/>
    <w:rPr>
      <w:rFonts w:ascii="Arial" w:eastAsia="Times New Roman" w:hAnsi="Arial" w:cs="Times New Roman"/>
      <w:color w:val="333333"/>
      <w:sz w:val="18"/>
      <w:szCs w:val="24"/>
    </w:rPr>
  </w:style>
  <w:style w:type="paragraph" w:styleId="TOC6">
    <w:name w:val="toc 6"/>
    <w:basedOn w:val="Normal"/>
    <w:next w:val="Normal"/>
    <w:autoRedefine/>
    <w:uiPriority w:val="39"/>
    <w:rsid w:val="00B4771D"/>
    <w:pPr>
      <w:ind w:left="1200"/>
    </w:pPr>
  </w:style>
  <w:style w:type="paragraph" w:styleId="ListContinue2">
    <w:name w:val="List Continue 2"/>
    <w:basedOn w:val="Normal"/>
    <w:rsid w:val="00B4771D"/>
    <w:pPr>
      <w:numPr>
        <w:numId w:val="4"/>
      </w:numPr>
    </w:pPr>
  </w:style>
  <w:style w:type="paragraph" w:styleId="BodyText">
    <w:name w:val="Body Text"/>
    <w:basedOn w:val="Normal"/>
    <w:link w:val="BodyTextChar"/>
    <w:rsid w:val="00B4771D"/>
  </w:style>
  <w:style w:type="character" w:customStyle="1" w:styleId="BodyTextChar">
    <w:name w:val="Body Text Char"/>
    <w:basedOn w:val="DefaultParagraphFont"/>
    <w:link w:val="BodyText"/>
    <w:rsid w:val="00B4771D"/>
    <w:rPr>
      <w:rFonts w:ascii="Arial" w:eastAsia="Times New Roman" w:hAnsi="Arial" w:cs="Times New Roman"/>
      <w:color w:val="333333"/>
      <w:szCs w:val="24"/>
    </w:rPr>
  </w:style>
  <w:style w:type="paragraph" w:styleId="ListContinue">
    <w:name w:val="List Continue"/>
    <w:basedOn w:val="Normal"/>
    <w:rsid w:val="00B4771D"/>
    <w:pPr>
      <w:numPr>
        <w:numId w:val="3"/>
      </w:numPr>
    </w:pPr>
  </w:style>
  <w:style w:type="paragraph" w:styleId="Caption">
    <w:name w:val="caption"/>
    <w:basedOn w:val="Normal"/>
    <w:next w:val="Normal"/>
    <w:qFormat/>
    <w:rsid w:val="00362DAF"/>
    <w:pPr>
      <w:spacing w:after="120"/>
    </w:pPr>
    <w:rPr>
      <w:rFonts w:eastAsia="MS Mincho"/>
      <w:b/>
      <w:color w:val="005677"/>
      <w:sz w:val="18"/>
      <w:lang w:val="en-US"/>
    </w:rPr>
  </w:style>
  <w:style w:type="paragraph" w:styleId="BlockText">
    <w:name w:val="Block Text"/>
    <w:basedOn w:val="Normal"/>
    <w:rsid w:val="00B4771D"/>
    <w:pPr>
      <w:ind w:left="357" w:right="357"/>
    </w:pPr>
    <w:rPr>
      <w:rFonts w:eastAsia="MS Mincho"/>
      <w:color w:val="000000"/>
      <w:lang w:val="en-US"/>
    </w:rPr>
  </w:style>
  <w:style w:type="paragraph" w:styleId="BalloonText">
    <w:name w:val="Balloon Text"/>
    <w:basedOn w:val="Normal"/>
    <w:link w:val="BalloonTextChar"/>
    <w:rsid w:val="00B4771D"/>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rsid w:val="00B4771D"/>
    <w:rPr>
      <w:rFonts w:ascii="Lucida Grande" w:eastAsia="Times New Roman" w:hAnsi="Lucida Grande" w:cs="Lucida Grande"/>
      <w:color w:val="333333"/>
      <w:sz w:val="18"/>
      <w:szCs w:val="18"/>
    </w:rPr>
  </w:style>
  <w:style w:type="paragraph" w:styleId="ListParagraph">
    <w:name w:val="List Paragraph"/>
    <w:basedOn w:val="Normal"/>
    <w:uiPriority w:val="34"/>
    <w:qFormat/>
    <w:rsid w:val="00B4771D"/>
    <w:pPr>
      <w:ind w:left="720"/>
      <w:contextualSpacing/>
    </w:pPr>
  </w:style>
  <w:style w:type="paragraph" w:styleId="FootnoteText">
    <w:name w:val="footnote text"/>
    <w:basedOn w:val="Normal"/>
    <w:link w:val="FootnoteTextChar"/>
    <w:uiPriority w:val="99"/>
    <w:rsid w:val="00B4771D"/>
    <w:pPr>
      <w:spacing w:line="240" w:lineRule="auto"/>
    </w:pPr>
    <w:rPr>
      <w:szCs w:val="20"/>
    </w:rPr>
  </w:style>
  <w:style w:type="character" w:customStyle="1" w:styleId="FootnoteTextChar">
    <w:name w:val="Footnote Text Char"/>
    <w:basedOn w:val="DefaultParagraphFont"/>
    <w:link w:val="FootnoteText"/>
    <w:uiPriority w:val="99"/>
    <w:rsid w:val="00B4771D"/>
    <w:rPr>
      <w:rFonts w:ascii="Arial" w:eastAsia="Times New Roman" w:hAnsi="Arial" w:cs="Times New Roman"/>
      <w:color w:val="333333"/>
      <w:sz w:val="20"/>
      <w:szCs w:val="20"/>
    </w:rPr>
  </w:style>
  <w:style w:type="character" w:styleId="FootnoteReference">
    <w:name w:val="footnote reference"/>
    <w:basedOn w:val="DefaultParagraphFont"/>
    <w:uiPriority w:val="99"/>
    <w:rsid w:val="00B4771D"/>
    <w:rPr>
      <w:vertAlign w:val="superscript"/>
    </w:rPr>
  </w:style>
  <w:style w:type="paragraph" w:styleId="Bibliography">
    <w:name w:val="Bibliography"/>
    <w:basedOn w:val="Normal"/>
    <w:next w:val="Normal"/>
    <w:uiPriority w:val="37"/>
    <w:unhideWhenUsed/>
    <w:rsid w:val="00B4771D"/>
  </w:style>
  <w:style w:type="paragraph" w:styleId="Title">
    <w:name w:val="Title"/>
    <w:basedOn w:val="Heading1"/>
    <w:next w:val="Normal"/>
    <w:link w:val="TitleChar"/>
    <w:qFormat/>
    <w:rsid w:val="00B61EAC"/>
    <w:pPr>
      <w:spacing w:before="4000"/>
    </w:pPr>
    <w:rPr>
      <w:caps/>
      <w:smallCaps/>
      <w:color w:val="212A4C"/>
      <w:sz w:val="48"/>
    </w:rPr>
  </w:style>
  <w:style w:type="character" w:customStyle="1" w:styleId="TitleChar">
    <w:name w:val="Title Char"/>
    <w:basedOn w:val="DefaultParagraphFont"/>
    <w:link w:val="Title"/>
    <w:rsid w:val="00B61EAC"/>
    <w:rPr>
      <w:rFonts w:ascii="Arial" w:eastAsia="Times New Roman" w:hAnsi="Arial" w:cs="Arial"/>
      <w:b/>
      <w:bCs/>
      <w:caps/>
      <w:color w:val="212A4C"/>
      <w:kern w:val="32"/>
      <w:sz w:val="48"/>
      <w:szCs w:val="44"/>
    </w:rPr>
  </w:style>
  <w:style w:type="character" w:styleId="FollowedHyperlink">
    <w:name w:val="FollowedHyperlink"/>
    <w:basedOn w:val="DefaultParagraphFont"/>
    <w:rsid w:val="00B4771D"/>
    <w:rPr>
      <w:color w:val="800080" w:themeColor="followedHyperlink"/>
      <w:u w:val="single"/>
    </w:rPr>
  </w:style>
  <w:style w:type="character" w:styleId="CommentReference">
    <w:name w:val="annotation reference"/>
    <w:basedOn w:val="DefaultParagraphFont"/>
    <w:uiPriority w:val="99"/>
    <w:unhideWhenUsed/>
    <w:rsid w:val="00B4771D"/>
    <w:rPr>
      <w:sz w:val="16"/>
      <w:szCs w:val="16"/>
    </w:rPr>
  </w:style>
  <w:style w:type="paragraph" w:styleId="CommentText">
    <w:name w:val="annotation text"/>
    <w:basedOn w:val="Normal"/>
    <w:link w:val="CommentTextChar"/>
    <w:uiPriority w:val="99"/>
    <w:unhideWhenUsed/>
    <w:rsid w:val="00B4771D"/>
    <w:pPr>
      <w:spacing w:line="240" w:lineRule="auto"/>
    </w:pPr>
    <w:rPr>
      <w:rFonts w:asciiTheme="minorHAnsi" w:eastAsiaTheme="minorHAnsi" w:hAnsiTheme="minorHAnsi" w:cstheme="minorBidi"/>
      <w:color w:val="auto"/>
      <w:szCs w:val="20"/>
    </w:rPr>
  </w:style>
  <w:style w:type="character" w:customStyle="1" w:styleId="CommentTextChar">
    <w:name w:val="Comment Text Char"/>
    <w:basedOn w:val="DefaultParagraphFont"/>
    <w:link w:val="CommentText"/>
    <w:uiPriority w:val="99"/>
    <w:rsid w:val="00B4771D"/>
    <w:rPr>
      <w:sz w:val="20"/>
      <w:szCs w:val="20"/>
    </w:rPr>
  </w:style>
  <w:style w:type="paragraph" w:styleId="CommentSubject">
    <w:name w:val="annotation subject"/>
    <w:basedOn w:val="CommentText"/>
    <w:next w:val="CommentText"/>
    <w:link w:val="CommentSubjectChar"/>
    <w:rsid w:val="00B4771D"/>
    <w:rPr>
      <w:rFonts w:ascii="Arial" w:eastAsia="Times New Roman" w:hAnsi="Arial" w:cs="Times New Roman"/>
      <w:b/>
      <w:bCs/>
      <w:color w:val="333333"/>
    </w:rPr>
  </w:style>
  <w:style w:type="character" w:customStyle="1" w:styleId="CommentSubjectChar">
    <w:name w:val="Comment Subject Char"/>
    <w:basedOn w:val="CommentTextChar"/>
    <w:link w:val="CommentSubject"/>
    <w:rsid w:val="00B4771D"/>
    <w:rPr>
      <w:rFonts w:ascii="Arial" w:eastAsia="Times New Roman" w:hAnsi="Arial" w:cs="Times New Roman"/>
      <w:b/>
      <w:bCs/>
      <w:color w:val="333333"/>
      <w:sz w:val="20"/>
      <w:szCs w:val="20"/>
    </w:rPr>
  </w:style>
  <w:style w:type="paragraph" w:styleId="Revision">
    <w:name w:val="Revision"/>
    <w:hidden/>
    <w:uiPriority w:val="71"/>
    <w:rsid w:val="00B4771D"/>
    <w:pPr>
      <w:spacing w:after="0" w:line="240" w:lineRule="auto"/>
    </w:pPr>
    <w:rPr>
      <w:rFonts w:ascii="Arial" w:eastAsia="Times New Roman" w:hAnsi="Arial" w:cs="Times New Roman"/>
      <w:color w:val="333333"/>
      <w:sz w:val="24"/>
      <w:szCs w:val="24"/>
    </w:rPr>
  </w:style>
  <w:style w:type="table" w:styleId="TableGrid">
    <w:name w:val="Table Grid"/>
    <w:basedOn w:val="TableNormal"/>
    <w:rsid w:val="00B4771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3">
    <w:name w:val="Table 3D effects 3"/>
    <w:basedOn w:val="TableNormal"/>
    <w:rsid w:val="00B4771D"/>
    <w:pPr>
      <w:spacing w:line="30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B4771D"/>
    <w:pPr>
      <w:spacing w:line="30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7Char">
    <w:name w:val="Heading 7 Char"/>
    <w:basedOn w:val="DefaultParagraphFont"/>
    <w:link w:val="Heading7"/>
    <w:uiPriority w:val="9"/>
    <w:rsid w:val="001265D0"/>
    <w:rPr>
      <w:rFonts w:ascii="Arial" w:eastAsia="Times New Roman" w:hAnsi="Arial" w:cs="Times New Roman"/>
      <w:b/>
      <w:color w:val="000000" w:themeColor="text1"/>
      <w:szCs w:val="24"/>
    </w:rPr>
  </w:style>
  <w:style w:type="paragraph" w:styleId="TOC7">
    <w:name w:val="toc 7"/>
    <w:basedOn w:val="Normal"/>
    <w:next w:val="Normal"/>
    <w:autoRedefine/>
    <w:uiPriority w:val="39"/>
    <w:unhideWhenUsed/>
    <w:rsid w:val="0005173B"/>
    <w:pPr>
      <w:spacing w:after="100"/>
      <w:ind w:left="1320"/>
    </w:pPr>
  </w:style>
  <w:style w:type="paragraph" w:styleId="EndnoteText">
    <w:name w:val="endnote text"/>
    <w:basedOn w:val="Normal"/>
    <w:link w:val="EndnoteTextChar"/>
    <w:uiPriority w:val="99"/>
    <w:semiHidden/>
    <w:unhideWhenUsed/>
    <w:rsid w:val="008E2A8D"/>
    <w:pPr>
      <w:spacing w:after="0" w:line="240" w:lineRule="auto"/>
    </w:pPr>
    <w:rPr>
      <w:szCs w:val="20"/>
    </w:rPr>
  </w:style>
  <w:style w:type="character" w:customStyle="1" w:styleId="EndnoteTextChar">
    <w:name w:val="Endnote Text Char"/>
    <w:basedOn w:val="DefaultParagraphFont"/>
    <w:link w:val="EndnoteText"/>
    <w:uiPriority w:val="99"/>
    <w:semiHidden/>
    <w:rsid w:val="008E2A8D"/>
    <w:rPr>
      <w:rFonts w:ascii="Arial" w:eastAsia="Times New Roman" w:hAnsi="Arial" w:cs="Times New Roman"/>
      <w:color w:val="000000" w:themeColor="text1"/>
      <w:sz w:val="20"/>
      <w:szCs w:val="20"/>
    </w:rPr>
  </w:style>
  <w:style w:type="character" w:styleId="EndnoteReference">
    <w:name w:val="endnote reference"/>
    <w:basedOn w:val="DefaultParagraphFont"/>
    <w:uiPriority w:val="99"/>
    <w:semiHidden/>
    <w:unhideWhenUsed/>
    <w:rsid w:val="008E2A8D"/>
    <w:rPr>
      <w:vertAlign w:val="superscript"/>
    </w:rPr>
  </w:style>
  <w:style w:type="character" w:styleId="SubtleEmphasis">
    <w:name w:val="Subtle Emphasis"/>
    <w:basedOn w:val="DefaultParagraphFont"/>
    <w:uiPriority w:val="19"/>
    <w:qFormat/>
    <w:rsid w:val="004E2A6A"/>
    <w:rPr>
      <w:i/>
      <w:iCs/>
      <w:color w:val="58595B"/>
    </w:rPr>
  </w:style>
  <w:style w:type="character" w:customStyle="1" w:styleId="StyleBold">
    <w:name w:val="Style Bold"/>
    <w:basedOn w:val="DefaultParagraphFont"/>
    <w:locked/>
    <w:rsid w:val="00414B29"/>
    <w:rPr>
      <w:b/>
      <w:bCs/>
      <w:color w:val="005677"/>
      <w:sz w:val="20"/>
    </w:rPr>
  </w:style>
  <w:style w:type="paragraph" w:styleId="TOCHeading">
    <w:name w:val="TOC Heading"/>
    <w:basedOn w:val="Heading1"/>
    <w:next w:val="Normal"/>
    <w:uiPriority w:val="39"/>
    <w:unhideWhenUsed/>
    <w:qFormat/>
    <w:rsid w:val="001804F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List Continue" w:uiPriority="0"/>
    <w:lsdException w:name="List Continue 2" w:uiPriority="0"/>
    <w:lsdException w:name="Subtitle" w:semiHidden="0" w:uiPriority="11" w:unhideWhenUsed="0" w:qFormat="1"/>
    <w:lsdException w:name="Body Text Indent 2" w:uiPriority="0"/>
    <w:lsdException w:name="Block Text" w:uiPriority="0"/>
    <w:lsdException w:name="FollowedHyperlink" w:uiPriority="0"/>
    <w:lsdException w:name="Strong" w:semiHidden="0" w:uiPriority="0" w:unhideWhenUsed="0" w:qFormat="1"/>
    <w:lsdException w:name="Emphasis" w:semiHidden="0" w:uiPriority="20" w:unhideWhenUsed="0" w:qFormat="1"/>
    <w:lsdException w:name="HTML Address" w:uiPriority="0"/>
    <w:lsdException w:name="annotation subject" w:uiPriority="0"/>
    <w:lsdException w:name="Table Classic 1" w:uiPriority="0"/>
    <w:lsdException w:name="Table 3D effects 3"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71"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2DAF"/>
    <w:pPr>
      <w:spacing w:line="300" w:lineRule="auto"/>
    </w:pPr>
    <w:rPr>
      <w:rFonts w:ascii="Arial" w:eastAsia="Times New Roman" w:hAnsi="Arial" w:cs="Times New Roman"/>
      <w:color w:val="000000" w:themeColor="text1"/>
      <w:sz w:val="20"/>
      <w:szCs w:val="24"/>
    </w:rPr>
  </w:style>
  <w:style w:type="paragraph" w:styleId="Heading1">
    <w:name w:val="heading 1"/>
    <w:basedOn w:val="Normal"/>
    <w:next w:val="Normal"/>
    <w:link w:val="Heading1Char"/>
    <w:qFormat/>
    <w:rsid w:val="00362DAF"/>
    <w:pPr>
      <w:keepNext/>
      <w:outlineLvl w:val="0"/>
    </w:pPr>
    <w:rPr>
      <w:rFonts w:cs="Arial"/>
      <w:b/>
      <w:bCs/>
      <w:color w:val="005677"/>
      <w:kern w:val="32"/>
      <w:sz w:val="36"/>
      <w:szCs w:val="44"/>
    </w:rPr>
  </w:style>
  <w:style w:type="paragraph" w:styleId="Heading2">
    <w:name w:val="heading 2"/>
    <w:basedOn w:val="Normal"/>
    <w:next w:val="Normal"/>
    <w:link w:val="Heading2Char"/>
    <w:autoRedefine/>
    <w:qFormat/>
    <w:rsid w:val="00362DAF"/>
    <w:pPr>
      <w:keepNext/>
      <w:outlineLvl w:val="1"/>
    </w:pPr>
    <w:rPr>
      <w:rFonts w:cs="Arial"/>
      <w:b/>
      <w:bCs/>
      <w:iCs/>
      <w:color w:val="auto"/>
      <w:sz w:val="36"/>
      <w:szCs w:val="28"/>
    </w:rPr>
  </w:style>
  <w:style w:type="paragraph" w:styleId="Heading3">
    <w:name w:val="heading 3"/>
    <w:basedOn w:val="Normal"/>
    <w:next w:val="Normal"/>
    <w:link w:val="Heading3Char"/>
    <w:autoRedefine/>
    <w:qFormat/>
    <w:rsid w:val="00A90FA1"/>
    <w:pPr>
      <w:keepNext/>
      <w:tabs>
        <w:tab w:val="left" w:pos="993"/>
      </w:tabs>
      <w:spacing w:before="360"/>
      <w:outlineLvl w:val="2"/>
    </w:pPr>
    <w:rPr>
      <w:rFonts w:cs="Arial"/>
      <w:b/>
      <w:bCs/>
      <w:color w:val="005677"/>
      <w:sz w:val="32"/>
      <w:szCs w:val="26"/>
    </w:rPr>
  </w:style>
  <w:style w:type="paragraph" w:styleId="Heading4">
    <w:name w:val="heading 4"/>
    <w:basedOn w:val="Normal"/>
    <w:next w:val="Normal"/>
    <w:link w:val="Heading4Char"/>
    <w:autoRedefine/>
    <w:qFormat/>
    <w:rsid w:val="00362DAF"/>
    <w:pPr>
      <w:keepNext/>
      <w:tabs>
        <w:tab w:val="left" w:pos="993"/>
      </w:tabs>
      <w:spacing w:before="360"/>
      <w:outlineLvl w:val="3"/>
    </w:pPr>
    <w:rPr>
      <w:b/>
      <w:bCs/>
      <w:color w:val="auto"/>
      <w:sz w:val="28"/>
      <w:szCs w:val="28"/>
    </w:rPr>
  </w:style>
  <w:style w:type="paragraph" w:styleId="Heading5">
    <w:name w:val="heading 5"/>
    <w:basedOn w:val="Normal"/>
    <w:next w:val="Normal"/>
    <w:link w:val="Heading5Char"/>
    <w:autoRedefine/>
    <w:qFormat/>
    <w:rsid w:val="00362DAF"/>
    <w:pPr>
      <w:outlineLvl w:val="4"/>
    </w:pPr>
    <w:rPr>
      <w:b/>
      <w:bCs/>
      <w:color w:val="005677"/>
      <w:szCs w:val="26"/>
    </w:rPr>
  </w:style>
  <w:style w:type="paragraph" w:styleId="Heading6">
    <w:name w:val="heading 6"/>
    <w:basedOn w:val="Normal"/>
    <w:next w:val="Normal"/>
    <w:link w:val="Heading6Char"/>
    <w:autoRedefine/>
    <w:qFormat/>
    <w:rsid w:val="00362DAF"/>
    <w:pPr>
      <w:outlineLvl w:val="5"/>
    </w:pPr>
    <w:rPr>
      <w:color w:val="333333"/>
      <w:szCs w:val="20"/>
    </w:rPr>
  </w:style>
  <w:style w:type="paragraph" w:styleId="Heading7">
    <w:name w:val="heading 7"/>
    <w:basedOn w:val="Normal"/>
    <w:next w:val="Normal"/>
    <w:link w:val="Heading7Char"/>
    <w:uiPriority w:val="9"/>
    <w:unhideWhenUsed/>
    <w:qFormat/>
    <w:rsid w:val="001265D0"/>
    <w:pPr>
      <w:spacing w:before="360"/>
      <w:jc w:val="center"/>
      <w:outlineLvl w:val="6"/>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62DAF"/>
    <w:rPr>
      <w:rFonts w:ascii="Arial" w:eastAsia="Times New Roman" w:hAnsi="Arial" w:cs="Arial"/>
      <w:b/>
      <w:bCs/>
      <w:color w:val="005677"/>
      <w:kern w:val="32"/>
      <w:sz w:val="36"/>
      <w:szCs w:val="44"/>
    </w:rPr>
  </w:style>
  <w:style w:type="character" w:customStyle="1" w:styleId="Heading2Char">
    <w:name w:val="Heading 2 Char"/>
    <w:basedOn w:val="DefaultParagraphFont"/>
    <w:link w:val="Heading2"/>
    <w:rsid w:val="00362DAF"/>
    <w:rPr>
      <w:rFonts w:ascii="Arial" w:eastAsia="Times New Roman" w:hAnsi="Arial" w:cs="Arial"/>
      <w:b/>
      <w:bCs/>
      <w:iCs/>
      <w:sz w:val="36"/>
      <w:szCs w:val="28"/>
    </w:rPr>
  </w:style>
  <w:style w:type="character" w:customStyle="1" w:styleId="Heading3Char">
    <w:name w:val="Heading 3 Char"/>
    <w:basedOn w:val="DefaultParagraphFont"/>
    <w:link w:val="Heading3"/>
    <w:rsid w:val="00A90FA1"/>
    <w:rPr>
      <w:rFonts w:ascii="Arial" w:eastAsia="Times New Roman" w:hAnsi="Arial" w:cs="Arial"/>
      <w:b/>
      <w:bCs/>
      <w:color w:val="005677"/>
      <w:sz w:val="32"/>
      <w:szCs w:val="26"/>
    </w:rPr>
  </w:style>
  <w:style w:type="character" w:customStyle="1" w:styleId="Heading4Char">
    <w:name w:val="Heading 4 Char"/>
    <w:basedOn w:val="DefaultParagraphFont"/>
    <w:link w:val="Heading4"/>
    <w:rsid w:val="00362DAF"/>
    <w:rPr>
      <w:rFonts w:ascii="Arial" w:eastAsia="Times New Roman" w:hAnsi="Arial" w:cs="Times New Roman"/>
      <w:b/>
      <w:bCs/>
      <w:sz w:val="28"/>
      <w:szCs w:val="28"/>
    </w:rPr>
  </w:style>
  <w:style w:type="character" w:customStyle="1" w:styleId="Heading5Char">
    <w:name w:val="Heading 5 Char"/>
    <w:basedOn w:val="DefaultParagraphFont"/>
    <w:link w:val="Heading5"/>
    <w:rsid w:val="00362DAF"/>
    <w:rPr>
      <w:rFonts w:ascii="Arial" w:eastAsia="Times New Roman" w:hAnsi="Arial" w:cs="Times New Roman"/>
      <w:b/>
      <w:bCs/>
      <w:color w:val="005677"/>
      <w:sz w:val="20"/>
      <w:szCs w:val="26"/>
    </w:rPr>
  </w:style>
  <w:style w:type="character" w:customStyle="1" w:styleId="Heading6Char">
    <w:name w:val="Heading 6 Char"/>
    <w:basedOn w:val="DefaultParagraphFont"/>
    <w:link w:val="Heading6"/>
    <w:rsid w:val="00362DAF"/>
    <w:rPr>
      <w:rFonts w:ascii="Arial" w:eastAsia="Times New Roman" w:hAnsi="Arial" w:cs="Times New Roman"/>
      <w:color w:val="333333"/>
      <w:sz w:val="20"/>
      <w:szCs w:val="20"/>
    </w:rPr>
  </w:style>
  <w:style w:type="paragraph" w:customStyle="1" w:styleId="DIISRTEFOOTER">
    <w:name w:val="DIISRTE FOOTER"/>
    <w:basedOn w:val="Normal"/>
    <w:autoRedefine/>
    <w:locked/>
    <w:rsid w:val="00B4771D"/>
    <w:pPr>
      <w:tabs>
        <w:tab w:val="center" w:pos="4320"/>
        <w:tab w:val="right" w:pos="8640"/>
      </w:tabs>
      <w:spacing w:after="0" w:line="360" w:lineRule="auto"/>
      <w:ind w:right="357"/>
      <w:jc w:val="center"/>
    </w:pPr>
    <w:rPr>
      <w:szCs w:val="22"/>
    </w:rPr>
  </w:style>
  <w:style w:type="paragraph" w:styleId="BodyTextIndent2">
    <w:name w:val="Body Text Indent 2"/>
    <w:basedOn w:val="Normal"/>
    <w:link w:val="BodyTextIndent2Char"/>
    <w:semiHidden/>
    <w:rsid w:val="00B4771D"/>
    <w:pPr>
      <w:spacing w:after="120" w:line="480" w:lineRule="auto"/>
      <w:ind w:left="283"/>
    </w:pPr>
  </w:style>
  <w:style w:type="character" w:customStyle="1" w:styleId="BodyTextIndent2Char">
    <w:name w:val="Body Text Indent 2 Char"/>
    <w:basedOn w:val="DefaultParagraphFont"/>
    <w:link w:val="BodyTextIndent2"/>
    <w:semiHidden/>
    <w:rsid w:val="00B4771D"/>
    <w:rPr>
      <w:rFonts w:ascii="Arial" w:eastAsia="Times New Roman" w:hAnsi="Arial" w:cs="Times New Roman"/>
      <w:color w:val="333333"/>
      <w:szCs w:val="24"/>
    </w:rPr>
  </w:style>
  <w:style w:type="paragraph" w:customStyle="1" w:styleId="CSMsubheadings">
    <w:name w:val="CSM sub headings"/>
    <w:basedOn w:val="Normal"/>
    <w:semiHidden/>
    <w:locked/>
    <w:rsid w:val="00B4771D"/>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firstLine="567"/>
    </w:pPr>
    <w:rPr>
      <w:rFonts w:ascii="Helvetica" w:hAnsi="Helvetica"/>
      <w:b/>
      <w:color w:val="56678E"/>
      <w:lang w:val="en-US"/>
    </w:rPr>
  </w:style>
  <w:style w:type="table" w:customStyle="1" w:styleId="DIISRTETableThree">
    <w:name w:val="DIISRTE Table Three"/>
    <w:basedOn w:val="TableNormal"/>
    <w:locked/>
    <w:rsid w:val="00B4771D"/>
    <w:pPr>
      <w:spacing w:after="0" w:line="240" w:lineRule="auto"/>
    </w:pPr>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Symbol" w:hAnsi="Symbol"/>
        <w:b/>
        <w:sz w:val="20"/>
      </w:rPr>
    </w:tblStylePr>
    <w:tblStylePr w:type="lastRow">
      <w:rPr>
        <w:rFonts w:ascii="Symbol" w:hAnsi="Symbol"/>
        <w:b/>
        <w:sz w:val="20"/>
      </w:rPr>
    </w:tblStylePr>
    <w:tblStylePr w:type="firstCol">
      <w:rPr>
        <w:rFonts w:ascii="Symbol" w:hAnsi="Symbol"/>
        <w:b/>
        <w:sz w:val="20"/>
      </w:rPr>
    </w:tblStylePr>
  </w:style>
  <w:style w:type="table" w:customStyle="1" w:styleId="DIISRTETableTwo">
    <w:name w:val="DIISRTE Table Two"/>
    <w:basedOn w:val="TableNormal"/>
    <w:locked/>
    <w:rsid w:val="00B4771D"/>
    <w:pPr>
      <w:spacing w:after="0" w:line="240" w:lineRule="auto"/>
    </w:pPr>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blStylePr w:type="firstRow">
      <w:rPr>
        <w:rFonts w:ascii="Symbol" w:hAnsi="Symbol"/>
        <w:b/>
        <w:sz w:val="20"/>
      </w:rPr>
    </w:tblStylePr>
    <w:tblStylePr w:type="firstCol">
      <w:rPr>
        <w:rFonts w:ascii="Symbol" w:hAnsi="Symbol"/>
        <w:b/>
        <w:sz w:val="20"/>
      </w:rPr>
    </w:tblStylePr>
    <w:tblStylePr w:type="lastCol">
      <w:rPr>
        <w:b/>
      </w:rPr>
      <w:tblPr/>
      <w:tcPr>
        <w:tcBorders>
          <w:top w:val="nil"/>
          <w:left w:val="nil"/>
          <w:bottom w:val="nil"/>
          <w:right w:val="nil"/>
          <w:insideH w:val="nil"/>
          <w:insideV w:val="nil"/>
          <w:tl2br w:val="nil"/>
          <w:tr2bl w:val="nil"/>
        </w:tcBorders>
      </w:tcPr>
    </w:tblStylePr>
  </w:style>
  <w:style w:type="paragraph" w:customStyle="1" w:styleId="FMHeader">
    <w:name w:val="FM Header"/>
    <w:semiHidden/>
    <w:locked/>
    <w:rsid w:val="00B4771D"/>
    <w:pPr>
      <w:spacing w:before="120" w:after="120" w:line="360" w:lineRule="auto"/>
    </w:pPr>
    <w:rPr>
      <w:rFonts w:ascii="Arial" w:eastAsia="Times New Roman" w:hAnsi="Arial" w:cs="Times New Roman"/>
      <w:b/>
      <w:color w:val="165387"/>
      <w:sz w:val="40"/>
      <w:szCs w:val="24"/>
    </w:rPr>
  </w:style>
  <w:style w:type="paragraph" w:customStyle="1" w:styleId="PilbrowBodyText">
    <w:name w:val="Pilbrow Body Text"/>
    <w:semiHidden/>
    <w:locked/>
    <w:rsid w:val="00B4771D"/>
    <w:pPr>
      <w:spacing w:before="120" w:after="120" w:line="360" w:lineRule="auto"/>
      <w:ind w:left="-425" w:right="-204"/>
    </w:pPr>
    <w:rPr>
      <w:rFonts w:ascii="Arial" w:eastAsia="Times New Roman" w:hAnsi="Arial" w:cs="Times New Roman"/>
      <w:b/>
      <w:color w:val="D35200"/>
      <w:sz w:val="28"/>
      <w:szCs w:val="24"/>
    </w:rPr>
  </w:style>
  <w:style w:type="paragraph" w:customStyle="1" w:styleId="PilbrowHeaderCover">
    <w:name w:val="Pilbrow Header Cover"/>
    <w:semiHidden/>
    <w:locked/>
    <w:rsid w:val="00B4771D"/>
    <w:pPr>
      <w:spacing w:before="360" w:after="360" w:line="240" w:lineRule="auto"/>
      <w:ind w:left="-425" w:right="-204"/>
    </w:pPr>
    <w:rPr>
      <w:rFonts w:ascii="Arial" w:eastAsia="Times New Roman" w:hAnsi="Arial" w:cs="Times New Roman"/>
      <w:b/>
      <w:color w:val="D1530B"/>
      <w:sz w:val="48"/>
      <w:szCs w:val="24"/>
    </w:rPr>
  </w:style>
  <w:style w:type="paragraph" w:customStyle="1" w:styleId="PilbrowHeaderOne">
    <w:name w:val="Pilbrow Header One"/>
    <w:next w:val="PilbrowBodyText"/>
    <w:semiHidden/>
    <w:locked/>
    <w:rsid w:val="00B4771D"/>
    <w:pPr>
      <w:spacing w:after="0" w:line="240" w:lineRule="auto"/>
    </w:pPr>
    <w:rPr>
      <w:rFonts w:ascii="Arial" w:eastAsia="Times New Roman" w:hAnsi="Arial" w:cs="Times New Roman"/>
      <w:b/>
      <w:color w:val="D35200"/>
      <w:sz w:val="32"/>
      <w:szCs w:val="24"/>
    </w:rPr>
  </w:style>
  <w:style w:type="paragraph" w:customStyle="1" w:styleId="PilbrowHeaderOnenotab">
    <w:name w:val="Pilbrow Header One (no tab)"/>
    <w:semiHidden/>
    <w:locked/>
    <w:rsid w:val="00B4771D"/>
    <w:pPr>
      <w:spacing w:after="0" w:line="240" w:lineRule="auto"/>
    </w:pPr>
    <w:rPr>
      <w:rFonts w:ascii="Arial" w:eastAsia="Times New Roman" w:hAnsi="Arial" w:cs="Times New Roman"/>
      <w:b/>
      <w:color w:val="D35200"/>
      <w:sz w:val="32"/>
      <w:szCs w:val="24"/>
    </w:rPr>
  </w:style>
  <w:style w:type="paragraph" w:customStyle="1" w:styleId="PilbrowHeaderTwo">
    <w:name w:val="Pilbrow Header Two"/>
    <w:basedOn w:val="PilbrowBodyText"/>
    <w:semiHidden/>
    <w:locked/>
    <w:rsid w:val="00B4771D"/>
    <w:rPr>
      <w:color w:val="333333"/>
    </w:rPr>
  </w:style>
  <w:style w:type="paragraph" w:customStyle="1" w:styleId="PilbrowSubHeaderCover">
    <w:name w:val="Pilbrow Sub Header Cover"/>
    <w:basedOn w:val="PilbrowHeaderCover"/>
    <w:semiHidden/>
    <w:locked/>
    <w:rsid w:val="00B4771D"/>
    <w:rPr>
      <w:color w:val="333333"/>
      <w:sz w:val="36"/>
    </w:rPr>
  </w:style>
  <w:style w:type="paragraph" w:customStyle="1" w:styleId="PlibrowHeaderOnenotab">
    <w:name w:val="Plibrow Header One (no tab)"/>
    <w:basedOn w:val="PilbrowBodyText"/>
    <w:semiHidden/>
    <w:locked/>
    <w:rsid w:val="00B4771D"/>
    <w:pPr>
      <w:ind w:left="0"/>
    </w:pPr>
    <w:rPr>
      <w:sz w:val="32"/>
    </w:rPr>
  </w:style>
  <w:style w:type="paragraph" w:styleId="Header">
    <w:name w:val="header"/>
    <w:basedOn w:val="Normal"/>
    <w:link w:val="HeaderChar"/>
    <w:autoRedefine/>
    <w:rsid w:val="00B4771D"/>
    <w:pPr>
      <w:tabs>
        <w:tab w:val="center" w:pos="4320"/>
        <w:tab w:val="right" w:pos="8640"/>
      </w:tabs>
    </w:pPr>
    <w:rPr>
      <w:sz w:val="18"/>
    </w:rPr>
  </w:style>
  <w:style w:type="character" w:customStyle="1" w:styleId="HeaderChar">
    <w:name w:val="Header Char"/>
    <w:basedOn w:val="DefaultParagraphFont"/>
    <w:link w:val="Header"/>
    <w:rsid w:val="00B4771D"/>
    <w:rPr>
      <w:rFonts w:ascii="Arial" w:eastAsia="Times New Roman" w:hAnsi="Arial" w:cs="Times New Roman"/>
      <w:color w:val="333333"/>
      <w:sz w:val="18"/>
      <w:szCs w:val="24"/>
    </w:rPr>
  </w:style>
  <w:style w:type="paragraph" w:styleId="TOC1">
    <w:name w:val="toc 1"/>
    <w:basedOn w:val="Normal"/>
    <w:next w:val="Normal"/>
    <w:autoRedefine/>
    <w:uiPriority w:val="39"/>
    <w:rsid w:val="00527B56"/>
    <w:pPr>
      <w:tabs>
        <w:tab w:val="left" w:pos="480"/>
        <w:tab w:val="right" w:leader="dot" w:pos="8364"/>
      </w:tabs>
      <w:ind w:right="-52"/>
    </w:pPr>
  </w:style>
  <w:style w:type="paragraph" w:styleId="ListBullet">
    <w:name w:val="List Bullet"/>
    <w:basedOn w:val="Normal"/>
    <w:autoRedefine/>
    <w:rsid w:val="00B4771D"/>
    <w:pPr>
      <w:numPr>
        <w:numId w:val="1"/>
      </w:numPr>
    </w:pPr>
  </w:style>
  <w:style w:type="paragraph" w:styleId="ListNumber">
    <w:name w:val="List Number"/>
    <w:basedOn w:val="Normal"/>
    <w:rsid w:val="00B4771D"/>
    <w:pPr>
      <w:numPr>
        <w:numId w:val="2"/>
      </w:numPr>
    </w:pPr>
  </w:style>
  <w:style w:type="table" w:customStyle="1" w:styleId="DIISRTETableOne">
    <w:name w:val="DIISRTE Table One"/>
    <w:basedOn w:val="TableNormal"/>
    <w:locked/>
    <w:rsid w:val="00B4771D"/>
    <w:pPr>
      <w:spacing w:after="0" w:line="240" w:lineRule="auto"/>
    </w:pPr>
    <w:rPr>
      <w:rFonts w:ascii="Arial" w:eastAsia="Times New Roman" w:hAnsi="Arial" w:cs="Times New Roman"/>
      <w:sz w:val="20"/>
      <w:szCs w:val="20"/>
    </w:rPr>
    <w:tblP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
    <w:tblStylePr w:type="firstRow">
      <w:rPr>
        <w:rFonts w:ascii="Symbol" w:hAnsi="Symbol"/>
        <w:b/>
        <w:sz w:val="20"/>
      </w:rPr>
    </w:tblStylePr>
    <w:tblStylePr w:type="firstCol">
      <w:rPr>
        <w:rFonts w:ascii="Symbol" w:hAnsi="Symbol"/>
        <w:b/>
        <w:sz w:val="20"/>
      </w:rPr>
    </w:tblStylePr>
  </w:style>
  <w:style w:type="paragraph" w:styleId="TOC2">
    <w:name w:val="toc 2"/>
    <w:basedOn w:val="Normal"/>
    <w:next w:val="Normal"/>
    <w:autoRedefine/>
    <w:uiPriority w:val="39"/>
    <w:rsid w:val="00527B56"/>
    <w:pPr>
      <w:tabs>
        <w:tab w:val="left" w:pos="960"/>
        <w:tab w:val="right" w:leader="dot" w:pos="8364"/>
      </w:tabs>
      <w:ind w:left="240"/>
    </w:pPr>
  </w:style>
  <w:style w:type="paragraph" w:styleId="TOC3">
    <w:name w:val="toc 3"/>
    <w:basedOn w:val="Normal"/>
    <w:next w:val="Normal"/>
    <w:autoRedefine/>
    <w:uiPriority w:val="39"/>
    <w:rsid w:val="00527B56"/>
    <w:pPr>
      <w:tabs>
        <w:tab w:val="left" w:pos="1200"/>
        <w:tab w:val="right" w:leader="dot" w:pos="8364"/>
      </w:tabs>
      <w:ind w:left="480"/>
    </w:pPr>
  </w:style>
  <w:style w:type="paragraph" w:styleId="TOC4">
    <w:name w:val="toc 4"/>
    <w:basedOn w:val="Normal"/>
    <w:next w:val="Normal"/>
    <w:autoRedefine/>
    <w:uiPriority w:val="39"/>
    <w:rsid w:val="00527B56"/>
    <w:pPr>
      <w:tabs>
        <w:tab w:val="right" w:leader="dot" w:pos="8364"/>
      </w:tabs>
      <w:ind w:left="720"/>
    </w:pPr>
  </w:style>
  <w:style w:type="paragraph" w:styleId="TOC5">
    <w:name w:val="toc 5"/>
    <w:basedOn w:val="Normal"/>
    <w:next w:val="Normal"/>
    <w:autoRedefine/>
    <w:uiPriority w:val="39"/>
    <w:rsid w:val="00FE6B29"/>
    <w:pPr>
      <w:tabs>
        <w:tab w:val="right" w:leader="dot" w:pos="8364"/>
      </w:tabs>
      <w:ind w:left="960" w:hanging="251"/>
    </w:pPr>
    <w:rPr>
      <w:noProof/>
    </w:rPr>
  </w:style>
  <w:style w:type="character" w:styleId="Hyperlink">
    <w:name w:val="Hyperlink"/>
    <w:uiPriority w:val="99"/>
    <w:rsid w:val="00B4771D"/>
    <w:rPr>
      <w:color w:val="0000FF"/>
      <w:u w:val="single"/>
    </w:rPr>
  </w:style>
  <w:style w:type="character" w:styleId="PageNumber">
    <w:name w:val="page number"/>
    <w:rsid w:val="00B4771D"/>
    <w:rPr>
      <w:rFonts w:ascii="Arial" w:hAnsi="Arial"/>
      <w:sz w:val="16"/>
    </w:rPr>
  </w:style>
  <w:style w:type="paragraph" w:styleId="HTMLAddress">
    <w:name w:val="HTML Address"/>
    <w:basedOn w:val="Normal"/>
    <w:link w:val="HTMLAddressChar"/>
    <w:rsid w:val="00B4771D"/>
    <w:rPr>
      <w:i/>
      <w:iCs/>
    </w:rPr>
  </w:style>
  <w:style w:type="character" w:customStyle="1" w:styleId="HTMLAddressChar">
    <w:name w:val="HTML Address Char"/>
    <w:basedOn w:val="DefaultParagraphFont"/>
    <w:link w:val="HTMLAddress"/>
    <w:rsid w:val="00B4771D"/>
    <w:rPr>
      <w:rFonts w:ascii="Arial" w:eastAsia="Times New Roman" w:hAnsi="Arial" w:cs="Times New Roman"/>
      <w:i/>
      <w:iCs/>
      <w:color w:val="333333"/>
      <w:szCs w:val="24"/>
    </w:rPr>
  </w:style>
  <w:style w:type="character" w:styleId="Strong">
    <w:name w:val="Strong"/>
    <w:qFormat/>
    <w:rsid w:val="00F83876"/>
    <w:rPr>
      <w:b/>
    </w:rPr>
  </w:style>
  <w:style w:type="character" w:styleId="Emphasis">
    <w:name w:val="Emphasis"/>
    <w:uiPriority w:val="20"/>
    <w:qFormat/>
    <w:rsid w:val="00B4771D"/>
    <w:rPr>
      <w:i/>
    </w:rPr>
  </w:style>
  <w:style w:type="paragraph" w:styleId="BodyTextIndent">
    <w:name w:val="Body Text Indent"/>
    <w:basedOn w:val="Normal"/>
    <w:next w:val="Normal"/>
    <w:link w:val="BodyTextIndentChar"/>
    <w:autoRedefine/>
    <w:rsid w:val="00B4771D"/>
    <w:pPr>
      <w:spacing w:after="120"/>
      <w:ind w:left="360"/>
    </w:pPr>
  </w:style>
  <w:style w:type="character" w:customStyle="1" w:styleId="BodyTextIndentChar">
    <w:name w:val="Body Text Indent Char"/>
    <w:basedOn w:val="DefaultParagraphFont"/>
    <w:link w:val="BodyTextIndent"/>
    <w:rsid w:val="00B4771D"/>
    <w:rPr>
      <w:rFonts w:ascii="Arial" w:eastAsia="Times New Roman" w:hAnsi="Arial" w:cs="Times New Roman"/>
      <w:color w:val="333333"/>
      <w:szCs w:val="24"/>
    </w:rPr>
  </w:style>
  <w:style w:type="paragraph" w:styleId="Footer">
    <w:name w:val="footer"/>
    <w:basedOn w:val="Normal"/>
    <w:link w:val="FooterChar"/>
    <w:uiPriority w:val="99"/>
    <w:rsid w:val="00B4771D"/>
    <w:pPr>
      <w:tabs>
        <w:tab w:val="center" w:pos="4320"/>
        <w:tab w:val="right" w:pos="8640"/>
      </w:tabs>
    </w:pPr>
    <w:rPr>
      <w:sz w:val="18"/>
    </w:rPr>
  </w:style>
  <w:style w:type="character" w:customStyle="1" w:styleId="FooterChar">
    <w:name w:val="Footer Char"/>
    <w:basedOn w:val="DefaultParagraphFont"/>
    <w:link w:val="Footer"/>
    <w:uiPriority w:val="99"/>
    <w:rsid w:val="00B4771D"/>
    <w:rPr>
      <w:rFonts w:ascii="Arial" w:eastAsia="Times New Roman" w:hAnsi="Arial" w:cs="Times New Roman"/>
      <w:color w:val="333333"/>
      <w:sz w:val="18"/>
      <w:szCs w:val="24"/>
    </w:rPr>
  </w:style>
  <w:style w:type="paragraph" w:styleId="TOC6">
    <w:name w:val="toc 6"/>
    <w:basedOn w:val="Normal"/>
    <w:next w:val="Normal"/>
    <w:autoRedefine/>
    <w:uiPriority w:val="39"/>
    <w:rsid w:val="00B4771D"/>
    <w:pPr>
      <w:ind w:left="1200"/>
    </w:pPr>
  </w:style>
  <w:style w:type="paragraph" w:styleId="ListContinue2">
    <w:name w:val="List Continue 2"/>
    <w:basedOn w:val="Normal"/>
    <w:rsid w:val="00B4771D"/>
    <w:pPr>
      <w:numPr>
        <w:numId w:val="4"/>
      </w:numPr>
    </w:pPr>
  </w:style>
  <w:style w:type="paragraph" w:styleId="BodyText">
    <w:name w:val="Body Text"/>
    <w:basedOn w:val="Normal"/>
    <w:link w:val="BodyTextChar"/>
    <w:rsid w:val="00B4771D"/>
  </w:style>
  <w:style w:type="character" w:customStyle="1" w:styleId="BodyTextChar">
    <w:name w:val="Body Text Char"/>
    <w:basedOn w:val="DefaultParagraphFont"/>
    <w:link w:val="BodyText"/>
    <w:rsid w:val="00B4771D"/>
    <w:rPr>
      <w:rFonts w:ascii="Arial" w:eastAsia="Times New Roman" w:hAnsi="Arial" w:cs="Times New Roman"/>
      <w:color w:val="333333"/>
      <w:szCs w:val="24"/>
    </w:rPr>
  </w:style>
  <w:style w:type="paragraph" w:styleId="ListContinue">
    <w:name w:val="List Continue"/>
    <w:basedOn w:val="Normal"/>
    <w:rsid w:val="00B4771D"/>
    <w:pPr>
      <w:numPr>
        <w:numId w:val="3"/>
      </w:numPr>
    </w:pPr>
  </w:style>
  <w:style w:type="paragraph" w:styleId="Caption">
    <w:name w:val="caption"/>
    <w:basedOn w:val="Normal"/>
    <w:next w:val="Normal"/>
    <w:qFormat/>
    <w:rsid w:val="00362DAF"/>
    <w:pPr>
      <w:spacing w:after="120"/>
    </w:pPr>
    <w:rPr>
      <w:rFonts w:eastAsia="MS Mincho"/>
      <w:b/>
      <w:color w:val="005677"/>
      <w:sz w:val="18"/>
      <w:lang w:val="en-US"/>
    </w:rPr>
  </w:style>
  <w:style w:type="paragraph" w:styleId="BlockText">
    <w:name w:val="Block Text"/>
    <w:basedOn w:val="Normal"/>
    <w:rsid w:val="00B4771D"/>
    <w:pPr>
      <w:ind w:left="357" w:right="357"/>
    </w:pPr>
    <w:rPr>
      <w:rFonts w:eastAsia="MS Mincho"/>
      <w:color w:val="000000"/>
      <w:lang w:val="en-US"/>
    </w:rPr>
  </w:style>
  <w:style w:type="paragraph" w:styleId="BalloonText">
    <w:name w:val="Balloon Text"/>
    <w:basedOn w:val="Normal"/>
    <w:link w:val="BalloonTextChar"/>
    <w:rsid w:val="00B4771D"/>
    <w:pPr>
      <w:spacing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rsid w:val="00B4771D"/>
    <w:rPr>
      <w:rFonts w:ascii="Lucida Grande" w:eastAsia="Times New Roman" w:hAnsi="Lucida Grande" w:cs="Lucida Grande"/>
      <w:color w:val="333333"/>
      <w:sz w:val="18"/>
      <w:szCs w:val="18"/>
    </w:rPr>
  </w:style>
  <w:style w:type="paragraph" w:styleId="ListParagraph">
    <w:name w:val="List Paragraph"/>
    <w:basedOn w:val="Normal"/>
    <w:uiPriority w:val="34"/>
    <w:qFormat/>
    <w:rsid w:val="00B4771D"/>
    <w:pPr>
      <w:ind w:left="720"/>
      <w:contextualSpacing/>
    </w:pPr>
  </w:style>
  <w:style w:type="paragraph" w:styleId="FootnoteText">
    <w:name w:val="footnote text"/>
    <w:basedOn w:val="Normal"/>
    <w:link w:val="FootnoteTextChar"/>
    <w:uiPriority w:val="99"/>
    <w:rsid w:val="00B4771D"/>
    <w:pPr>
      <w:spacing w:line="240" w:lineRule="auto"/>
    </w:pPr>
    <w:rPr>
      <w:szCs w:val="20"/>
    </w:rPr>
  </w:style>
  <w:style w:type="character" w:customStyle="1" w:styleId="FootnoteTextChar">
    <w:name w:val="Footnote Text Char"/>
    <w:basedOn w:val="DefaultParagraphFont"/>
    <w:link w:val="FootnoteText"/>
    <w:uiPriority w:val="99"/>
    <w:rsid w:val="00B4771D"/>
    <w:rPr>
      <w:rFonts w:ascii="Arial" w:eastAsia="Times New Roman" w:hAnsi="Arial" w:cs="Times New Roman"/>
      <w:color w:val="333333"/>
      <w:sz w:val="20"/>
      <w:szCs w:val="20"/>
    </w:rPr>
  </w:style>
  <w:style w:type="character" w:styleId="FootnoteReference">
    <w:name w:val="footnote reference"/>
    <w:basedOn w:val="DefaultParagraphFont"/>
    <w:uiPriority w:val="99"/>
    <w:rsid w:val="00B4771D"/>
    <w:rPr>
      <w:vertAlign w:val="superscript"/>
    </w:rPr>
  </w:style>
  <w:style w:type="paragraph" w:styleId="Bibliography">
    <w:name w:val="Bibliography"/>
    <w:basedOn w:val="Normal"/>
    <w:next w:val="Normal"/>
    <w:uiPriority w:val="37"/>
    <w:unhideWhenUsed/>
    <w:rsid w:val="00B4771D"/>
  </w:style>
  <w:style w:type="paragraph" w:styleId="Title">
    <w:name w:val="Title"/>
    <w:basedOn w:val="Heading1"/>
    <w:next w:val="Normal"/>
    <w:link w:val="TitleChar"/>
    <w:qFormat/>
    <w:rsid w:val="00B61EAC"/>
    <w:pPr>
      <w:spacing w:before="4000"/>
    </w:pPr>
    <w:rPr>
      <w:caps/>
      <w:smallCaps/>
      <w:color w:val="212A4C"/>
      <w:sz w:val="48"/>
    </w:rPr>
  </w:style>
  <w:style w:type="character" w:customStyle="1" w:styleId="TitleChar">
    <w:name w:val="Title Char"/>
    <w:basedOn w:val="DefaultParagraphFont"/>
    <w:link w:val="Title"/>
    <w:rsid w:val="00B61EAC"/>
    <w:rPr>
      <w:rFonts w:ascii="Arial" w:eastAsia="Times New Roman" w:hAnsi="Arial" w:cs="Arial"/>
      <w:b/>
      <w:bCs/>
      <w:caps/>
      <w:color w:val="212A4C"/>
      <w:kern w:val="32"/>
      <w:sz w:val="48"/>
      <w:szCs w:val="44"/>
    </w:rPr>
  </w:style>
  <w:style w:type="character" w:styleId="FollowedHyperlink">
    <w:name w:val="FollowedHyperlink"/>
    <w:basedOn w:val="DefaultParagraphFont"/>
    <w:rsid w:val="00B4771D"/>
    <w:rPr>
      <w:color w:val="800080" w:themeColor="followedHyperlink"/>
      <w:u w:val="single"/>
    </w:rPr>
  </w:style>
  <w:style w:type="character" w:styleId="CommentReference">
    <w:name w:val="annotation reference"/>
    <w:basedOn w:val="DefaultParagraphFont"/>
    <w:uiPriority w:val="99"/>
    <w:unhideWhenUsed/>
    <w:rsid w:val="00B4771D"/>
    <w:rPr>
      <w:sz w:val="16"/>
      <w:szCs w:val="16"/>
    </w:rPr>
  </w:style>
  <w:style w:type="paragraph" w:styleId="CommentText">
    <w:name w:val="annotation text"/>
    <w:basedOn w:val="Normal"/>
    <w:link w:val="CommentTextChar"/>
    <w:uiPriority w:val="99"/>
    <w:unhideWhenUsed/>
    <w:rsid w:val="00B4771D"/>
    <w:pPr>
      <w:spacing w:line="240" w:lineRule="auto"/>
    </w:pPr>
    <w:rPr>
      <w:rFonts w:asciiTheme="minorHAnsi" w:eastAsiaTheme="minorHAnsi" w:hAnsiTheme="minorHAnsi" w:cstheme="minorBidi"/>
      <w:color w:val="auto"/>
      <w:szCs w:val="20"/>
    </w:rPr>
  </w:style>
  <w:style w:type="character" w:customStyle="1" w:styleId="CommentTextChar">
    <w:name w:val="Comment Text Char"/>
    <w:basedOn w:val="DefaultParagraphFont"/>
    <w:link w:val="CommentText"/>
    <w:uiPriority w:val="99"/>
    <w:rsid w:val="00B4771D"/>
    <w:rPr>
      <w:sz w:val="20"/>
      <w:szCs w:val="20"/>
    </w:rPr>
  </w:style>
  <w:style w:type="paragraph" w:styleId="CommentSubject">
    <w:name w:val="annotation subject"/>
    <w:basedOn w:val="CommentText"/>
    <w:next w:val="CommentText"/>
    <w:link w:val="CommentSubjectChar"/>
    <w:rsid w:val="00B4771D"/>
    <w:rPr>
      <w:rFonts w:ascii="Arial" w:eastAsia="Times New Roman" w:hAnsi="Arial" w:cs="Times New Roman"/>
      <w:b/>
      <w:bCs/>
      <w:color w:val="333333"/>
    </w:rPr>
  </w:style>
  <w:style w:type="character" w:customStyle="1" w:styleId="CommentSubjectChar">
    <w:name w:val="Comment Subject Char"/>
    <w:basedOn w:val="CommentTextChar"/>
    <w:link w:val="CommentSubject"/>
    <w:rsid w:val="00B4771D"/>
    <w:rPr>
      <w:rFonts w:ascii="Arial" w:eastAsia="Times New Roman" w:hAnsi="Arial" w:cs="Times New Roman"/>
      <w:b/>
      <w:bCs/>
      <w:color w:val="333333"/>
      <w:sz w:val="20"/>
      <w:szCs w:val="20"/>
    </w:rPr>
  </w:style>
  <w:style w:type="paragraph" w:styleId="Revision">
    <w:name w:val="Revision"/>
    <w:hidden/>
    <w:uiPriority w:val="71"/>
    <w:rsid w:val="00B4771D"/>
    <w:pPr>
      <w:spacing w:after="0" w:line="240" w:lineRule="auto"/>
    </w:pPr>
    <w:rPr>
      <w:rFonts w:ascii="Arial" w:eastAsia="Times New Roman" w:hAnsi="Arial" w:cs="Times New Roman"/>
      <w:color w:val="333333"/>
      <w:sz w:val="24"/>
      <w:szCs w:val="24"/>
    </w:rPr>
  </w:style>
  <w:style w:type="table" w:styleId="TableGrid">
    <w:name w:val="Table Grid"/>
    <w:basedOn w:val="TableNormal"/>
    <w:rsid w:val="00B4771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3Deffects3">
    <w:name w:val="Table 3D effects 3"/>
    <w:basedOn w:val="TableNormal"/>
    <w:rsid w:val="00B4771D"/>
    <w:pPr>
      <w:spacing w:line="300" w:lineRule="auto"/>
    </w:pPr>
    <w:rPr>
      <w:rFonts w:ascii="Times New Roman" w:eastAsia="Times New Roman" w:hAnsi="Times New Roman" w:cs="Times New Roman"/>
      <w:sz w:val="20"/>
      <w:szCs w:val="20"/>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B4771D"/>
    <w:pPr>
      <w:spacing w:line="300" w:lineRule="auto"/>
    </w:pPr>
    <w:rPr>
      <w:rFonts w:ascii="Times New Roman" w:eastAsia="Times New Roman" w:hAnsi="Times New Roma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Heading7Char">
    <w:name w:val="Heading 7 Char"/>
    <w:basedOn w:val="DefaultParagraphFont"/>
    <w:link w:val="Heading7"/>
    <w:uiPriority w:val="9"/>
    <w:rsid w:val="001265D0"/>
    <w:rPr>
      <w:rFonts w:ascii="Arial" w:eastAsia="Times New Roman" w:hAnsi="Arial" w:cs="Times New Roman"/>
      <w:b/>
      <w:color w:val="000000" w:themeColor="text1"/>
      <w:szCs w:val="24"/>
    </w:rPr>
  </w:style>
  <w:style w:type="paragraph" w:styleId="TOC7">
    <w:name w:val="toc 7"/>
    <w:basedOn w:val="Normal"/>
    <w:next w:val="Normal"/>
    <w:autoRedefine/>
    <w:uiPriority w:val="39"/>
    <w:unhideWhenUsed/>
    <w:rsid w:val="0005173B"/>
    <w:pPr>
      <w:spacing w:after="100"/>
      <w:ind w:left="1320"/>
    </w:pPr>
  </w:style>
  <w:style w:type="paragraph" w:styleId="EndnoteText">
    <w:name w:val="endnote text"/>
    <w:basedOn w:val="Normal"/>
    <w:link w:val="EndnoteTextChar"/>
    <w:uiPriority w:val="99"/>
    <w:semiHidden/>
    <w:unhideWhenUsed/>
    <w:rsid w:val="008E2A8D"/>
    <w:pPr>
      <w:spacing w:after="0" w:line="240" w:lineRule="auto"/>
    </w:pPr>
    <w:rPr>
      <w:szCs w:val="20"/>
    </w:rPr>
  </w:style>
  <w:style w:type="character" w:customStyle="1" w:styleId="EndnoteTextChar">
    <w:name w:val="Endnote Text Char"/>
    <w:basedOn w:val="DefaultParagraphFont"/>
    <w:link w:val="EndnoteText"/>
    <w:uiPriority w:val="99"/>
    <w:semiHidden/>
    <w:rsid w:val="008E2A8D"/>
    <w:rPr>
      <w:rFonts w:ascii="Arial" w:eastAsia="Times New Roman" w:hAnsi="Arial" w:cs="Times New Roman"/>
      <w:color w:val="000000" w:themeColor="text1"/>
      <w:sz w:val="20"/>
      <w:szCs w:val="20"/>
    </w:rPr>
  </w:style>
  <w:style w:type="character" w:styleId="EndnoteReference">
    <w:name w:val="endnote reference"/>
    <w:basedOn w:val="DefaultParagraphFont"/>
    <w:uiPriority w:val="99"/>
    <w:semiHidden/>
    <w:unhideWhenUsed/>
    <w:rsid w:val="008E2A8D"/>
    <w:rPr>
      <w:vertAlign w:val="superscript"/>
    </w:rPr>
  </w:style>
  <w:style w:type="character" w:styleId="SubtleEmphasis">
    <w:name w:val="Subtle Emphasis"/>
    <w:basedOn w:val="DefaultParagraphFont"/>
    <w:uiPriority w:val="19"/>
    <w:qFormat/>
    <w:rsid w:val="004E2A6A"/>
    <w:rPr>
      <w:i/>
      <w:iCs/>
      <w:color w:val="58595B"/>
    </w:rPr>
  </w:style>
  <w:style w:type="character" w:customStyle="1" w:styleId="StyleBold">
    <w:name w:val="Style Bold"/>
    <w:basedOn w:val="DefaultParagraphFont"/>
    <w:locked/>
    <w:rsid w:val="00414B29"/>
    <w:rPr>
      <w:b/>
      <w:bCs/>
      <w:color w:val="005677"/>
      <w:sz w:val="20"/>
    </w:rPr>
  </w:style>
  <w:style w:type="paragraph" w:styleId="TOCHeading">
    <w:name w:val="TOC Heading"/>
    <w:basedOn w:val="Heading1"/>
    <w:next w:val="Normal"/>
    <w:uiPriority w:val="39"/>
    <w:unhideWhenUsed/>
    <w:qFormat/>
    <w:rsid w:val="001804F7"/>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0134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ndustry.gov.au/PremisesStandardsReview" TargetMode="External"/><Relationship Id="rId18" Type="http://schemas.openxmlformats.org/officeDocument/2006/relationships/hyperlink" Target="mailto:PremisesStandardsReview@industry.gov.au" TargetMode="External"/><Relationship Id="rId26" Type="http://schemas.openxmlformats.org/officeDocument/2006/relationships/hyperlink" Target="http://www.infrastructure.gov.au/transport/disabilities/review/2012.aspx" TargetMode="External"/><Relationship Id="rId39" Type="http://schemas.openxmlformats.org/officeDocument/2006/relationships/hyperlink" Target="http://www.abcb.gov.au/education-events-resources/publications/abcb-handbooks.aspx" TargetMode="External"/><Relationship Id="rId3" Type="http://schemas.openxmlformats.org/officeDocument/2006/relationships/styles" Target="styles.xml"/><Relationship Id="rId21" Type="http://schemas.openxmlformats.org/officeDocument/2006/relationships/hyperlink" Target="http://www.industry.gov.au/PremisesStandardsReview" TargetMode="External"/><Relationship Id="rId34" Type="http://schemas.openxmlformats.org/officeDocument/2006/relationships/hyperlink" Target="http://www.aph.gov.au/Parliamentary_Business/Committees/House_of_Representatives_Committees?url=laca/disabilitystandards/report.htm" TargetMode="External"/><Relationship Id="rId42"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consult.industry.gov.au/" TargetMode="External"/><Relationship Id="rId25" Type="http://schemas.openxmlformats.org/officeDocument/2006/relationships/hyperlink" Target="http://www.abcb.gov.au/work-program/access-for-people-with-a-disability.aspx" TargetMode="External"/><Relationship Id="rId33" Type="http://schemas.openxmlformats.org/officeDocument/2006/relationships/hyperlink" Target="http://www.comlaw.gov.au/Series/F2010L00668" TargetMode="External"/><Relationship Id="rId38" Type="http://schemas.openxmlformats.org/officeDocument/2006/relationships/hyperlink" Target="http://www.infrastructure.gov.au/transport/disabilities/review/2012.aspx" TargetMode="External"/><Relationship Id="rId2" Type="http://schemas.openxmlformats.org/officeDocument/2006/relationships/numbering" Target="numbering.xml"/><Relationship Id="rId16" Type="http://schemas.openxmlformats.org/officeDocument/2006/relationships/hyperlink" Target="https://consult.industry.gov.au/" TargetMode="External"/><Relationship Id="rId20" Type="http://schemas.openxmlformats.org/officeDocument/2006/relationships/hyperlink" Target="http://www.industry.gov.au/PremisesStandardsReview" TargetMode="External"/><Relationship Id="rId29" Type="http://schemas.openxmlformats.org/officeDocument/2006/relationships/hyperlink" Target="mailto:PremisesStandardsReview@industry.gov.au"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yperlink" Target="http://www.humanrights.gov.au/sites/default/files/document/page/PremisesStandardsGuidelineV2.pdf" TargetMode="External"/><Relationship Id="rId32" Type="http://schemas.openxmlformats.org/officeDocument/2006/relationships/hyperlink" Target="http://www.ag.gov.au/RightsAndProtections/HumanRights/DisabilityStandards/Pages/Disabilitystandardsforpremises.aspx" TargetMode="External"/><Relationship Id="rId37" Type="http://schemas.openxmlformats.org/officeDocument/2006/relationships/hyperlink" Target="http://services.abcb.gov.au/NCCOnline/" TargetMode="External"/><Relationship Id="rId40" Type="http://schemas.openxmlformats.org/officeDocument/2006/relationships/hyperlink" Target="http://www.abcb.gov.au/en/work-program/Emergency%20Egress%20for%20All%20Occupants.aspx" TargetMode="External"/><Relationship Id="rId5" Type="http://schemas.openxmlformats.org/officeDocument/2006/relationships/settings" Target="settings.xml"/><Relationship Id="rId15" Type="http://schemas.openxmlformats.org/officeDocument/2006/relationships/hyperlink" Target="http://www.aph.gov.au/Parliamentary_Business/Committees/House_of_Representatives_Committees?url=laca/disabilitystandards/report.htm" TargetMode="External"/><Relationship Id="rId23" Type="http://schemas.openxmlformats.org/officeDocument/2006/relationships/hyperlink" Target="http://www.comlaw.gov.au/Series/F2010L00668" TargetMode="External"/><Relationship Id="rId28" Type="http://schemas.openxmlformats.org/officeDocument/2006/relationships/hyperlink" Target="http://www.abcb.gov.au/en/work-program/Emergency%20Egress%20for%20All%20Occupants.aspx" TargetMode="External"/><Relationship Id="rId36" Type="http://schemas.openxmlformats.org/officeDocument/2006/relationships/hyperlink" Target="http://www.abcb.gov.au/work-program/access-for-people-with-a-disability.aspx" TargetMode="External"/><Relationship Id="rId10" Type="http://schemas.openxmlformats.org/officeDocument/2006/relationships/footer" Target="footer1.xml"/><Relationship Id="rId19" Type="http://schemas.openxmlformats.org/officeDocument/2006/relationships/hyperlink" Target="https://consult.industry.gov.au/" TargetMode="External"/><Relationship Id="rId31" Type="http://schemas.openxmlformats.org/officeDocument/2006/relationships/hyperlink" Target="https://consult.industry.gov.a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ag.gov.au/RightsAndProtections/HumanRights/DisabilityStandards/Pages/Disabilitystandardsforpremises.aspx" TargetMode="External"/><Relationship Id="rId22" Type="http://schemas.openxmlformats.org/officeDocument/2006/relationships/hyperlink" Target="http://services.abcb.gov.au/NCCOnline/" TargetMode="External"/><Relationship Id="rId27" Type="http://schemas.openxmlformats.org/officeDocument/2006/relationships/hyperlink" Target="http://www.abcb.gov.au/education-events-resources/publications/abcb-handbooks.aspx" TargetMode="External"/><Relationship Id="rId30" Type="http://schemas.openxmlformats.org/officeDocument/2006/relationships/hyperlink" Target="http://www.industry.gov.au/PremisesStandardsReview" TargetMode="External"/><Relationship Id="rId35" Type="http://schemas.openxmlformats.org/officeDocument/2006/relationships/hyperlink" Target="http://www.humanrights.gov.au/sites/default/files/document/page/PremisesStandardsGuidelineV2.pdf"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b:Source>
    <b:Tag>Aus103</b:Tag>
    <b:SourceType>Misc</b:SourceType>
    <b:Guid>{C0F45860-1D69-445E-8262-EA5A760F05EE}</b:Guid>
    <b:Author>
      <b:Author>
        <b:Corporate>Australian Government</b:Corporate>
      </b:Author>
    </b:Author>
    <b:Title>Disability (Access to Premises - Buildings) Standards 2010</b:Title>
    <b:Year>2010</b:Year>
    <b:City>Canberra</b:City>
    <b:Pages>16</b:Pages>
    <b:RefOrder>1</b:RefOrder>
  </b:Source>
  <b:Source>
    <b:Tag>Aus104</b:Tag>
    <b:SourceType>Misc</b:SourceType>
    <b:Guid>{21953DA1-9778-4434-A225-B00F4F60EF19}</b:Guid>
    <b:Author>
      <b:Author>
        <b:Corporate>Australian Government</b:Corporate>
      </b:Author>
    </b:Author>
    <b:Title>Disability (Access to Premises - Buildings) Standards 2010</b:Title>
    <b:Year>2010</b:Year>
    <b:City>Canberra</b:City>
    <b:Pages>3</b:Pages>
    <b:RefOrder>2</b:RefOrder>
  </b:Source>
</b:Sources>
</file>

<file path=customXml/itemProps1.xml><?xml version="1.0" encoding="utf-8"?>
<ds:datastoreItem xmlns:ds="http://schemas.openxmlformats.org/officeDocument/2006/customXml" ds:itemID="{E389491B-0488-4D6B-8F69-96E69A4F1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8342</Words>
  <Characters>47552</Characters>
  <Application>Microsoft Office Word</Application>
  <DocSecurity>4</DocSecurity>
  <Lines>396</Lines>
  <Paragraphs>111</Paragraphs>
  <ScaleCrop>false</ScaleCrop>
  <HeadingPairs>
    <vt:vector size="2" baseType="variant">
      <vt:variant>
        <vt:lpstr>Title</vt:lpstr>
      </vt:variant>
      <vt:variant>
        <vt:i4>1</vt:i4>
      </vt:variant>
    </vt:vector>
  </HeadingPairs>
  <TitlesOfParts>
    <vt:vector size="1" baseType="lpstr">
      <vt:lpstr>Review of the Disability (Access to Premises - Buildings) Standards 2010 - Discussion Paper</vt:lpstr>
    </vt:vector>
  </TitlesOfParts>
  <Company>Department of Industry and Science</Company>
  <LinksUpToDate>false</LinksUpToDate>
  <CharactersWithSpaces>55783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Review of the Disability (Access to Premises - Buildings) Standards 2010 - Discussion Paper</dc:title>
  <dc:creator>PremisesStandardsReview@industry.gov.au</dc:creator>
  <cp:lastModifiedBy>Cowling, Glenn</cp:lastModifiedBy>
  <cp:revision>2</cp:revision>
  <cp:lastPrinted>2015-04-13T00:36:00Z</cp:lastPrinted>
  <dcterms:created xsi:type="dcterms:W3CDTF">2015-04-14T03:42:00Z</dcterms:created>
  <dcterms:modified xsi:type="dcterms:W3CDTF">2015-04-14T03:42:00Z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Number">
    <vt:i4>0</vt:i4>
  </property>
  <property fmtid="{D5CDD505-2E9C-101B-9397-08002B2CF9AE}" pid="3" name="ClassificationPty">
    <vt:lpwstr/>
  </property>
  <property fmtid="{D5CDD505-2E9C-101B-9397-08002B2CF9AE}" pid="4" name="FileNumberPty">
    <vt:lpwstr/>
  </property>
  <property fmtid="{D5CDD505-2E9C-101B-9397-08002B2CF9AE}" pid="5" name="CorporateTmplBased">
    <vt:lpwstr>No</vt:lpwstr>
  </property>
</Properties>
</file>