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3.xml" ContentType="application/vnd.openxmlformats-officedocument.wordprocessingml.header+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F56472" w14:textId="74088B6A" w:rsidR="00287F00" w:rsidRDefault="00287F00" w:rsidP="00287F00">
      <w:pPr>
        <w:pStyle w:val="Title"/>
        <w:tabs>
          <w:tab w:val="left" w:pos="3138"/>
        </w:tabs>
      </w:pPr>
      <w:bookmarkStart w:id="0" w:name="_top"/>
      <w:bookmarkEnd w:id="0"/>
      <w:r>
        <w:rPr>
          <w:noProof/>
          <w:lang w:eastAsia="en-AU"/>
        </w:rPr>
        <w:drawing>
          <wp:anchor distT="0" distB="0" distL="114300" distR="114300" simplePos="0" relativeHeight="251658241" behindDoc="1" locked="0" layoutInCell="1" allowOverlap="1" wp14:anchorId="01F7D8A6" wp14:editId="32C64A1E">
            <wp:simplePos x="0" y="0"/>
            <wp:positionH relativeFrom="page">
              <wp:posOffset>144145</wp:posOffset>
            </wp:positionH>
            <wp:positionV relativeFrom="page">
              <wp:posOffset>2986669</wp:posOffset>
            </wp:positionV>
            <wp:extent cx="7271385" cy="7369175"/>
            <wp:effectExtent l="0" t="0" r="5715" b="3175"/>
            <wp:wrapNone/>
            <wp:docPr id="14" name="Picture 14" descr="Background graphic - decorative element only" title="Background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artmental_Word_update_slide_master_nologo.jpg"/>
                    <pic:cNvPicPr/>
                  </pic:nvPicPr>
                  <pic:blipFill rotWithShape="1">
                    <a:blip r:embed="rId12" cstate="print">
                      <a:extLst>
                        <a:ext uri="{28A0092B-C50C-407E-A947-70E740481C1C}">
                          <a14:useLocalDpi xmlns:a14="http://schemas.microsoft.com/office/drawing/2010/main" val="0"/>
                        </a:ext>
                      </a:extLst>
                    </a:blip>
                    <a:srcRect t="28341"/>
                    <a:stretch/>
                  </pic:blipFill>
                  <pic:spPr bwMode="auto">
                    <a:xfrm>
                      <a:off x="0" y="0"/>
                      <a:ext cx="7271385" cy="73691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3A38535" w14:textId="325EEC96" w:rsidR="00FA231C" w:rsidRDefault="00FA231C" w:rsidP="00FA231C">
      <w:pPr>
        <w:pStyle w:val="Title"/>
      </w:pPr>
      <w:r>
        <w:t>Offshore Exploration Policy Reforms</w:t>
      </w:r>
    </w:p>
    <w:p w14:paraId="633A24A2" w14:textId="638A089A" w:rsidR="00FA231C" w:rsidRDefault="00287F00" w:rsidP="00FA231C">
      <w:pPr>
        <w:pStyle w:val="Subtitle"/>
      </w:pPr>
      <w:r>
        <w:t>Discussion paper for consultation</w:t>
      </w:r>
    </w:p>
    <w:p w14:paraId="489C47B9" w14:textId="00F77209" w:rsidR="00FA231C" w:rsidRDefault="00C71876" w:rsidP="00FA231C">
      <w:pPr>
        <w:pStyle w:val="Subtitle"/>
      </w:pPr>
      <w:r>
        <w:t>October</w:t>
      </w:r>
      <w:r w:rsidR="00FA231C">
        <w:t xml:space="preserve"> 2017</w:t>
      </w:r>
    </w:p>
    <w:p w14:paraId="50035489" w14:textId="779F532C" w:rsidR="00501EE4" w:rsidRDefault="009C24A0" w:rsidP="00FA231C">
      <w:hyperlink r:id="rId13" w:history="1">
        <w:r w:rsidR="00501EE4" w:rsidRPr="00932799">
          <w:rPr>
            <w:rStyle w:val="Hyperlink"/>
          </w:rPr>
          <w:t>https://consult.industry.gov.au/</w:t>
        </w:r>
      </w:hyperlink>
    </w:p>
    <w:p w14:paraId="3646ADF4" w14:textId="77777777" w:rsidR="00573650" w:rsidRPr="00EE6C16" w:rsidRDefault="00573650" w:rsidP="00FA231C"/>
    <w:p w14:paraId="5A4CA913" w14:textId="1495A641" w:rsidR="00FA231C" w:rsidRDefault="00FA231C" w:rsidP="00FA231C">
      <w:pPr>
        <w:rPr>
          <w:rFonts w:eastAsiaTheme="majorEastAsia" w:cstheme="majorBidi"/>
          <w:color w:val="00283E"/>
          <w:sz w:val="52"/>
          <w:szCs w:val="32"/>
        </w:rPr>
      </w:pPr>
      <w:r>
        <w:br w:type="page"/>
      </w:r>
    </w:p>
    <w:sdt>
      <w:sdtPr>
        <w:rPr>
          <w:rFonts w:asciiTheme="minorHAnsi" w:eastAsiaTheme="minorHAnsi" w:hAnsiTheme="minorHAnsi" w:cstheme="minorBidi"/>
          <w:color w:val="auto"/>
          <w:sz w:val="22"/>
          <w:szCs w:val="22"/>
          <w:lang w:val="en-AU"/>
        </w:rPr>
        <w:id w:val="2068919692"/>
        <w:docPartObj>
          <w:docPartGallery w:val="Table of Contents"/>
          <w:docPartUnique/>
        </w:docPartObj>
      </w:sdtPr>
      <w:sdtEndPr>
        <w:rPr>
          <w:rFonts w:ascii="Arial" w:hAnsi="Arial" w:cs="Arial"/>
          <w:b/>
          <w:bCs/>
          <w:noProof/>
          <w:sz w:val="24"/>
          <w:szCs w:val="24"/>
        </w:rPr>
      </w:sdtEndPr>
      <w:sdtContent>
        <w:p w14:paraId="31422859" w14:textId="3729CC2E" w:rsidR="0078628B" w:rsidRPr="00D577CF" w:rsidRDefault="0078628B">
          <w:pPr>
            <w:pStyle w:val="TOCHeading"/>
            <w:rPr>
              <w:rStyle w:val="H2Char"/>
              <w:rFonts w:eastAsiaTheme="minorHAnsi" w:cs="Arial"/>
              <w:color w:val="auto"/>
              <w:sz w:val="22"/>
              <w:szCs w:val="22"/>
              <w:lang w:val="en-AU"/>
            </w:rPr>
          </w:pPr>
          <w:r w:rsidRPr="00E75348">
            <w:rPr>
              <w:rStyle w:val="H2Char"/>
              <w:rFonts w:eastAsiaTheme="majorEastAsia" w:cs="Arial"/>
            </w:rPr>
            <w:t>Con</w:t>
          </w:r>
          <w:r w:rsidRPr="00D577CF">
            <w:rPr>
              <w:rStyle w:val="H2Char"/>
              <w:rFonts w:eastAsiaTheme="majorEastAsia" w:cs="Arial"/>
            </w:rPr>
            <w:t>tents</w:t>
          </w:r>
        </w:p>
        <w:p w14:paraId="4D8E8BAD" w14:textId="77777777" w:rsidR="00BB688E" w:rsidRPr="00D577CF" w:rsidRDefault="00BB688E" w:rsidP="00BB688E">
          <w:pPr>
            <w:rPr>
              <w:rFonts w:ascii="Arial" w:hAnsi="Arial" w:cs="Arial"/>
              <w:sz w:val="24"/>
              <w:szCs w:val="24"/>
              <w:lang w:val="en-US"/>
            </w:rPr>
          </w:pPr>
        </w:p>
        <w:p w14:paraId="49BC5E23" w14:textId="77777777" w:rsidR="00D577CF" w:rsidRPr="00D577CF" w:rsidRDefault="00E162B2">
          <w:pPr>
            <w:pStyle w:val="TOC1"/>
            <w:rPr>
              <w:rFonts w:ascii="Arial" w:eastAsiaTheme="minorEastAsia" w:hAnsi="Arial" w:cs="Arial"/>
              <w:noProof/>
              <w:lang w:eastAsia="en-AU"/>
            </w:rPr>
          </w:pPr>
          <w:r w:rsidRPr="00D577CF">
            <w:rPr>
              <w:rFonts w:ascii="Arial" w:hAnsi="Arial" w:cs="Arial"/>
              <w:sz w:val="24"/>
              <w:szCs w:val="24"/>
            </w:rPr>
            <w:fldChar w:fldCharType="begin"/>
          </w:r>
          <w:r w:rsidRPr="00D577CF">
            <w:rPr>
              <w:rFonts w:ascii="Arial" w:hAnsi="Arial" w:cs="Arial"/>
              <w:sz w:val="24"/>
              <w:szCs w:val="24"/>
            </w:rPr>
            <w:instrText xml:space="preserve"> TOC \o "1-2" \h \z \u </w:instrText>
          </w:r>
          <w:r w:rsidRPr="00D577CF">
            <w:rPr>
              <w:rFonts w:ascii="Arial" w:hAnsi="Arial" w:cs="Arial"/>
              <w:sz w:val="24"/>
              <w:szCs w:val="24"/>
            </w:rPr>
            <w:fldChar w:fldCharType="separate"/>
          </w:r>
          <w:hyperlink w:anchor="_Toc485584305" w:history="1">
            <w:r w:rsidR="00D577CF" w:rsidRPr="00D577CF">
              <w:rPr>
                <w:rStyle w:val="Hyperlink"/>
                <w:rFonts w:ascii="Arial" w:hAnsi="Arial" w:cs="Arial"/>
                <w:noProof/>
              </w:rPr>
              <w:t>1.</w:t>
            </w:r>
            <w:r w:rsidR="00D577CF" w:rsidRPr="00D577CF">
              <w:rPr>
                <w:rFonts w:ascii="Arial" w:eastAsiaTheme="minorEastAsia" w:hAnsi="Arial" w:cs="Arial"/>
                <w:noProof/>
                <w:lang w:eastAsia="en-AU"/>
              </w:rPr>
              <w:tab/>
            </w:r>
            <w:r w:rsidR="00D577CF" w:rsidRPr="00D577CF">
              <w:rPr>
                <w:rStyle w:val="Hyperlink"/>
                <w:rFonts w:ascii="Arial" w:hAnsi="Arial" w:cs="Arial"/>
                <w:noProof/>
              </w:rPr>
              <w:t>Executive Summary</w:t>
            </w:r>
            <w:r w:rsidR="00D577CF" w:rsidRPr="00D577CF">
              <w:rPr>
                <w:rFonts w:ascii="Arial" w:hAnsi="Arial" w:cs="Arial"/>
                <w:noProof/>
                <w:webHidden/>
              </w:rPr>
              <w:tab/>
            </w:r>
            <w:r w:rsidR="00D577CF" w:rsidRPr="00D577CF">
              <w:rPr>
                <w:rFonts w:ascii="Arial" w:hAnsi="Arial" w:cs="Arial"/>
                <w:noProof/>
                <w:webHidden/>
              </w:rPr>
              <w:fldChar w:fldCharType="begin"/>
            </w:r>
            <w:r w:rsidR="00D577CF" w:rsidRPr="00D577CF">
              <w:rPr>
                <w:rFonts w:ascii="Arial" w:hAnsi="Arial" w:cs="Arial"/>
                <w:noProof/>
                <w:webHidden/>
              </w:rPr>
              <w:instrText xml:space="preserve"> PAGEREF _Toc485584305 \h </w:instrText>
            </w:r>
            <w:r w:rsidR="00D577CF" w:rsidRPr="00D577CF">
              <w:rPr>
                <w:rFonts w:ascii="Arial" w:hAnsi="Arial" w:cs="Arial"/>
                <w:noProof/>
                <w:webHidden/>
              </w:rPr>
            </w:r>
            <w:r w:rsidR="00D577CF" w:rsidRPr="00D577CF">
              <w:rPr>
                <w:rFonts w:ascii="Arial" w:hAnsi="Arial" w:cs="Arial"/>
                <w:noProof/>
                <w:webHidden/>
              </w:rPr>
              <w:fldChar w:fldCharType="separate"/>
            </w:r>
            <w:r w:rsidR="00D577CF" w:rsidRPr="00D577CF">
              <w:rPr>
                <w:rFonts w:ascii="Arial" w:hAnsi="Arial" w:cs="Arial"/>
                <w:noProof/>
                <w:webHidden/>
              </w:rPr>
              <w:t>3</w:t>
            </w:r>
            <w:r w:rsidR="00D577CF" w:rsidRPr="00D577CF">
              <w:rPr>
                <w:rFonts w:ascii="Arial" w:hAnsi="Arial" w:cs="Arial"/>
                <w:noProof/>
                <w:webHidden/>
              </w:rPr>
              <w:fldChar w:fldCharType="end"/>
            </w:r>
          </w:hyperlink>
        </w:p>
        <w:p w14:paraId="5A744C7D" w14:textId="77777777" w:rsidR="00D577CF" w:rsidRPr="00D577CF" w:rsidRDefault="009C24A0">
          <w:pPr>
            <w:pStyle w:val="TOC1"/>
            <w:rPr>
              <w:rFonts w:ascii="Arial" w:eastAsiaTheme="minorEastAsia" w:hAnsi="Arial" w:cs="Arial"/>
              <w:noProof/>
              <w:lang w:eastAsia="en-AU"/>
            </w:rPr>
          </w:pPr>
          <w:hyperlink w:anchor="_Toc485584306" w:history="1">
            <w:r w:rsidR="00D577CF" w:rsidRPr="00D577CF">
              <w:rPr>
                <w:rStyle w:val="Hyperlink"/>
                <w:rFonts w:ascii="Arial" w:hAnsi="Arial" w:cs="Arial"/>
                <w:noProof/>
              </w:rPr>
              <w:t>2.</w:t>
            </w:r>
            <w:r w:rsidR="00D577CF" w:rsidRPr="00D577CF">
              <w:rPr>
                <w:rFonts w:ascii="Arial" w:eastAsiaTheme="minorEastAsia" w:hAnsi="Arial" w:cs="Arial"/>
                <w:noProof/>
                <w:lang w:eastAsia="en-AU"/>
              </w:rPr>
              <w:tab/>
            </w:r>
            <w:r w:rsidR="00D577CF" w:rsidRPr="00D577CF">
              <w:rPr>
                <w:rStyle w:val="Hyperlink"/>
                <w:rFonts w:ascii="Arial" w:hAnsi="Arial" w:cs="Arial"/>
                <w:noProof/>
              </w:rPr>
              <w:t>Issues</w:t>
            </w:r>
            <w:r w:rsidR="00D577CF" w:rsidRPr="00D577CF">
              <w:rPr>
                <w:rFonts w:ascii="Arial" w:hAnsi="Arial" w:cs="Arial"/>
                <w:noProof/>
                <w:webHidden/>
              </w:rPr>
              <w:tab/>
            </w:r>
            <w:r w:rsidR="00D577CF" w:rsidRPr="00D577CF">
              <w:rPr>
                <w:rFonts w:ascii="Arial" w:hAnsi="Arial" w:cs="Arial"/>
                <w:noProof/>
                <w:webHidden/>
              </w:rPr>
              <w:fldChar w:fldCharType="begin"/>
            </w:r>
            <w:r w:rsidR="00D577CF" w:rsidRPr="00D577CF">
              <w:rPr>
                <w:rFonts w:ascii="Arial" w:hAnsi="Arial" w:cs="Arial"/>
                <w:noProof/>
                <w:webHidden/>
              </w:rPr>
              <w:instrText xml:space="preserve"> PAGEREF _Toc485584306 \h </w:instrText>
            </w:r>
            <w:r w:rsidR="00D577CF" w:rsidRPr="00D577CF">
              <w:rPr>
                <w:rFonts w:ascii="Arial" w:hAnsi="Arial" w:cs="Arial"/>
                <w:noProof/>
                <w:webHidden/>
              </w:rPr>
            </w:r>
            <w:r w:rsidR="00D577CF" w:rsidRPr="00D577CF">
              <w:rPr>
                <w:rFonts w:ascii="Arial" w:hAnsi="Arial" w:cs="Arial"/>
                <w:noProof/>
                <w:webHidden/>
              </w:rPr>
              <w:fldChar w:fldCharType="separate"/>
            </w:r>
            <w:r w:rsidR="00D577CF" w:rsidRPr="00D577CF">
              <w:rPr>
                <w:rFonts w:ascii="Arial" w:hAnsi="Arial" w:cs="Arial"/>
                <w:noProof/>
                <w:webHidden/>
              </w:rPr>
              <w:t>6</w:t>
            </w:r>
            <w:r w:rsidR="00D577CF" w:rsidRPr="00D577CF">
              <w:rPr>
                <w:rFonts w:ascii="Arial" w:hAnsi="Arial" w:cs="Arial"/>
                <w:noProof/>
                <w:webHidden/>
              </w:rPr>
              <w:fldChar w:fldCharType="end"/>
            </w:r>
          </w:hyperlink>
        </w:p>
        <w:p w14:paraId="3AA74734" w14:textId="77777777" w:rsidR="00D577CF" w:rsidRPr="00D577CF" w:rsidRDefault="009C24A0">
          <w:pPr>
            <w:pStyle w:val="TOC1"/>
            <w:rPr>
              <w:rFonts w:ascii="Arial" w:eastAsiaTheme="minorEastAsia" w:hAnsi="Arial" w:cs="Arial"/>
              <w:noProof/>
              <w:lang w:eastAsia="en-AU"/>
            </w:rPr>
          </w:pPr>
          <w:hyperlink w:anchor="_Toc485584307" w:history="1">
            <w:r w:rsidR="00D577CF" w:rsidRPr="00D577CF">
              <w:rPr>
                <w:rStyle w:val="Hyperlink"/>
                <w:rFonts w:ascii="Arial" w:hAnsi="Arial" w:cs="Arial"/>
                <w:noProof/>
              </w:rPr>
              <w:t>3.</w:t>
            </w:r>
            <w:r w:rsidR="00D577CF" w:rsidRPr="00D577CF">
              <w:rPr>
                <w:rFonts w:ascii="Arial" w:eastAsiaTheme="minorEastAsia" w:hAnsi="Arial" w:cs="Arial"/>
                <w:noProof/>
                <w:lang w:eastAsia="en-AU"/>
              </w:rPr>
              <w:tab/>
            </w:r>
            <w:r w:rsidR="00D577CF" w:rsidRPr="00D577CF">
              <w:rPr>
                <w:rStyle w:val="Hyperlink"/>
                <w:rFonts w:ascii="Arial" w:hAnsi="Arial" w:cs="Arial"/>
                <w:noProof/>
              </w:rPr>
              <w:t>Acreage Release Reforms</w:t>
            </w:r>
            <w:r w:rsidR="00D577CF" w:rsidRPr="00D577CF">
              <w:rPr>
                <w:rFonts w:ascii="Arial" w:hAnsi="Arial" w:cs="Arial"/>
                <w:noProof/>
                <w:webHidden/>
              </w:rPr>
              <w:tab/>
            </w:r>
            <w:r w:rsidR="00D577CF" w:rsidRPr="00D577CF">
              <w:rPr>
                <w:rFonts w:ascii="Arial" w:hAnsi="Arial" w:cs="Arial"/>
                <w:noProof/>
                <w:webHidden/>
              </w:rPr>
              <w:fldChar w:fldCharType="begin"/>
            </w:r>
            <w:r w:rsidR="00D577CF" w:rsidRPr="00D577CF">
              <w:rPr>
                <w:rFonts w:ascii="Arial" w:hAnsi="Arial" w:cs="Arial"/>
                <w:noProof/>
                <w:webHidden/>
              </w:rPr>
              <w:instrText xml:space="preserve"> PAGEREF _Toc485584307 \h </w:instrText>
            </w:r>
            <w:r w:rsidR="00D577CF" w:rsidRPr="00D577CF">
              <w:rPr>
                <w:rFonts w:ascii="Arial" w:hAnsi="Arial" w:cs="Arial"/>
                <w:noProof/>
                <w:webHidden/>
              </w:rPr>
            </w:r>
            <w:r w:rsidR="00D577CF" w:rsidRPr="00D577CF">
              <w:rPr>
                <w:rFonts w:ascii="Arial" w:hAnsi="Arial" w:cs="Arial"/>
                <w:noProof/>
                <w:webHidden/>
              </w:rPr>
              <w:fldChar w:fldCharType="separate"/>
            </w:r>
            <w:r w:rsidR="00D577CF" w:rsidRPr="00D577CF">
              <w:rPr>
                <w:rFonts w:ascii="Arial" w:hAnsi="Arial" w:cs="Arial"/>
                <w:noProof/>
                <w:webHidden/>
              </w:rPr>
              <w:t>13</w:t>
            </w:r>
            <w:r w:rsidR="00D577CF" w:rsidRPr="00D577CF">
              <w:rPr>
                <w:rFonts w:ascii="Arial" w:hAnsi="Arial" w:cs="Arial"/>
                <w:noProof/>
                <w:webHidden/>
              </w:rPr>
              <w:fldChar w:fldCharType="end"/>
            </w:r>
          </w:hyperlink>
        </w:p>
        <w:p w14:paraId="3E637008" w14:textId="77777777" w:rsidR="00D577CF" w:rsidRPr="00D577CF" w:rsidRDefault="009C24A0">
          <w:pPr>
            <w:pStyle w:val="TOC2"/>
            <w:rPr>
              <w:rFonts w:ascii="Arial" w:eastAsiaTheme="minorEastAsia" w:hAnsi="Arial" w:cs="Arial"/>
              <w:noProof/>
              <w:lang w:eastAsia="en-AU"/>
            </w:rPr>
          </w:pPr>
          <w:hyperlink w:anchor="_Toc485584308" w:history="1">
            <w:r w:rsidR="00D577CF" w:rsidRPr="00D577CF">
              <w:rPr>
                <w:rStyle w:val="Hyperlink"/>
                <w:rFonts w:ascii="Arial" w:hAnsi="Arial" w:cs="Arial"/>
                <w:noProof/>
              </w:rPr>
              <w:t>3.1</w:t>
            </w:r>
            <w:r w:rsidR="00D577CF" w:rsidRPr="00D577CF">
              <w:rPr>
                <w:rFonts w:ascii="Arial" w:eastAsiaTheme="minorEastAsia" w:hAnsi="Arial" w:cs="Arial"/>
                <w:noProof/>
                <w:lang w:eastAsia="en-AU"/>
              </w:rPr>
              <w:tab/>
            </w:r>
            <w:r w:rsidR="00D577CF" w:rsidRPr="00D577CF">
              <w:rPr>
                <w:rStyle w:val="Hyperlink"/>
                <w:rFonts w:ascii="Arial" w:hAnsi="Arial" w:cs="Arial"/>
                <w:noProof/>
              </w:rPr>
              <w:t>Proposal 1 – Competitive Over-The-Counter Bidding</w:t>
            </w:r>
            <w:r w:rsidR="00D577CF" w:rsidRPr="00D577CF">
              <w:rPr>
                <w:rFonts w:ascii="Arial" w:hAnsi="Arial" w:cs="Arial"/>
                <w:noProof/>
                <w:webHidden/>
              </w:rPr>
              <w:tab/>
            </w:r>
            <w:r w:rsidR="00D577CF" w:rsidRPr="00D577CF">
              <w:rPr>
                <w:rFonts w:ascii="Arial" w:hAnsi="Arial" w:cs="Arial"/>
                <w:noProof/>
                <w:webHidden/>
              </w:rPr>
              <w:fldChar w:fldCharType="begin"/>
            </w:r>
            <w:r w:rsidR="00D577CF" w:rsidRPr="00D577CF">
              <w:rPr>
                <w:rFonts w:ascii="Arial" w:hAnsi="Arial" w:cs="Arial"/>
                <w:noProof/>
                <w:webHidden/>
              </w:rPr>
              <w:instrText xml:space="preserve"> PAGEREF _Toc485584308 \h </w:instrText>
            </w:r>
            <w:r w:rsidR="00D577CF" w:rsidRPr="00D577CF">
              <w:rPr>
                <w:rFonts w:ascii="Arial" w:hAnsi="Arial" w:cs="Arial"/>
                <w:noProof/>
                <w:webHidden/>
              </w:rPr>
            </w:r>
            <w:r w:rsidR="00D577CF" w:rsidRPr="00D577CF">
              <w:rPr>
                <w:rFonts w:ascii="Arial" w:hAnsi="Arial" w:cs="Arial"/>
                <w:noProof/>
                <w:webHidden/>
              </w:rPr>
              <w:fldChar w:fldCharType="separate"/>
            </w:r>
            <w:r w:rsidR="00D577CF" w:rsidRPr="00D577CF">
              <w:rPr>
                <w:rFonts w:ascii="Arial" w:hAnsi="Arial" w:cs="Arial"/>
                <w:noProof/>
                <w:webHidden/>
              </w:rPr>
              <w:t>13</w:t>
            </w:r>
            <w:r w:rsidR="00D577CF" w:rsidRPr="00D577CF">
              <w:rPr>
                <w:rFonts w:ascii="Arial" w:hAnsi="Arial" w:cs="Arial"/>
                <w:noProof/>
                <w:webHidden/>
              </w:rPr>
              <w:fldChar w:fldCharType="end"/>
            </w:r>
          </w:hyperlink>
        </w:p>
        <w:p w14:paraId="07CDAA18" w14:textId="77777777" w:rsidR="00D577CF" w:rsidRPr="00D577CF" w:rsidRDefault="009C24A0">
          <w:pPr>
            <w:pStyle w:val="TOC2"/>
            <w:rPr>
              <w:rFonts w:ascii="Arial" w:eastAsiaTheme="minorEastAsia" w:hAnsi="Arial" w:cs="Arial"/>
              <w:noProof/>
              <w:lang w:eastAsia="en-AU"/>
            </w:rPr>
          </w:pPr>
          <w:hyperlink w:anchor="_Toc485584309" w:history="1">
            <w:r w:rsidR="00D577CF" w:rsidRPr="00D577CF">
              <w:rPr>
                <w:rStyle w:val="Hyperlink"/>
                <w:rFonts w:ascii="Arial" w:hAnsi="Arial" w:cs="Arial"/>
                <w:noProof/>
              </w:rPr>
              <w:t>3.2</w:t>
            </w:r>
            <w:r w:rsidR="00D577CF" w:rsidRPr="00D577CF">
              <w:rPr>
                <w:rFonts w:ascii="Arial" w:eastAsiaTheme="minorEastAsia" w:hAnsi="Arial" w:cs="Arial"/>
                <w:noProof/>
                <w:lang w:eastAsia="en-AU"/>
              </w:rPr>
              <w:tab/>
            </w:r>
            <w:r w:rsidR="00D577CF" w:rsidRPr="00D577CF">
              <w:rPr>
                <w:rStyle w:val="Hyperlink"/>
                <w:rFonts w:ascii="Arial" w:eastAsiaTheme="majorEastAsia" w:hAnsi="Arial" w:cs="Arial"/>
                <w:noProof/>
              </w:rPr>
              <w:t>Proposal 2 – Set-Time Bidding</w:t>
            </w:r>
            <w:r w:rsidR="00D577CF" w:rsidRPr="00D577CF">
              <w:rPr>
                <w:rFonts w:ascii="Arial" w:hAnsi="Arial" w:cs="Arial"/>
                <w:noProof/>
                <w:webHidden/>
              </w:rPr>
              <w:tab/>
            </w:r>
            <w:r w:rsidR="00D577CF" w:rsidRPr="00D577CF">
              <w:rPr>
                <w:rFonts w:ascii="Arial" w:hAnsi="Arial" w:cs="Arial"/>
                <w:noProof/>
                <w:webHidden/>
              </w:rPr>
              <w:fldChar w:fldCharType="begin"/>
            </w:r>
            <w:r w:rsidR="00D577CF" w:rsidRPr="00D577CF">
              <w:rPr>
                <w:rFonts w:ascii="Arial" w:hAnsi="Arial" w:cs="Arial"/>
                <w:noProof/>
                <w:webHidden/>
              </w:rPr>
              <w:instrText xml:space="preserve"> PAGEREF _Toc485584309 \h </w:instrText>
            </w:r>
            <w:r w:rsidR="00D577CF" w:rsidRPr="00D577CF">
              <w:rPr>
                <w:rFonts w:ascii="Arial" w:hAnsi="Arial" w:cs="Arial"/>
                <w:noProof/>
                <w:webHidden/>
              </w:rPr>
            </w:r>
            <w:r w:rsidR="00D577CF" w:rsidRPr="00D577CF">
              <w:rPr>
                <w:rFonts w:ascii="Arial" w:hAnsi="Arial" w:cs="Arial"/>
                <w:noProof/>
                <w:webHidden/>
              </w:rPr>
              <w:fldChar w:fldCharType="separate"/>
            </w:r>
            <w:r w:rsidR="00D577CF" w:rsidRPr="00D577CF">
              <w:rPr>
                <w:rFonts w:ascii="Arial" w:hAnsi="Arial" w:cs="Arial"/>
                <w:noProof/>
                <w:webHidden/>
              </w:rPr>
              <w:t>16</w:t>
            </w:r>
            <w:r w:rsidR="00D577CF" w:rsidRPr="00D577CF">
              <w:rPr>
                <w:rFonts w:ascii="Arial" w:hAnsi="Arial" w:cs="Arial"/>
                <w:noProof/>
                <w:webHidden/>
              </w:rPr>
              <w:fldChar w:fldCharType="end"/>
            </w:r>
          </w:hyperlink>
        </w:p>
        <w:p w14:paraId="7802FD42" w14:textId="77777777" w:rsidR="00D577CF" w:rsidRPr="00D577CF" w:rsidRDefault="009C24A0">
          <w:pPr>
            <w:pStyle w:val="TOC2"/>
            <w:rPr>
              <w:rFonts w:ascii="Arial" w:eastAsiaTheme="minorEastAsia" w:hAnsi="Arial" w:cs="Arial"/>
              <w:noProof/>
              <w:lang w:eastAsia="en-AU"/>
            </w:rPr>
          </w:pPr>
          <w:hyperlink w:anchor="_Toc485584310" w:history="1">
            <w:r w:rsidR="00D577CF" w:rsidRPr="00D577CF">
              <w:rPr>
                <w:rStyle w:val="Hyperlink"/>
                <w:rFonts w:ascii="Arial" w:hAnsi="Arial" w:cs="Arial"/>
                <w:noProof/>
              </w:rPr>
              <w:t>3.3</w:t>
            </w:r>
            <w:r w:rsidR="00D577CF" w:rsidRPr="00D577CF">
              <w:rPr>
                <w:rFonts w:ascii="Arial" w:eastAsiaTheme="minorEastAsia" w:hAnsi="Arial" w:cs="Arial"/>
                <w:noProof/>
                <w:lang w:eastAsia="en-AU"/>
              </w:rPr>
              <w:tab/>
            </w:r>
            <w:r w:rsidR="00D577CF" w:rsidRPr="00D577CF">
              <w:rPr>
                <w:rStyle w:val="Hyperlink"/>
                <w:rFonts w:ascii="Arial" w:hAnsi="Arial" w:cs="Arial"/>
                <w:noProof/>
              </w:rPr>
              <w:t>Issues relating to proposals 1&amp; 2</w:t>
            </w:r>
            <w:r w:rsidR="00D577CF" w:rsidRPr="00D577CF">
              <w:rPr>
                <w:rFonts w:ascii="Arial" w:hAnsi="Arial" w:cs="Arial"/>
                <w:noProof/>
                <w:webHidden/>
              </w:rPr>
              <w:tab/>
            </w:r>
            <w:r w:rsidR="00D577CF" w:rsidRPr="00D577CF">
              <w:rPr>
                <w:rFonts w:ascii="Arial" w:hAnsi="Arial" w:cs="Arial"/>
                <w:noProof/>
                <w:webHidden/>
              </w:rPr>
              <w:fldChar w:fldCharType="begin"/>
            </w:r>
            <w:r w:rsidR="00D577CF" w:rsidRPr="00D577CF">
              <w:rPr>
                <w:rFonts w:ascii="Arial" w:hAnsi="Arial" w:cs="Arial"/>
                <w:noProof/>
                <w:webHidden/>
              </w:rPr>
              <w:instrText xml:space="preserve"> PAGEREF _Toc485584310 \h </w:instrText>
            </w:r>
            <w:r w:rsidR="00D577CF" w:rsidRPr="00D577CF">
              <w:rPr>
                <w:rFonts w:ascii="Arial" w:hAnsi="Arial" w:cs="Arial"/>
                <w:noProof/>
                <w:webHidden/>
              </w:rPr>
            </w:r>
            <w:r w:rsidR="00D577CF" w:rsidRPr="00D577CF">
              <w:rPr>
                <w:rFonts w:ascii="Arial" w:hAnsi="Arial" w:cs="Arial"/>
                <w:noProof/>
                <w:webHidden/>
              </w:rPr>
              <w:fldChar w:fldCharType="separate"/>
            </w:r>
            <w:r w:rsidR="00D577CF" w:rsidRPr="00D577CF">
              <w:rPr>
                <w:rFonts w:ascii="Arial" w:hAnsi="Arial" w:cs="Arial"/>
                <w:noProof/>
                <w:webHidden/>
              </w:rPr>
              <w:t>19</w:t>
            </w:r>
            <w:r w:rsidR="00D577CF" w:rsidRPr="00D577CF">
              <w:rPr>
                <w:rFonts w:ascii="Arial" w:hAnsi="Arial" w:cs="Arial"/>
                <w:noProof/>
                <w:webHidden/>
              </w:rPr>
              <w:fldChar w:fldCharType="end"/>
            </w:r>
          </w:hyperlink>
        </w:p>
        <w:p w14:paraId="25BAC311" w14:textId="77777777" w:rsidR="00D577CF" w:rsidRPr="00D577CF" w:rsidRDefault="009C24A0">
          <w:pPr>
            <w:pStyle w:val="TOC2"/>
            <w:rPr>
              <w:rFonts w:ascii="Arial" w:eastAsiaTheme="minorEastAsia" w:hAnsi="Arial" w:cs="Arial"/>
              <w:noProof/>
              <w:lang w:eastAsia="en-AU"/>
            </w:rPr>
          </w:pPr>
          <w:hyperlink w:anchor="_Toc485584311" w:history="1">
            <w:r w:rsidR="00D577CF" w:rsidRPr="00D577CF">
              <w:rPr>
                <w:rStyle w:val="Hyperlink"/>
                <w:rFonts w:ascii="Arial" w:hAnsi="Arial" w:cs="Arial"/>
                <w:noProof/>
              </w:rPr>
              <w:t>3.4</w:t>
            </w:r>
            <w:r w:rsidR="00D577CF" w:rsidRPr="00D577CF">
              <w:rPr>
                <w:rFonts w:ascii="Arial" w:eastAsiaTheme="minorEastAsia" w:hAnsi="Arial" w:cs="Arial"/>
                <w:noProof/>
                <w:lang w:eastAsia="en-AU"/>
              </w:rPr>
              <w:tab/>
            </w:r>
            <w:r w:rsidR="00D577CF" w:rsidRPr="00D577CF">
              <w:rPr>
                <w:rStyle w:val="Hyperlink"/>
                <w:rFonts w:ascii="Arial" w:hAnsi="Arial" w:cs="Arial"/>
                <w:noProof/>
              </w:rPr>
              <w:t>Proposal 3 – Single Round Annual Acreage Release</w:t>
            </w:r>
            <w:r w:rsidR="00D577CF" w:rsidRPr="00D577CF">
              <w:rPr>
                <w:rFonts w:ascii="Arial" w:hAnsi="Arial" w:cs="Arial"/>
                <w:noProof/>
                <w:webHidden/>
              </w:rPr>
              <w:tab/>
            </w:r>
            <w:r w:rsidR="00D577CF" w:rsidRPr="00D577CF">
              <w:rPr>
                <w:rFonts w:ascii="Arial" w:hAnsi="Arial" w:cs="Arial"/>
                <w:noProof/>
                <w:webHidden/>
              </w:rPr>
              <w:fldChar w:fldCharType="begin"/>
            </w:r>
            <w:r w:rsidR="00D577CF" w:rsidRPr="00D577CF">
              <w:rPr>
                <w:rFonts w:ascii="Arial" w:hAnsi="Arial" w:cs="Arial"/>
                <w:noProof/>
                <w:webHidden/>
              </w:rPr>
              <w:instrText xml:space="preserve"> PAGEREF _Toc485584311 \h </w:instrText>
            </w:r>
            <w:r w:rsidR="00D577CF" w:rsidRPr="00D577CF">
              <w:rPr>
                <w:rFonts w:ascii="Arial" w:hAnsi="Arial" w:cs="Arial"/>
                <w:noProof/>
                <w:webHidden/>
              </w:rPr>
            </w:r>
            <w:r w:rsidR="00D577CF" w:rsidRPr="00D577CF">
              <w:rPr>
                <w:rFonts w:ascii="Arial" w:hAnsi="Arial" w:cs="Arial"/>
                <w:noProof/>
                <w:webHidden/>
              </w:rPr>
              <w:fldChar w:fldCharType="separate"/>
            </w:r>
            <w:r w:rsidR="00D577CF" w:rsidRPr="00D577CF">
              <w:rPr>
                <w:rFonts w:ascii="Arial" w:hAnsi="Arial" w:cs="Arial"/>
                <w:noProof/>
                <w:webHidden/>
              </w:rPr>
              <w:t>24</w:t>
            </w:r>
            <w:r w:rsidR="00D577CF" w:rsidRPr="00D577CF">
              <w:rPr>
                <w:rFonts w:ascii="Arial" w:hAnsi="Arial" w:cs="Arial"/>
                <w:noProof/>
                <w:webHidden/>
              </w:rPr>
              <w:fldChar w:fldCharType="end"/>
            </w:r>
          </w:hyperlink>
        </w:p>
        <w:p w14:paraId="08DA20D8" w14:textId="77777777" w:rsidR="00D577CF" w:rsidRPr="00D577CF" w:rsidRDefault="009C24A0">
          <w:pPr>
            <w:pStyle w:val="TOC2"/>
            <w:rPr>
              <w:rFonts w:ascii="Arial" w:eastAsiaTheme="minorEastAsia" w:hAnsi="Arial" w:cs="Arial"/>
              <w:noProof/>
              <w:lang w:eastAsia="en-AU"/>
            </w:rPr>
          </w:pPr>
          <w:hyperlink w:anchor="_Toc485584312" w:history="1">
            <w:r w:rsidR="00D577CF" w:rsidRPr="00D577CF">
              <w:rPr>
                <w:rStyle w:val="Hyperlink"/>
                <w:rFonts w:ascii="Arial" w:hAnsi="Arial" w:cs="Arial"/>
                <w:noProof/>
              </w:rPr>
              <w:t>3.5</w:t>
            </w:r>
            <w:r w:rsidR="00D577CF" w:rsidRPr="00D577CF">
              <w:rPr>
                <w:rFonts w:ascii="Arial" w:eastAsiaTheme="minorEastAsia" w:hAnsi="Arial" w:cs="Arial"/>
                <w:noProof/>
                <w:lang w:eastAsia="en-AU"/>
              </w:rPr>
              <w:tab/>
            </w:r>
            <w:r w:rsidR="00D577CF" w:rsidRPr="00D577CF">
              <w:rPr>
                <w:rStyle w:val="Hyperlink"/>
                <w:rFonts w:ascii="Arial" w:hAnsi="Arial" w:cs="Arial"/>
                <w:noProof/>
              </w:rPr>
              <w:t>Issues relating to proposal 3</w:t>
            </w:r>
            <w:r w:rsidR="00D577CF" w:rsidRPr="00D577CF">
              <w:rPr>
                <w:rFonts w:ascii="Arial" w:hAnsi="Arial" w:cs="Arial"/>
                <w:noProof/>
                <w:webHidden/>
              </w:rPr>
              <w:tab/>
            </w:r>
            <w:r w:rsidR="00D577CF" w:rsidRPr="00D577CF">
              <w:rPr>
                <w:rFonts w:ascii="Arial" w:hAnsi="Arial" w:cs="Arial"/>
                <w:noProof/>
                <w:webHidden/>
              </w:rPr>
              <w:fldChar w:fldCharType="begin"/>
            </w:r>
            <w:r w:rsidR="00D577CF" w:rsidRPr="00D577CF">
              <w:rPr>
                <w:rFonts w:ascii="Arial" w:hAnsi="Arial" w:cs="Arial"/>
                <w:noProof/>
                <w:webHidden/>
              </w:rPr>
              <w:instrText xml:space="preserve"> PAGEREF _Toc485584312 \h </w:instrText>
            </w:r>
            <w:r w:rsidR="00D577CF" w:rsidRPr="00D577CF">
              <w:rPr>
                <w:rFonts w:ascii="Arial" w:hAnsi="Arial" w:cs="Arial"/>
                <w:noProof/>
                <w:webHidden/>
              </w:rPr>
            </w:r>
            <w:r w:rsidR="00D577CF" w:rsidRPr="00D577CF">
              <w:rPr>
                <w:rFonts w:ascii="Arial" w:hAnsi="Arial" w:cs="Arial"/>
                <w:noProof/>
                <w:webHidden/>
              </w:rPr>
              <w:fldChar w:fldCharType="separate"/>
            </w:r>
            <w:r w:rsidR="00D577CF" w:rsidRPr="00D577CF">
              <w:rPr>
                <w:rFonts w:ascii="Arial" w:hAnsi="Arial" w:cs="Arial"/>
                <w:noProof/>
                <w:webHidden/>
              </w:rPr>
              <w:t>27</w:t>
            </w:r>
            <w:r w:rsidR="00D577CF" w:rsidRPr="00D577CF">
              <w:rPr>
                <w:rFonts w:ascii="Arial" w:hAnsi="Arial" w:cs="Arial"/>
                <w:noProof/>
                <w:webHidden/>
              </w:rPr>
              <w:fldChar w:fldCharType="end"/>
            </w:r>
          </w:hyperlink>
        </w:p>
        <w:p w14:paraId="332AC4C1" w14:textId="77777777" w:rsidR="00D577CF" w:rsidRPr="00D577CF" w:rsidRDefault="009C24A0">
          <w:pPr>
            <w:pStyle w:val="TOC2"/>
            <w:rPr>
              <w:rFonts w:ascii="Arial" w:eastAsiaTheme="minorEastAsia" w:hAnsi="Arial" w:cs="Arial"/>
              <w:noProof/>
              <w:lang w:eastAsia="en-AU"/>
            </w:rPr>
          </w:pPr>
          <w:hyperlink r:id="rId14" w:anchor="_Toc485584313" w:history="1">
            <w:r w:rsidR="00D577CF" w:rsidRPr="00D577CF">
              <w:rPr>
                <w:rStyle w:val="Hyperlink"/>
                <w:rFonts w:ascii="Arial" w:eastAsiaTheme="majorEastAsia" w:hAnsi="Arial" w:cs="Arial"/>
                <w:noProof/>
              </w:rPr>
              <w:t>3.6</w:t>
            </w:r>
            <w:r w:rsidR="00D577CF" w:rsidRPr="00D577CF">
              <w:rPr>
                <w:rFonts w:ascii="Arial" w:eastAsiaTheme="minorEastAsia" w:hAnsi="Arial" w:cs="Arial"/>
                <w:noProof/>
                <w:lang w:eastAsia="en-AU"/>
              </w:rPr>
              <w:tab/>
            </w:r>
            <w:r w:rsidR="00D577CF" w:rsidRPr="00D577CF">
              <w:rPr>
                <w:rStyle w:val="Hyperlink"/>
                <w:rFonts w:ascii="Arial" w:eastAsiaTheme="majorEastAsia" w:hAnsi="Arial" w:cs="Arial"/>
                <w:noProof/>
              </w:rPr>
              <w:t>Draft Process Flow Charts</w:t>
            </w:r>
            <w:r w:rsidR="00D577CF" w:rsidRPr="00D577CF">
              <w:rPr>
                <w:rFonts w:ascii="Arial" w:hAnsi="Arial" w:cs="Arial"/>
                <w:noProof/>
                <w:webHidden/>
              </w:rPr>
              <w:tab/>
            </w:r>
            <w:r w:rsidR="00D577CF" w:rsidRPr="00D577CF">
              <w:rPr>
                <w:rFonts w:ascii="Arial" w:hAnsi="Arial" w:cs="Arial"/>
                <w:noProof/>
                <w:webHidden/>
              </w:rPr>
              <w:fldChar w:fldCharType="begin"/>
            </w:r>
            <w:r w:rsidR="00D577CF" w:rsidRPr="00D577CF">
              <w:rPr>
                <w:rFonts w:ascii="Arial" w:hAnsi="Arial" w:cs="Arial"/>
                <w:noProof/>
                <w:webHidden/>
              </w:rPr>
              <w:instrText xml:space="preserve"> PAGEREF _Toc485584313 \h </w:instrText>
            </w:r>
            <w:r w:rsidR="00D577CF" w:rsidRPr="00D577CF">
              <w:rPr>
                <w:rFonts w:ascii="Arial" w:hAnsi="Arial" w:cs="Arial"/>
                <w:noProof/>
                <w:webHidden/>
              </w:rPr>
            </w:r>
            <w:r w:rsidR="00D577CF" w:rsidRPr="00D577CF">
              <w:rPr>
                <w:rFonts w:ascii="Arial" w:hAnsi="Arial" w:cs="Arial"/>
                <w:noProof/>
                <w:webHidden/>
              </w:rPr>
              <w:fldChar w:fldCharType="separate"/>
            </w:r>
            <w:r w:rsidR="00D577CF" w:rsidRPr="00D577CF">
              <w:rPr>
                <w:rFonts w:ascii="Arial" w:hAnsi="Arial" w:cs="Arial"/>
                <w:noProof/>
                <w:webHidden/>
              </w:rPr>
              <w:t>28</w:t>
            </w:r>
            <w:r w:rsidR="00D577CF" w:rsidRPr="00D577CF">
              <w:rPr>
                <w:rFonts w:ascii="Arial" w:hAnsi="Arial" w:cs="Arial"/>
                <w:noProof/>
                <w:webHidden/>
              </w:rPr>
              <w:fldChar w:fldCharType="end"/>
            </w:r>
          </w:hyperlink>
        </w:p>
        <w:p w14:paraId="0ACAE221" w14:textId="77777777" w:rsidR="00D577CF" w:rsidRPr="00D577CF" w:rsidRDefault="009C24A0">
          <w:pPr>
            <w:pStyle w:val="TOC1"/>
            <w:rPr>
              <w:rFonts w:ascii="Arial" w:eastAsiaTheme="minorEastAsia" w:hAnsi="Arial" w:cs="Arial"/>
              <w:noProof/>
              <w:lang w:eastAsia="en-AU"/>
            </w:rPr>
          </w:pPr>
          <w:hyperlink w:anchor="_Toc485584314" w:history="1">
            <w:r w:rsidR="00D577CF" w:rsidRPr="00D577CF">
              <w:rPr>
                <w:rStyle w:val="Hyperlink"/>
                <w:rFonts w:ascii="Arial" w:hAnsi="Arial" w:cs="Arial"/>
                <w:noProof/>
              </w:rPr>
              <w:t>4.</w:t>
            </w:r>
            <w:r w:rsidR="00D577CF" w:rsidRPr="00D577CF">
              <w:rPr>
                <w:rFonts w:ascii="Arial" w:eastAsiaTheme="minorEastAsia" w:hAnsi="Arial" w:cs="Arial"/>
                <w:noProof/>
                <w:lang w:eastAsia="en-AU"/>
              </w:rPr>
              <w:tab/>
            </w:r>
            <w:r w:rsidR="00D577CF" w:rsidRPr="00D577CF">
              <w:rPr>
                <w:rStyle w:val="Hyperlink"/>
                <w:rFonts w:ascii="Arial" w:hAnsi="Arial" w:cs="Arial"/>
                <w:noProof/>
              </w:rPr>
              <w:t>Stimulating Frontier Exploration</w:t>
            </w:r>
            <w:r w:rsidR="00D577CF" w:rsidRPr="00D577CF">
              <w:rPr>
                <w:rFonts w:ascii="Arial" w:hAnsi="Arial" w:cs="Arial"/>
                <w:noProof/>
                <w:webHidden/>
              </w:rPr>
              <w:tab/>
            </w:r>
            <w:r w:rsidR="00D577CF" w:rsidRPr="00D577CF">
              <w:rPr>
                <w:rFonts w:ascii="Arial" w:hAnsi="Arial" w:cs="Arial"/>
                <w:noProof/>
                <w:webHidden/>
              </w:rPr>
              <w:fldChar w:fldCharType="begin"/>
            </w:r>
            <w:r w:rsidR="00D577CF" w:rsidRPr="00D577CF">
              <w:rPr>
                <w:rFonts w:ascii="Arial" w:hAnsi="Arial" w:cs="Arial"/>
                <w:noProof/>
                <w:webHidden/>
              </w:rPr>
              <w:instrText xml:space="preserve"> PAGEREF _Toc485584314 \h </w:instrText>
            </w:r>
            <w:r w:rsidR="00D577CF" w:rsidRPr="00D577CF">
              <w:rPr>
                <w:rFonts w:ascii="Arial" w:hAnsi="Arial" w:cs="Arial"/>
                <w:noProof/>
                <w:webHidden/>
              </w:rPr>
            </w:r>
            <w:r w:rsidR="00D577CF" w:rsidRPr="00D577CF">
              <w:rPr>
                <w:rFonts w:ascii="Arial" w:hAnsi="Arial" w:cs="Arial"/>
                <w:noProof/>
                <w:webHidden/>
              </w:rPr>
              <w:fldChar w:fldCharType="separate"/>
            </w:r>
            <w:r w:rsidR="00D577CF" w:rsidRPr="00D577CF">
              <w:rPr>
                <w:rFonts w:ascii="Arial" w:hAnsi="Arial" w:cs="Arial"/>
                <w:noProof/>
                <w:webHidden/>
              </w:rPr>
              <w:t>31</w:t>
            </w:r>
            <w:r w:rsidR="00D577CF" w:rsidRPr="00D577CF">
              <w:rPr>
                <w:rFonts w:ascii="Arial" w:hAnsi="Arial" w:cs="Arial"/>
                <w:noProof/>
                <w:webHidden/>
              </w:rPr>
              <w:fldChar w:fldCharType="end"/>
            </w:r>
          </w:hyperlink>
        </w:p>
        <w:p w14:paraId="2451C071" w14:textId="7BBD5B31" w:rsidR="00D577CF" w:rsidRPr="00D577CF" w:rsidRDefault="009C24A0">
          <w:pPr>
            <w:pStyle w:val="TOC2"/>
            <w:rPr>
              <w:rFonts w:ascii="Arial" w:eastAsiaTheme="minorEastAsia" w:hAnsi="Arial" w:cs="Arial"/>
              <w:noProof/>
              <w:lang w:eastAsia="en-AU"/>
            </w:rPr>
          </w:pPr>
          <w:hyperlink w:anchor="_Toc485584315" w:history="1">
            <w:r w:rsidR="00D577CF" w:rsidRPr="00D577CF">
              <w:rPr>
                <w:rStyle w:val="Hyperlink"/>
                <w:rFonts w:ascii="Arial" w:hAnsi="Arial" w:cs="Arial"/>
                <w:noProof/>
              </w:rPr>
              <w:t>4.1</w:t>
            </w:r>
            <w:r w:rsidR="00D577CF" w:rsidRPr="00D577CF">
              <w:rPr>
                <w:rFonts w:ascii="Arial" w:eastAsiaTheme="minorEastAsia" w:hAnsi="Arial" w:cs="Arial"/>
                <w:noProof/>
                <w:lang w:eastAsia="en-AU"/>
              </w:rPr>
              <w:tab/>
            </w:r>
            <w:r w:rsidR="00D577CF" w:rsidRPr="00D577CF">
              <w:rPr>
                <w:rStyle w:val="Hyperlink"/>
                <w:rFonts w:ascii="Arial" w:hAnsi="Arial" w:cs="Arial"/>
                <w:noProof/>
              </w:rPr>
              <w:t>P</w:t>
            </w:r>
            <w:r w:rsidR="00573650">
              <w:rPr>
                <w:rStyle w:val="Hyperlink"/>
                <w:rFonts w:ascii="Arial" w:hAnsi="Arial" w:cs="Arial"/>
                <w:noProof/>
              </w:rPr>
              <w:t>roposal – Make provision for a d</w:t>
            </w:r>
            <w:r w:rsidR="00D577CF" w:rsidRPr="00D577CF">
              <w:rPr>
                <w:rStyle w:val="Hyperlink"/>
                <w:rFonts w:ascii="Arial" w:hAnsi="Arial" w:cs="Arial"/>
                <w:noProof/>
              </w:rPr>
              <w:t xml:space="preserve">iscretionary </w:t>
            </w:r>
            <w:r w:rsidR="00573650">
              <w:rPr>
                <w:rStyle w:val="Hyperlink"/>
                <w:rFonts w:ascii="Arial" w:hAnsi="Arial" w:cs="Arial"/>
                <w:noProof/>
              </w:rPr>
              <w:t>r</w:t>
            </w:r>
            <w:r w:rsidR="00D577CF" w:rsidRPr="00D577CF">
              <w:rPr>
                <w:rStyle w:val="Hyperlink"/>
                <w:rFonts w:ascii="Arial" w:hAnsi="Arial" w:cs="Arial"/>
                <w:noProof/>
              </w:rPr>
              <w:t xml:space="preserve">enewal </w:t>
            </w:r>
            <w:r w:rsidR="00573650">
              <w:rPr>
                <w:rStyle w:val="Hyperlink"/>
                <w:rFonts w:ascii="Arial" w:hAnsi="Arial" w:cs="Arial"/>
                <w:noProof/>
              </w:rPr>
              <w:t>t</w:t>
            </w:r>
            <w:r w:rsidR="00D577CF" w:rsidRPr="00D577CF">
              <w:rPr>
                <w:rStyle w:val="Hyperlink"/>
                <w:rFonts w:ascii="Arial" w:hAnsi="Arial" w:cs="Arial"/>
                <w:noProof/>
              </w:rPr>
              <w:t>erm</w:t>
            </w:r>
            <w:r w:rsidR="00D577CF" w:rsidRPr="00D577CF">
              <w:rPr>
                <w:rFonts w:ascii="Arial" w:hAnsi="Arial" w:cs="Arial"/>
                <w:noProof/>
                <w:webHidden/>
              </w:rPr>
              <w:tab/>
            </w:r>
            <w:r w:rsidR="00D577CF" w:rsidRPr="00D577CF">
              <w:rPr>
                <w:rFonts w:ascii="Arial" w:hAnsi="Arial" w:cs="Arial"/>
                <w:noProof/>
                <w:webHidden/>
              </w:rPr>
              <w:fldChar w:fldCharType="begin"/>
            </w:r>
            <w:r w:rsidR="00D577CF" w:rsidRPr="00D577CF">
              <w:rPr>
                <w:rFonts w:ascii="Arial" w:hAnsi="Arial" w:cs="Arial"/>
                <w:noProof/>
                <w:webHidden/>
              </w:rPr>
              <w:instrText xml:space="preserve"> PAGEREF _Toc485584315 \h </w:instrText>
            </w:r>
            <w:r w:rsidR="00D577CF" w:rsidRPr="00D577CF">
              <w:rPr>
                <w:rFonts w:ascii="Arial" w:hAnsi="Arial" w:cs="Arial"/>
                <w:noProof/>
                <w:webHidden/>
              </w:rPr>
            </w:r>
            <w:r w:rsidR="00D577CF" w:rsidRPr="00D577CF">
              <w:rPr>
                <w:rFonts w:ascii="Arial" w:hAnsi="Arial" w:cs="Arial"/>
                <w:noProof/>
                <w:webHidden/>
              </w:rPr>
              <w:fldChar w:fldCharType="separate"/>
            </w:r>
            <w:r w:rsidR="00D577CF" w:rsidRPr="00D577CF">
              <w:rPr>
                <w:rFonts w:ascii="Arial" w:hAnsi="Arial" w:cs="Arial"/>
                <w:noProof/>
                <w:webHidden/>
              </w:rPr>
              <w:t>31</w:t>
            </w:r>
            <w:r w:rsidR="00D577CF" w:rsidRPr="00D577CF">
              <w:rPr>
                <w:rFonts w:ascii="Arial" w:hAnsi="Arial" w:cs="Arial"/>
                <w:noProof/>
                <w:webHidden/>
              </w:rPr>
              <w:fldChar w:fldCharType="end"/>
            </w:r>
          </w:hyperlink>
        </w:p>
        <w:p w14:paraId="6F506838" w14:textId="77777777" w:rsidR="00D577CF" w:rsidRPr="00D577CF" w:rsidRDefault="009C24A0">
          <w:pPr>
            <w:pStyle w:val="TOC2"/>
            <w:rPr>
              <w:rFonts w:ascii="Arial" w:eastAsiaTheme="minorEastAsia" w:hAnsi="Arial" w:cs="Arial"/>
              <w:noProof/>
              <w:lang w:eastAsia="en-AU"/>
            </w:rPr>
          </w:pPr>
          <w:hyperlink w:anchor="_Toc485584316" w:history="1">
            <w:r w:rsidR="00D577CF" w:rsidRPr="00D577CF">
              <w:rPr>
                <w:rStyle w:val="Hyperlink"/>
                <w:rFonts w:ascii="Arial" w:hAnsi="Arial" w:cs="Arial"/>
                <w:noProof/>
              </w:rPr>
              <w:t>4.2</w:t>
            </w:r>
            <w:r w:rsidR="00D577CF" w:rsidRPr="00D577CF">
              <w:rPr>
                <w:rFonts w:ascii="Arial" w:eastAsiaTheme="minorEastAsia" w:hAnsi="Arial" w:cs="Arial"/>
                <w:noProof/>
                <w:lang w:eastAsia="en-AU"/>
              </w:rPr>
              <w:tab/>
            </w:r>
            <w:r w:rsidR="00D577CF" w:rsidRPr="00D577CF">
              <w:rPr>
                <w:rStyle w:val="Hyperlink"/>
                <w:rFonts w:ascii="Arial" w:hAnsi="Arial" w:cs="Arial"/>
                <w:noProof/>
              </w:rPr>
              <w:t>Issues relating to discretionary renewal</w:t>
            </w:r>
            <w:r w:rsidR="00D577CF" w:rsidRPr="00D577CF">
              <w:rPr>
                <w:rFonts w:ascii="Arial" w:hAnsi="Arial" w:cs="Arial"/>
                <w:noProof/>
                <w:webHidden/>
              </w:rPr>
              <w:tab/>
            </w:r>
            <w:r w:rsidR="00D577CF" w:rsidRPr="00D577CF">
              <w:rPr>
                <w:rFonts w:ascii="Arial" w:hAnsi="Arial" w:cs="Arial"/>
                <w:noProof/>
                <w:webHidden/>
              </w:rPr>
              <w:fldChar w:fldCharType="begin"/>
            </w:r>
            <w:r w:rsidR="00D577CF" w:rsidRPr="00D577CF">
              <w:rPr>
                <w:rFonts w:ascii="Arial" w:hAnsi="Arial" w:cs="Arial"/>
                <w:noProof/>
                <w:webHidden/>
              </w:rPr>
              <w:instrText xml:space="preserve"> PAGEREF _Toc485584316 \h </w:instrText>
            </w:r>
            <w:r w:rsidR="00D577CF" w:rsidRPr="00D577CF">
              <w:rPr>
                <w:rFonts w:ascii="Arial" w:hAnsi="Arial" w:cs="Arial"/>
                <w:noProof/>
                <w:webHidden/>
              </w:rPr>
            </w:r>
            <w:r w:rsidR="00D577CF" w:rsidRPr="00D577CF">
              <w:rPr>
                <w:rFonts w:ascii="Arial" w:hAnsi="Arial" w:cs="Arial"/>
                <w:noProof/>
                <w:webHidden/>
              </w:rPr>
              <w:fldChar w:fldCharType="separate"/>
            </w:r>
            <w:r w:rsidR="00D577CF" w:rsidRPr="00D577CF">
              <w:rPr>
                <w:rFonts w:ascii="Arial" w:hAnsi="Arial" w:cs="Arial"/>
                <w:noProof/>
                <w:webHidden/>
              </w:rPr>
              <w:t>33</w:t>
            </w:r>
            <w:r w:rsidR="00D577CF" w:rsidRPr="00D577CF">
              <w:rPr>
                <w:rFonts w:ascii="Arial" w:hAnsi="Arial" w:cs="Arial"/>
                <w:noProof/>
                <w:webHidden/>
              </w:rPr>
              <w:fldChar w:fldCharType="end"/>
            </w:r>
          </w:hyperlink>
        </w:p>
        <w:p w14:paraId="7ABB1CE2" w14:textId="77777777" w:rsidR="00D577CF" w:rsidRPr="00D577CF" w:rsidRDefault="009C24A0">
          <w:pPr>
            <w:pStyle w:val="TOC2"/>
            <w:rPr>
              <w:rFonts w:ascii="Arial" w:eastAsiaTheme="minorEastAsia" w:hAnsi="Arial" w:cs="Arial"/>
              <w:noProof/>
              <w:lang w:eastAsia="en-AU"/>
            </w:rPr>
          </w:pPr>
          <w:hyperlink w:anchor="_Toc485584317" w:history="1">
            <w:r w:rsidR="00D577CF" w:rsidRPr="00D577CF">
              <w:rPr>
                <w:rStyle w:val="Hyperlink"/>
                <w:rFonts w:ascii="Arial" w:hAnsi="Arial" w:cs="Arial"/>
                <w:noProof/>
              </w:rPr>
              <w:t>4.3</w:t>
            </w:r>
            <w:r w:rsidR="00D577CF" w:rsidRPr="00D577CF">
              <w:rPr>
                <w:rFonts w:ascii="Arial" w:eastAsiaTheme="minorEastAsia" w:hAnsi="Arial" w:cs="Arial"/>
                <w:noProof/>
                <w:lang w:eastAsia="en-AU"/>
              </w:rPr>
              <w:tab/>
            </w:r>
            <w:r w:rsidR="00D577CF" w:rsidRPr="00D577CF">
              <w:rPr>
                <w:rStyle w:val="Hyperlink"/>
                <w:rFonts w:ascii="Arial" w:hAnsi="Arial" w:cs="Arial"/>
                <w:noProof/>
              </w:rPr>
              <w:t>Other options considered during the Review</w:t>
            </w:r>
            <w:r w:rsidR="00D577CF" w:rsidRPr="00D577CF">
              <w:rPr>
                <w:rFonts w:ascii="Arial" w:hAnsi="Arial" w:cs="Arial"/>
                <w:noProof/>
                <w:webHidden/>
              </w:rPr>
              <w:tab/>
            </w:r>
            <w:r w:rsidR="00D577CF" w:rsidRPr="00D577CF">
              <w:rPr>
                <w:rFonts w:ascii="Arial" w:hAnsi="Arial" w:cs="Arial"/>
                <w:noProof/>
                <w:webHidden/>
              </w:rPr>
              <w:fldChar w:fldCharType="begin"/>
            </w:r>
            <w:r w:rsidR="00D577CF" w:rsidRPr="00D577CF">
              <w:rPr>
                <w:rFonts w:ascii="Arial" w:hAnsi="Arial" w:cs="Arial"/>
                <w:noProof/>
                <w:webHidden/>
              </w:rPr>
              <w:instrText xml:space="preserve"> PAGEREF _Toc485584317 \h </w:instrText>
            </w:r>
            <w:r w:rsidR="00D577CF" w:rsidRPr="00D577CF">
              <w:rPr>
                <w:rFonts w:ascii="Arial" w:hAnsi="Arial" w:cs="Arial"/>
                <w:noProof/>
                <w:webHidden/>
              </w:rPr>
            </w:r>
            <w:r w:rsidR="00D577CF" w:rsidRPr="00D577CF">
              <w:rPr>
                <w:rFonts w:ascii="Arial" w:hAnsi="Arial" w:cs="Arial"/>
                <w:noProof/>
                <w:webHidden/>
              </w:rPr>
              <w:fldChar w:fldCharType="separate"/>
            </w:r>
            <w:r w:rsidR="00D577CF" w:rsidRPr="00D577CF">
              <w:rPr>
                <w:rFonts w:ascii="Arial" w:hAnsi="Arial" w:cs="Arial"/>
                <w:noProof/>
                <w:webHidden/>
              </w:rPr>
              <w:t>33</w:t>
            </w:r>
            <w:r w:rsidR="00D577CF" w:rsidRPr="00D577CF">
              <w:rPr>
                <w:rFonts w:ascii="Arial" w:hAnsi="Arial" w:cs="Arial"/>
                <w:noProof/>
                <w:webHidden/>
              </w:rPr>
              <w:fldChar w:fldCharType="end"/>
            </w:r>
          </w:hyperlink>
        </w:p>
        <w:p w14:paraId="775003B5" w14:textId="77777777" w:rsidR="00D577CF" w:rsidRPr="00D577CF" w:rsidRDefault="009C24A0">
          <w:pPr>
            <w:pStyle w:val="TOC1"/>
            <w:rPr>
              <w:rFonts w:ascii="Arial" w:eastAsiaTheme="minorEastAsia" w:hAnsi="Arial" w:cs="Arial"/>
              <w:noProof/>
              <w:lang w:eastAsia="en-AU"/>
            </w:rPr>
          </w:pPr>
          <w:hyperlink w:anchor="_Toc485584318" w:history="1">
            <w:r w:rsidR="00D577CF" w:rsidRPr="00D577CF">
              <w:rPr>
                <w:rStyle w:val="Hyperlink"/>
                <w:rFonts w:ascii="Arial" w:hAnsi="Arial" w:cs="Arial"/>
                <w:noProof/>
              </w:rPr>
              <w:t>5.</w:t>
            </w:r>
            <w:r w:rsidR="00D577CF" w:rsidRPr="00D577CF">
              <w:rPr>
                <w:rFonts w:ascii="Arial" w:eastAsiaTheme="minorEastAsia" w:hAnsi="Arial" w:cs="Arial"/>
                <w:noProof/>
                <w:lang w:eastAsia="en-AU"/>
              </w:rPr>
              <w:tab/>
            </w:r>
            <w:r w:rsidR="00D577CF" w:rsidRPr="00D577CF">
              <w:rPr>
                <w:rStyle w:val="Hyperlink"/>
                <w:rFonts w:ascii="Arial" w:hAnsi="Arial" w:cs="Arial"/>
                <w:noProof/>
              </w:rPr>
              <w:t>Consultation questions</w:t>
            </w:r>
            <w:r w:rsidR="00D577CF" w:rsidRPr="00D577CF">
              <w:rPr>
                <w:rFonts w:ascii="Arial" w:hAnsi="Arial" w:cs="Arial"/>
                <w:noProof/>
                <w:webHidden/>
              </w:rPr>
              <w:tab/>
            </w:r>
            <w:r w:rsidR="00D577CF" w:rsidRPr="00D577CF">
              <w:rPr>
                <w:rFonts w:ascii="Arial" w:hAnsi="Arial" w:cs="Arial"/>
                <w:noProof/>
                <w:webHidden/>
              </w:rPr>
              <w:fldChar w:fldCharType="begin"/>
            </w:r>
            <w:r w:rsidR="00D577CF" w:rsidRPr="00D577CF">
              <w:rPr>
                <w:rFonts w:ascii="Arial" w:hAnsi="Arial" w:cs="Arial"/>
                <w:noProof/>
                <w:webHidden/>
              </w:rPr>
              <w:instrText xml:space="preserve"> PAGEREF _Toc485584318 \h </w:instrText>
            </w:r>
            <w:r w:rsidR="00D577CF" w:rsidRPr="00D577CF">
              <w:rPr>
                <w:rFonts w:ascii="Arial" w:hAnsi="Arial" w:cs="Arial"/>
                <w:noProof/>
                <w:webHidden/>
              </w:rPr>
            </w:r>
            <w:r w:rsidR="00D577CF" w:rsidRPr="00D577CF">
              <w:rPr>
                <w:rFonts w:ascii="Arial" w:hAnsi="Arial" w:cs="Arial"/>
                <w:noProof/>
                <w:webHidden/>
              </w:rPr>
              <w:fldChar w:fldCharType="separate"/>
            </w:r>
            <w:r w:rsidR="00D577CF" w:rsidRPr="00D577CF">
              <w:rPr>
                <w:rFonts w:ascii="Arial" w:hAnsi="Arial" w:cs="Arial"/>
                <w:noProof/>
                <w:webHidden/>
              </w:rPr>
              <w:t>36</w:t>
            </w:r>
            <w:r w:rsidR="00D577CF" w:rsidRPr="00D577CF">
              <w:rPr>
                <w:rFonts w:ascii="Arial" w:hAnsi="Arial" w:cs="Arial"/>
                <w:noProof/>
                <w:webHidden/>
              </w:rPr>
              <w:fldChar w:fldCharType="end"/>
            </w:r>
          </w:hyperlink>
        </w:p>
        <w:p w14:paraId="5212A3DD" w14:textId="71DC1FCB" w:rsidR="0078628B" w:rsidRPr="002409F2" w:rsidRDefault="00E162B2">
          <w:pPr>
            <w:rPr>
              <w:rFonts w:ascii="Arial" w:hAnsi="Arial" w:cs="Arial"/>
              <w:sz w:val="24"/>
              <w:szCs w:val="24"/>
            </w:rPr>
          </w:pPr>
          <w:r w:rsidRPr="00D577CF">
            <w:rPr>
              <w:rFonts w:ascii="Arial" w:hAnsi="Arial" w:cs="Arial"/>
              <w:sz w:val="24"/>
              <w:szCs w:val="24"/>
            </w:rPr>
            <w:fldChar w:fldCharType="end"/>
          </w:r>
        </w:p>
      </w:sdtContent>
    </w:sdt>
    <w:p w14:paraId="1E93CD6C" w14:textId="77777777" w:rsidR="001505D9" w:rsidRDefault="00FA231C">
      <w:pPr>
        <w:rPr>
          <w:rFonts w:asciiTheme="majorHAnsi" w:eastAsiaTheme="majorEastAsia" w:hAnsiTheme="majorHAnsi" w:cstheme="majorBidi"/>
          <w:b/>
          <w:color w:val="2E74B5" w:themeColor="accent1" w:themeShade="BF"/>
          <w:sz w:val="40"/>
          <w:szCs w:val="40"/>
        </w:rPr>
        <w:sectPr w:rsidR="001505D9" w:rsidSect="00C37DF1">
          <w:headerReference w:type="default" r:id="rId15"/>
          <w:footerReference w:type="default" r:id="rId16"/>
          <w:headerReference w:type="first" r:id="rId17"/>
          <w:pgSz w:w="11906" w:h="16838"/>
          <w:pgMar w:top="1276" w:right="2125" w:bottom="993" w:left="1080" w:header="709" w:footer="709" w:gutter="0"/>
          <w:cols w:space="708"/>
          <w:docGrid w:linePitch="360"/>
        </w:sectPr>
      </w:pPr>
      <w:r>
        <w:rPr>
          <w:rFonts w:asciiTheme="majorHAnsi" w:eastAsiaTheme="majorEastAsia" w:hAnsiTheme="majorHAnsi" w:cstheme="majorBidi"/>
          <w:b/>
          <w:color w:val="2E74B5" w:themeColor="accent1" w:themeShade="BF"/>
          <w:sz w:val="40"/>
          <w:szCs w:val="40"/>
        </w:rPr>
        <w:br w:type="page"/>
      </w:r>
    </w:p>
    <w:p w14:paraId="108690C7" w14:textId="17625E3D" w:rsidR="003F2885" w:rsidRPr="00E75348" w:rsidRDefault="006252E9" w:rsidP="00E75348">
      <w:pPr>
        <w:pStyle w:val="Body"/>
        <w:rPr>
          <w:rFonts w:eastAsia="Times New Roman"/>
          <w:color w:val="00283E"/>
          <w:sz w:val="52"/>
          <w:szCs w:val="32"/>
        </w:rPr>
      </w:pPr>
      <w:r w:rsidRPr="00E75348">
        <w:rPr>
          <w:rFonts w:eastAsia="Times New Roman"/>
          <w:color w:val="00283E"/>
          <w:sz w:val="52"/>
          <w:szCs w:val="32"/>
        </w:rPr>
        <w:lastRenderedPageBreak/>
        <w:t>Exploration Policy Reforms</w:t>
      </w:r>
    </w:p>
    <w:p w14:paraId="10C1CA9D" w14:textId="35914657" w:rsidR="005E0913" w:rsidRDefault="00761E0D" w:rsidP="002F3788">
      <w:pPr>
        <w:pStyle w:val="H1"/>
        <w:numPr>
          <w:ilvl w:val="0"/>
          <w:numId w:val="3"/>
        </w:numPr>
      </w:pPr>
      <w:bookmarkStart w:id="1" w:name="_Toc484106399"/>
      <w:bookmarkStart w:id="2" w:name="_Toc485318148"/>
      <w:bookmarkStart w:id="3" w:name="_Toc485390924"/>
      <w:bookmarkStart w:id="4" w:name="_Toc485390938"/>
      <w:bookmarkStart w:id="5" w:name="_Toc485394308"/>
      <w:bookmarkStart w:id="6" w:name="_Toc485584305"/>
      <w:r>
        <w:t>Exec</w:t>
      </w:r>
      <w:r w:rsidR="003F2885">
        <w:t>utive</w:t>
      </w:r>
      <w:r>
        <w:t xml:space="preserve"> Summary</w:t>
      </w:r>
      <w:bookmarkEnd w:id="1"/>
      <w:bookmarkEnd w:id="2"/>
      <w:bookmarkEnd w:id="3"/>
      <w:bookmarkEnd w:id="4"/>
      <w:bookmarkEnd w:id="5"/>
      <w:bookmarkEnd w:id="6"/>
    </w:p>
    <w:p w14:paraId="72488812" w14:textId="42486259" w:rsidR="00B90E0B" w:rsidRDefault="001B3AEC" w:rsidP="0046520F">
      <w:pPr>
        <w:pStyle w:val="Body"/>
      </w:pPr>
      <w:r w:rsidRPr="00804161">
        <w:t xml:space="preserve">The </w:t>
      </w:r>
      <w:r>
        <w:t>Offshore Petroleum Resource Management Review (the Review)</w:t>
      </w:r>
      <w:r w:rsidRPr="00515579">
        <w:t xml:space="preserve"> </w:t>
      </w:r>
      <w:r w:rsidRPr="00804161">
        <w:t xml:space="preserve">considered whether the current regulatory environment adequately reflects the realities of offshore exploration in the 21st century – </w:t>
      </w:r>
      <w:r>
        <w:t>including</w:t>
      </w:r>
      <w:r w:rsidRPr="00804161">
        <w:t xml:space="preserve"> the challenges of operating in lightly explored or frontier areas.</w:t>
      </w:r>
      <w:r>
        <w:t xml:space="preserve"> </w:t>
      </w:r>
      <w:r w:rsidR="00B90E0B">
        <w:t xml:space="preserve">Although Australia’s annual offshore petroleum exploration acreage release process has worked well for over 30 years, </w:t>
      </w:r>
      <w:r w:rsidR="00EC48A6">
        <w:t>industry</w:t>
      </w:r>
      <w:r w:rsidR="00B90E0B">
        <w:t xml:space="preserve"> feedback through the Review suggest</w:t>
      </w:r>
      <w:r w:rsidR="00BD6495">
        <w:t>ed that</w:t>
      </w:r>
      <w:r w:rsidR="00B90E0B">
        <w:t xml:space="preserve"> it may be a good time to </w:t>
      </w:r>
      <w:r w:rsidR="005A69B3">
        <w:t>investigate opportunities for improvements</w:t>
      </w:r>
      <w:r w:rsidR="00B90E0B">
        <w:t>.</w:t>
      </w:r>
    </w:p>
    <w:p w14:paraId="1E4C8E40" w14:textId="075CE8A0" w:rsidR="00B90E0B" w:rsidRDefault="00B90E0B" w:rsidP="0046520F">
      <w:pPr>
        <w:pStyle w:val="Body"/>
      </w:pPr>
      <w:r>
        <w:t xml:space="preserve">The goal </w:t>
      </w:r>
      <w:r w:rsidR="00BD6495">
        <w:t>of</w:t>
      </w:r>
      <w:r>
        <w:t xml:space="preserve"> exploration policy reform is to ensure that Australia remains competitive as an investment destination for the global petroleum industry. </w:t>
      </w:r>
      <w:r w:rsidR="004979BC">
        <w:t>Some of the issues</w:t>
      </w:r>
      <w:r w:rsidR="009D7190">
        <w:t xml:space="preserve"> with the current offshore exploration regime</w:t>
      </w:r>
      <w:r w:rsidR="004979BC">
        <w:t xml:space="preserve"> identified th</w:t>
      </w:r>
      <w:r w:rsidR="009D7190">
        <w:t>r</w:t>
      </w:r>
      <w:r w:rsidR="004979BC">
        <w:t>o</w:t>
      </w:r>
      <w:r w:rsidR="009D7190">
        <w:t>ugh the R</w:t>
      </w:r>
      <w:r w:rsidR="004979BC">
        <w:t>eview include</w:t>
      </w:r>
      <w:r w:rsidR="009D7190">
        <w:t xml:space="preserve"> n</w:t>
      </w:r>
      <w:r w:rsidR="006F0BB0">
        <w:t xml:space="preserve">on-financial barriers </w:t>
      </w:r>
      <w:r w:rsidR="009D7190">
        <w:t>such as</w:t>
      </w:r>
      <w:r w:rsidR="006F0BB0">
        <w:t xml:space="preserve"> </w:t>
      </w:r>
      <w:r w:rsidR="006F0BB0" w:rsidRPr="00784999">
        <w:t>accessibility</w:t>
      </w:r>
      <w:r w:rsidR="006F0BB0">
        <w:t xml:space="preserve"> to areas</w:t>
      </w:r>
      <w:r w:rsidR="006F0BB0" w:rsidRPr="00784999">
        <w:t xml:space="preserve"> for bidding, permit size, permit length</w:t>
      </w:r>
      <w:r w:rsidR="006F0BB0">
        <w:t>/time</w:t>
      </w:r>
      <w:r w:rsidR="006F0BB0" w:rsidRPr="00784999">
        <w:t>, work program expectations and work program flexibility</w:t>
      </w:r>
      <w:r w:rsidR="006F0BB0">
        <w:t>.</w:t>
      </w:r>
    </w:p>
    <w:p w14:paraId="703BE249" w14:textId="69248881" w:rsidR="007760FA" w:rsidRDefault="00B90E0B" w:rsidP="0046520F">
      <w:pPr>
        <w:pStyle w:val="Body"/>
      </w:pPr>
      <w:r>
        <w:t xml:space="preserve">This discussion paper will </w:t>
      </w:r>
      <w:r w:rsidR="00D577CF">
        <w:t xml:space="preserve">primarily </w:t>
      </w:r>
      <w:r>
        <w:t xml:space="preserve">focus on </w:t>
      </w:r>
      <w:r w:rsidR="00267707">
        <w:t xml:space="preserve">possible </w:t>
      </w:r>
      <w:r>
        <w:t>mechanisms to improve</w:t>
      </w:r>
      <w:r w:rsidR="001B3AEC">
        <w:t xml:space="preserve"> accessibility </w:t>
      </w:r>
      <w:r>
        <w:t>to exploration acreage</w:t>
      </w:r>
      <w:r w:rsidR="00D35809">
        <w:t>, addressing the issues identified in the Review,</w:t>
      </w:r>
      <w:r>
        <w:t xml:space="preserve"> and ensure that the needs of frontier exploration are considered.</w:t>
      </w:r>
    </w:p>
    <w:p w14:paraId="3D01C0D8" w14:textId="1C9FBDC5" w:rsidR="00CE73EC" w:rsidRDefault="00694200" w:rsidP="0046520F">
      <w:pPr>
        <w:pStyle w:val="Body"/>
      </w:pPr>
      <w:r>
        <w:t>P</w:t>
      </w:r>
      <w:r w:rsidR="00CE73EC">
        <w:t>rop</w:t>
      </w:r>
      <w:r w:rsidR="00882710">
        <w:t xml:space="preserve">osals </w:t>
      </w:r>
      <w:r w:rsidR="00DD6C3F">
        <w:t xml:space="preserve">for reform of </w:t>
      </w:r>
      <w:r w:rsidR="00BD6495">
        <w:t>the</w:t>
      </w:r>
      <w:r w:rsidR="00DD6C3F">
        <w:t xml:space="preserve"> acreage release</w:t>
      </w:r>
      <w:r w:rsidR="00882710">
        <w:t xml:space="preserve"> </w:t>
      </w:r>
      <w:r w:rsidR="00BD6495">
        <w:t>process</w:t>
      </w:r>
      <w:r w:rsidR="00882710">
        <w:t xml:space="preserve"> offer v</w:t>
      </w:r>
      <w:r w:rsidR="00CE73EC">
        <w:t>arious combination</w:t>
      </w:r>
      <w:r w:rsidR="00882710">
        <w:t>s</w:t>
      </w:r>
      <w:r w:rsidR="00CE73EC">
        <w:t xml:space="preserve"> of features including:</w:t>
      </w:r>
    </w:p>
    <w:p w14:paraId="0F65890E" w14:textId="2F8CC6FF" w:rsidR="00D92F03" w:rsidRDefault="000F1203" w:rsidP="0046520F">
      <w:pPr>
        <w:pStyle w:val="ListBullet"/>
      </w:pPr>
      <w:r>
        <w:t>replacing</w:t>
      </w:r>
      <w:r w:rsidR="00D92F03">
        <w:t xml:space="preserve"> the industry nomination stage </w:t>
      </w:r>
      <w:r>
        <w:t>by</w:t>
      </w:r>
      <w:r w:rsidR="005A69B3">
        <w:t xml:space="preserve"> an open gazettal of</w:t>
      </w:r>
      <w:r w:rsidR="00D92F03">
        <w:t xml:space="preserve"> vacant bloc</w:t>
      </w:r>
      <w:r w:rsidR="00943E9C">
        <w:t>ks</w:t>
      </w:r>
      <w:r w:rsidR="00CE73EC">
        <w:t xml:space="preserve"> - </w:t>
      </w:r>
      <w:r w:rsidR="00ED7E91">
        <w:t>trimming</w:t>
      </w:r>
      <w:r w:rsidR="00943E9C">
        <w:t xml:space="preserve"> at least a </w:t>
      </w:r>
      <w:r w:rsidR="00D92F03">
        <w:t>year off the current timeframes.</w:t>
      </w:r>
      <w:r w:rsidR="004B07CE" w:rsidRPr="004B07CE">
        <w:t xml:space="preserve"> </w:t>
      </w:r>
    </w:p>
    <w:p w14:paraId="79B5650C" w14:textId="4462368B" w:rsidR="00882710" w:rsidRDefault="00882710" w:rsidP="0046520F">
      <w:pPr>
        <w:pStyle w:val="ListBullet"/>
      </w:pPr>
      <w:r>
        <w:t xml:space="preserve">unrestricted bidding timing – an over-the-counter option </w:t>
      </w:r>
      <w:r w:rsidR="00615AEF">
        <w:t xml:space="preserve">is considered as well as </w:t>
      </w:r>
      <w:r>
        <w:t>set-time bidding options</w:t>
      </w:r>
      <w:r w:rsidR="005A69B3">
        <w:t>.</w:t>
      </w:r>
    </w:p>
    <w:p w14:paraId="431C32A4" w14:textId="77777777" w:rsidR="00ED7E91" w:rsidRDefault="00ED7E91" w:rsidP="00ED7E91">
      <w:pPr>
        <w:pStyle w:val="ListBullet"/>
      </w:pPr>
      <w:r>
        <w:t>maintaining an annual process but with only one round and rationalising government preparation activities.</w:t>
      </w:r>
    </w:p>
    <w:p w14:paraId="4242FCB7" w14:textId="27AC4589" w:rsidR="00CE73EC" w:rsidRDefault="00CE73EC" w:rsidP="0046520F">
      <w:pPr>
        <w:pStyle w:val="ListBullet"/>
      </w:pPr>
      <w:r>
        <w:t xml:space="preserve">improved transparency in consultation processes to </w:t>
      </w:r>
      <w:r w:rsidR="0063721B">
        <w:t xml:space="preserve">switch focus </w:t>
      </w:r>
      <w:r>
        <w:t xml:space="preserve">from </w:t>
      </w:r>
      <w:r w:rsidR="00D577CF">
        <w:t xml:space="preserve">only </w:t>
      </w:r>
      <w:r>
        <w:t>consulting on nominated areas—that may or may not attract bids—to consulting after bids have been received. It is consi</w:t>
      </w:r>
      <w:r w:rsidR="00D577CF">
        <w:t xml:space="preserve">dered that this will offer a </w:t>
      </w:r>
      <w:r>
        <w:t>meaningful consultation opportunity, particularly for community stakeholders.</w:t>
      </w:r>
    </w:p>
    <w:p w14:paraId="12F87485" w14:textId="2488B194" w:rsidR="00D2012F" w:rsidRDefault="00F240D3" w:rsidP="0046520F">
      <w:pPr>
        <w:pStyle w:val="Body"/>
      </w:pPr>
      <w:r>
        <w:t>An open gazettal would be a new concept for the Australian offshore area but may be fa</w:t>
      </w:r>
      <w:r w:rsidR="0063721B">
        <w:t xml:space="preserve">miliar to industry participants </w:t>
      </w:r>
      <w:r>
        <w:t>operat</w:t>
      </w:r>
      <w:r w:rsidR="0063721B">
        <w:t>ing</w:t>
      </w:r>
      <w:r>
        <w:t xml:space="preserve"> in </w:t>
      </w:r>
      <w:r w:rsidR="00EC48A6">
        <w:t xml:space="preserve">other jurisdictions such as </w:t>
      </w:r>
      <w:r>
        <w:t xml:space="preserve">New Zealand. In Australia it is envisaged that </w:t>
      </w:r>
      <w:r w:rsidR="00267707">
        <w:t xml:space="preserve">if an open gazettal </w:t>
      </w:r>
      <w:r w:rsidR="005868CA">
        <w:t xml:space="preserve">were to be </w:t>
      </w:r>
      <w:r w:rsidR="00267707">
        <w:t>adopted</w:t>
      </w:r>
      <w:r w:rsidR="005868CA">
        <w:t>,</w:t>
      </w:r>
      <w:r w:rsidR="00267707">
        <w:t xml:space="preserve"> </w:t>
      </w:r>
      <w:r w:rsidR="007879B1">
        <w:t xml:space="preserve">the </w:t>
      </w:r>
      <w:r>
        <w:t>states and the Northern Territory would work together with the Commonwealth to determine areas to include in an open gazettal.  Broadly it is anticipated that all basins where there is petroleum potential and</w:t>
      </w:r>
      <w:r w:rsidR="00694200">
        <w:t xml:space="preserve"> no other factors that would preclude </w:t>
      </w:r>
      <w:r w:rsidR="00965FB0">
        <w:t xml:space="preserve">safe and responsible </w:t>
      </w:r>
      <w:r w:rsidR="00694200">
        <w:t>exploration</w:t>
      </w:r>
      <w:r w:rsidDel="00694200">
        <w:t xml:space="preserve"> </w:t>
      </w:r>
      <w:r>
        <w:t>would be included.</w:t>
      </w:r>
    </w:p>
    <w:p w14:paraId="25344828" w14:textId="471848D5" w:rsidR="00943E9C" w:rsidRDefault="00267707" w:rsidP="0046520F">
      <w:pPr>
        <w:pStyle w:val="Body"/>
      </w:pPr>
      <w:r>
        <w:t>Based on industry consultation through the Review, t</w:t>
      </w:r>
      <w:r w:rsidR="002D22AB">
        <w:t xml:space="preserve">hree </w:t>
      </w:r>
      <w:r w:rsidR="007760FA">
        <w:t>acreage release mechanisms a</w:t>
      </w:r>
      <w:r w:rsidR="002D22AB">
        <w:t>re proposed for consultation</w:t>
      </w:r>
      <w:r w:rsidR="00F240D3">
        <w:t xml:space="preserve"> and feedback</w:t>
      </w:r>
      <w:r w:rsidR="002D22AB">
        <w:t xml:space="preserve"> including an </w:t>
      </w:r>
      <w:r w:rsidR="00943E9C">
        <w:t xml:space="preserve">over the counter model and </w:t>
      </w:r>
      <w:r w:rsidR="00C40E86">
        <w:t>a variation</w:t>
      </w:r>
      <w:r w:rsidR="002D22AB">
        <w:t xml:space="preserve"> on an annual </w:t>
      </w:r>
      <w:r w:rsidR="00943E9C">
        <w:t>acreage release model</w:t>
      </w:r>
      <w:r w:rsidR="004B07CE">
        <w:t xml:space="preserve"> outlined below</w:t>
      </w:r>
      <w:r w:rsidR="00943E9C">
        <w:t>:</w:t>
      </w:r>
    </w:p>
    <w:p w14:paraId="408056F9" w14:textId="05E79758" w:rsidR="004B07CE" w:rsidRDefault="004B07CE" w:rsidP="0046520F">
      <w:pPr>
        <w:pStyle w:val="H4"/>
      </w:pPr>
      <w:r>
        <w:lastRenderedPageBreak/>
        <w:t>Competitive Over</w:t>
      </w:r>
      <w:r w:rsidR="005709C1">
        <w:t>-</w:t>
      </w:r>
      <w:r w:rsidR="00C86BA5">
        <w:t>the</w:t>
      </w:r>
      <w:r w:rsidR="005709C1">
        <w:t>-</w:t>
      </w:r>
      <w:r>
        <w:t xml:space="preserve">Counter </w:t>
      </w:r>
      <w:r w:rsidR="005709C1">
        <w:t>Bidding</w:t>
      </w:r>
    </w:p>
    <w:p w14:paraId="17CAD73B" w14:textId="189EFFED" w:rsidR="00C86BA5" w:rsidRDefault="00524492" w:rsidP="00C67CB6">
      <w:pPr>
        <w:pStyle w:val="ListBullet"/>
        <w:spacing w:before="0"/>
        <w:ind w:left="714" w:hanging="357"/>
      </w:pPr>
      <w:r>
        <w:t>V</w:t>
      </w:r>
      <w:r w:rsidR="00394ED2">
        <w:t>acant blocks in basins</w:t>
      </w:r>
      <w:r w:rsidR="00C86BA5">
        <w:t xml:space="preserve"> </w:t>
      </w:r>
      <w:r>
        <w:t xml:space="preserve">where </w:t>
      </w:r>
      <w:r w:rsidR="00C86BA5">
        <w:t>the Joint Authorities are willing to accept exploration proposals</w:t>
      </w:r>
      <w:r w:rsidR="0068363F">
        <w:t xml:space="preserve"> </w:t>
      </w:r>
      <w:r>
        <w:t>are gazetted</w:t>
      </w:r>
      <w:r w:rsidR="00AE559B">
        <w:rPr>
          <w:rStyle w:val="FootnoteReference"/>
        </w:rPr>
        <w:footnoteReference w:id="2"/>
      </w:r>
      <w:r>
        <w:t xml:space="preserve"> long-term</w:t>
      </w:r>
    </w:p>
    <w:p w14:paraId="2B507B17" w14:textId="7A9698F7" w:rsidR="00C86BA5" w:rsidRDefault="00C86BA5" w:rsidP="0046520F">
      <w:pPr>
        <w:pStyle w:val="ListBullet"/>
      </w:pPr>
      <w:r>
        <w:t>Companies apply for a number of contiguous</w:t>
      </w:r>
      <w:r w:rsidR="00D577CF">
        <w:rPr>
          <w:rStyle w:val="FootnoteReference"/>
        </w:rPr>
        <w:footnoteReference w:id="3"/>
      </w:r>
      <w:r>
        <w:t xml:space="preserve"> blocks at any time with a proposed work program</w:t>
      </w:r>
    </w:p>
    <w:p w14:paraId="210F7946" w14:textId="62E45565" w:rsidR="00BB4D34" w:rsidRDefault="00C86BA5" w:rsidP="0046520F">
      <w:pPr>
        <w:pStyle w:val="ListBullet"/>
      </w:pPr>
      <w:r>
        <w:t>After a compliance check</w:t>
      </w:r>
      <w:r w:rsidR="00F32DE9">
        <w:t xml:space="preserve"> against minimum bid expectations</w:t>
      </w:r>
      <w:r>
        <w:t>, the area is advertised for consultation comments and counter bids</w:t>
      </w:r>
    </w:p>
    <w:p w14:paraId="3F5E252E" w14:textId="005146DF" w:rsidR="00C86BA5" w:rsidRDefault="00C86BA5" w:rsidP="0046520F">
      <w:pPr>
        <w:pStyle w:val="ListBullet"/>
      </w:pPr>
      <w:r>
        <w:t xml:space="preserve">The original bid and any subsequent competitor bids are assessed by </w:t>
      </w:r>
      <w:r w:rsidR="005D735B">
        <w:t>the National Offshore Petroleum Titles Administrator (</w:t>
      </w:r>
      <w:r>
        <w:t>NOPTA</w:t>
      </w:r>
      <w:r w:rsidR="005D735B">
        <w:t>)</w:t>
      </w:r>
      <w:r>
        <w:t xml:space="preserve"> against </w:t>
      </w:r>
      <w:r w:rsidR="00BB4D34">
        <w:t xml:space="preserve">published </w:t>
      </w:r>
      <w:r>
        <w:t xml:space="preserve">guidelines </w:t>
      </w:r>
    </w:p>
    <w:p w14:paraId="57C8D992" w14:textId="3305021F" w:rsidR="0073626D" w:rsidRPr="0073626D" w:rsidRDefault="00C86BA5" w:rsidP="005A69B3">
      <w:pPr>
        <w:pStyle w:val="ListBullet"/>
      </w:pPr>
      <w:r>
        <w:t>A permit offer is made between</w:t>
      </w:r>
      <w:r w:rsidR="000F1203">
        <w:t xml:space="preserve"> three and seven months </w:t>
      </w:r>
      <w:r>
        <w:t xml:space="preserve">after </w:t>
      </w:r>
      <w:r w:rsidR="00BB4D34">
        <w:t>application</w:t>
      </w:r>
      <w:r w:rsidR="0068363F">
        <w:t xml:space="preserve"> (depending on consultation comments and counter bids)</w:t>
      </w:r>
    </w:p>
    <w:p w14:paraId="5D51FA9B" w14:textId="0503A62F" w:rsidR="004B07CE" w:rsidRDefault="00C2796B" w:rsidP="0046520F">
      <w:pPr>
        <w:pStyle w:val="H4"/>
      </w:pPr>
      <w:r>
        <w:t>Set-T</w:t>
      </w:r>
      <w:r w:rsidR="004B07CE">
        <w:t xml:space="preserve">ime </w:t>
      </w:r>
      <w:r w:rsidR="005709C1">
        <w:t>Bidding</w:t>
      </w:r>
    </w:p>
    <w:p w14:paraId="6F0F4555" w14:textId="49236406" w:rsidR="0020656A" w:rsidRDefault="00524492" w:rsidP="00C67CB6">
      <w:pPr>
        <w:pStyle w:val="bullet"/>
        <w:spacing w:before="0"/>
        <w:ind w:left="714" w:hanging="357"/>
      </w:pPr>
      <w:r>
        <w:t>V</w:t>
      </w:r>
      <w:r w:rsidR="00BB4D34">
        <w:t xml:space="preserve">acant blocks </w:t>
      </w:r>
      <w:r w:rsidR="0068363F">
        <w:t xml:space="preserve">in </w:t>
      </w:r>
      <w:r w:rsidR="002A54BC">
        <w:t>basins</w:t>
      </w:r>
      <w:r w:rsidR="0068363F">
        <w:t xml:space="preserve"> </w:t>
      </w:r>
      <w:r w:rsidR="00EC48A6">
        <w:t>where</w:t>
      </w:r>
      <w:r w:rsidR="00BB4D34">
        <w:t xml:space="preserve"> the Joint Authorities are willing t</w:t>
      </w:r>
      <w:r w:rsidR="002A54BC">
        <w:t>o accept exploration proposals</w:t>
      </w:r>
      <w:r>
        <w:t xml:space="preserve"> are gazetted </w:t>
      </w:r>
      <w:r w:rsidR="000F7D85">
        <w:t>several times per year – nominally twice per year</w:t>
      </w:r>
    </w:p>
    <w:p w14:paraId="0459CB6F" w14:textId="77777777" w:rsidR="0020656A" w:rsidRDefault="002A54BC" w:rsidP="0020656A">
      <w:pPr>
        <w:pStyle w:val="bullet"/>
      </w:pPr>
      <w:r>
        <w:t>B</w:t>
      </w:r>
      <w:r w:rsidR="00BB4D34">
        <w:t>id date is set</w:t>
      </w:r>
      <w:r>
        <w:t xml:space="preserve"> to maintain predi</w:t>
      </w:r>
      <w:r w:rsidR="00C40E86">
        <w:t>ctability in</w:t>
      </w:r>
      <w:r>
        <w:t xml:space="preserve"> Australia’s acreage release process</w:t>
      </w:r>
    </w:p>
    <w:p w14:paraId="308BDCF3" w14:textId="1016194E" w:rsidR="0020656A" w:rsidRDefault="00BB4D34" w:rsidP="0020656A">
      <w:pPr>
        <w:pStyle w:val="bullet"/>
      </w:pPr>
      <w:r>
        <w:t>Companies bid at the pre-determined time for a</w:t>
      </w:r>
      <w:r w:rsidRPr="00BB4D34">
        <w:t xml:space="preserve"> </w:t>
      </w:r>
      <w:r>
        <w:t>number of contiguous blocks with a proposed work program</w:t>
      </w:r>
      <w:r w:rsidR="002A54BC">
        <w:t xml:space="preserve"> – bids are for areas of bidders</w:t>
      </w:r>
      <w:r w:rsidR="00524492">
        <w:t>’</w:t>
      </w:r>
      <w:r w:rsidR="002A54BC">
        <w:t xml:space="preserve"> choosing</w:t>
      </w:r>
    </w:p>
    <w:p w14:paraId="4C817978" w14:textId="220CF290" w:rsidR="0020656A" w:rsidRDefault="00BB4D34" w:rsidP="0020656A">
      <w:pPr>
        <w:pStyle w:val="bullet"/>
      </w:pPr>
      <w:r>
        <w:t>After a compliance check</w:t>
      </w:r>
      <w:r w:rsidR="00F32DE9">
        <w:t xml:space="preserve"> against minimum bid expectations</w:t>
      </w:r>
      <w:r>
        <w:t xml:space="preserve">, the area is advertised for consultation comments </w:t>
      </w:r>
    </w:p>
    <w:p w14:paraId="402DBBDE" w14:textId="77777777" w:rsidR="0020656A" w:rsidRDefault="00BB4D34" w:rsidP="0020656A">
      <w:pPr>
        <w:pStyle w:val="bullet"/>
      </w:pPr>
      <w:r>
        <w:t>All bids are assessed by NOPTA against published guidelines</w:t>
      </w:r>
    </w:p>
    <w:p w14:paraId="4AF4612D" w14:textId="358D1774" w:rsidR="00BB4D34" w:rsidRDefault="0068363F" w:rsidP="0020656A">
      <w:pPr>
        <w:pStyle w:val="bullet"/>
      </w:pPr>
      <w:r>
        <w:t>P</w:t>
      </w:r>
      <w:r w:rsidR="00BB4D34">
        <w:t>ermit offer</w:t>
      </w:r>
      <w:r>
        <w:t>s are</w:t>
      </w:r>
      <w:r w:rsidR="00BB4D34">
        <w:t xml:space="preserve"> made approximately </w:t>
      </w:r>
      <w:r w:rsidR="005F7066">
        <w:t>five</w:t>
      </w:r>
      <w:r w:rsidR="00BB4D34">
        <w:t xml:space="preserve">-months after bidding </w:t>
      </w:r>
    </w:p>
    <w:p w14:paraId="73E0EDC2" w14:textId="25A7F473" w:rsidR="002D22AB" w:rsidRDefault="002D22AB" w:rsidP="0046520F">
      <w:pPr>
        <w:pStyle w:val="H4"/>
      </w:pPr>
      <w:r>
        <w:t>Sing</w:t>
      </w:r>
      <w:r w:rsidR="002A54BC">
        <w:t>le Round Annual Acreage Release</w:t>
      </w:r>
    </w:p>
    <w:p w14:paraId="4EB422FD" w14:textId="19B654D3" w:rsidR="002D22AB" w:rsidRDefault="00817CC6" w:rsidP="00C67CB6">
      <w:pPr>
        <w:pStyle w:val="ListBullet"/>
        <w:spacing w:before="0"/>
        <w:ind w:left="714" w:hanging="357"/>
      </w:pPr>
      <w:r>
        <w:t>Acreage n</w:t>
      </w:r>
      <w:r w:rsidR="002D22AB">
        <w:t>ominations can be made at any time</w:t>
      </w:r>
    </w:p>
    <w:p w14:paraId="70A1CE7D" w14:textId="0ADE1542" w:rsidR="002D22AB" w:rsidRDefault="002D22AB" w:rsidP="0046520F">
      <w:pPr>
        <w:pStyle w:val="ListBullet"/>
      </w:pPr>
      <w:r>
        <w:t>Government shortlisting and consultation</w:t>
      </w:r>
    </w:p>
    <w:p w14:paraId="7CE46A43" w14:textId="23621B98" w:rsidR="002D22AB" w:rsidRPr="000F1203" w:rsidRDefault="002D22AB" w:rsidP="0046520F">
      <w:pPr>
        <w:pStyle w:val="ListBullet"/>
      </w:pPr>
      <w:r w:rsidRPr="000F1203">
        <w:t>Public consultation on proposed areas</w:t>
      </w:r>
    </w:p>
    <w:p w14:paraId="2EC42184" w14:textId="66634595" w:rsidR="002D22AB" w:rsidRPr="000F1203" w:rsidRDefault="002D22AB" w:rsidP="0046520F">
      <w:pPr>
        <w:pStyle w:val="ListBullet"/>
      </w:pPr>
      <w:r w:rsidRPr="000F1203">
        <w:t>Annual gazettal of selected areas</w:t>
      </w:r>
      <w:r w:rsidR="002A54BC">
        <w:t xml:space="preserve"> and launch at APPE</w:t>
      </w:r>
      <w:r w:rsidR="00C40E86">
        <w:t>A</w:t>
      </w:r>
      <w:r w:rsidR="002A54BC">
        <w:t xml:space="preserve"> conference</w:t>
      </w:r>
    </w:p>
    <w:p w14:paraId="5259E712" w14:textId="7536B9CA" w:rsidR="002D22AB" w:rsidRPr="000F1203" w:rsidRDefault="002D22AB" w:rsidP="0046520F">
      <w:pPr>
        <w:pStyle w:val="ListBullet"/>
      </w:pPr>
      <w:r w:rsidRPr="000F1203">
        <w:t xml:space="preserve">Companies bid at the </w:t>
      </w:r>
      <w:r w:rsidR="00524492">
        <w:t xml:space="preserve">single </w:t>
      </w:r>
      <w:r w:rsidRPr="000F1203">
        <w:t xml:space="preserve">pre-determined time for </w:t>
      </w:r>
      <w:r w:rsidR="00C40E86">
        <w:t xml:space="preserve">specified </w:t>
      </w:r>
      <w:r w:rsidRPr="000F1203">
        <w:t>gazettal areas</w:t>
      </w:r>
    </w:p>
    <w:p w14:paraId="3AD3545A" w14:textId="77777777" w:rsidR="002D22AB" w:rsidRPr="000F1203" w:rsidRDefault="002D22AB" w:rsidP="0046520F">
      <w:pPr>
        <w:pStyle w:val="ListBullet"/>
      </w:pPr>
      <w:r w:rsidRPr="000F1203">
        <w:t>All bids are assessed by NOPTA against published guidelines</w:t>
      </w:r>
    </w:p>
    <w:p w14:paraId="5857CC12" w14:textId="201613D2" w:rsidR="002D22AB" w:rsidRDefault="002D22AB" w:rsidP="0046520F">
      <w:pPr>
        <w:pStyle w:val="ListBullet"/>
      </w:pPr>
      <w:r w:rsidRPr="000F1203">
        <w:t>Permit offers are made approximately</w:t>
      </w:r>
      <w:r w:rsidR="000F1203" w:rsidRPr="000F1203">
        <w:t xml:space="preserve"> </w:t>
      </w:r>
      <w:r w:rsidR="005F7066">
        <w:t>17</w:t>
      </w:r>
      <w:r w:rsidR="000F1203" w:rsidRPr="000F1203">
        <w:t>-months after nominations close</w:t>
      </w:r>
    </w:p>
    <w:p w14:paraId="1BDA46A4" w14:textId="1D634DDF" w:rsidR="00943E9C" w:rsidRDefault="00943E9C" w:rsidP="0046520F">
      <w:pPr>
        <w:pStyle w:val="Body"/>
      </w:pPr>
      <w:r>
        <w:t xml:space="preserve">The benefit of </w:t>
      </w:r>
      <w:r w:rsidR="00C2796B">
        <w:t xml:space="preserve">competitive over-the-counter bidding </w:t>
      </w:r>
      <w:r w:rsidR="00A00DAA">
        <w:t xml:space="preserve">would be </w:t>
      </w:r>
      <w:r>
        <w:t>that industry can apply at any time</w:t>
      </w:r>
      <w:r w:rsidR="00713549">
        <w:t xml:space="preserve"> and it has potential to award permits in as little as three</w:t>
      </w:r>
      <w:r w:rsidR="0063721B">
        <w:t>-five</w:t>
      </w:r>
      <w:r w:rsidR="00713549">
        <w:t xml:space="preserve"> months</w:t>
      </w:r>
      <w:r>
        <w:t xml:space="preserve">.  It </w:t>
      </w:r>
      <w:r w:rsidR="00B009E9">
        <w:t xml:space="preserve">is not however fully flexible as companies are limited to counter-bid on exactly the same area as </w:t>
      </w:r>
      <w:r w:rsidR="00713549">
        <w:t xml:space="preserve">the original application. </w:t>
      </w:r>
    </w:p>
    <w:p w14:paraId="7EAB4E77" w14:textId="6A2A5FFF" w:rsidR="000F1203" w:rsidRDefault="00713549" w:rsidP="0046520F">
      <w:pPr>
        <w:pStyle w:val="Body"/>
      </w:pPr>
      <w:r w:rsidRPr="000F1203">
        <w:t xml:space="preserve">The </w:t>
      </w:r>
      <w:r w:rsidR="005709C1">
        <w:t xml:space="preserve">set-time bidding </w:t>
      </w:r>
      <w:r w:rsidRPr="000F1203">
        <w:t xml:space="preserve">model is much closer to the current system of acreage release </w:t>
      </w:r>
      <w:r>
        <w:t xml:space="preserve">but without nominations and with </w:t>
      </w:r>
      <w:r w:rsidR="000F1203">
        <w:t xml:space="preserve">the addition of </w:t>
      </w:r>
      <w:r>
        <w:t xml:space="preserve">community consultation </w:t>
      </w:r>
      <w:r w:rsidR="00F7448F">
        <w:t xml:space="preserve">after a bid is submitted. </w:t>
      </w:r>
      <w:r w:rsidR="004B07CE">
        <w:t xml:space="preserve">To </w:t>
      </w:r>
      <w:r w:rsidR="00817CC6">
        <w:t>allow for</w:t>
      </w:r>
      <w:r w:rsidR="004B07CE">
        <w:t xml:space="preserve"> the</w:t>
      </w:r>
      <w:r>
        <w:t xml:space="preserve"> period of consultation, the time from bidding</w:t>
      </w:r>
      <w:r w:rsidR="0063721B">
        <w:t>,</w:t>
      </w:r>
      <w:r>
        <w:t xml:space="preserve"> to offer of permit</w:t>
      </w:r>
      <w:r w:rsidR="0063721B">
        <w:t>,</w:t>
      </w:r>
      <w:r>
        <w:t xml:space="preserve"> </w:t>
      </w:r>
      <w:r w:rsidR="000F1203">
        <w:t xml:space="preserve">may need to be </w:t>
      </w:r>
      <w:r>
        <w:t xml:space="preserve">longer than the current process. </w:t>
      </w:r>
      <w:r w:rsidR="004B07CE">
        <w:t>However</w:t>
      </w:r>
      <w:r w:rsidR="00F7448F">
        <w:t>,</w:t>
      </w:r>
      <w:r w:rsidR="004B07CE">
        <w:t xml:space="preserve"> there will be a </w:t>
      </w:r>
      <w:r>
        <w:t>significant</w:t>
      </w:r>
      <w:r w:rsidR="004B07CE">
        <w:t xml:space="preserve"> time saving </w:t>
      </w:r>
      <w:r>
        <w:t xml:space="preserve">overall </w:t>
      </w:r>
      <w:r w:rsidR="004B07CE">
        <w:t xml:space="preserve">from the current </w:t>
      </w:r>
      <w:r>
        <w:t xml:space="preserve">nomination to permit </w:t>
      </w:r>
      <w:r w:rsidR="00936427">
        <w:t>offer</w:t>
      </w:r>
      <w:r>
        <w:t xml:space="preserve"> time </w:t>
      </w:r>
      <w:r w:rsidR="004B07CE">
        <w:t>of</w:t>
      </w:r>
      <w:r>
        <w:t xml:space="preserve"> ~</w:t>
      </w:r>
      <w:r w:rsidR="0063721B">
        <w:t>18-30</w:t>
      </w:r>
      <w:r>
        <w:t xml:space="preserve"> </w:t>
      </w:r>
      <w:r w:rsidR="004B07CE">
        <w:t>months</w:t>
      </w:r>
      <w:r w:rsidR="00817CC6">
        <w:t>,</w:t>
      </w:r>
      <w:r w:rsidR="004B07CE">
        <w:t xml:space="preserve"> </w:t>
      </w:r>
      <w:r w:rsidR="00936427">
        <w:t>down to ~11</w:t>
      </w:r>
      <w:r>
        <w:t xml:space="preserve"> months</w:t>
      </w:r>
      <w:r w:rsidR="004B07CE">
        <w:t xml:space="preserve">. </w:t>
      </w:r>
    </w:p>
    <w:p w14:paraId="21D1110C" w14:textId="76B1B185" w:rsidR="000F1203" w:rsidRPr="00936427" w:rsidRDefault="000F1203" w:rsidP="0046520F">
      <w:pPr>
        <w:pStyle w:val="Body"/>
      </w:pPr>
      <w:r w:rsidRPr="00936427">
        <w:lastRenderedPageBreak/>
        <w:t xml:space="preserve">The </w:t>
      </w:r>
      <w:r w:rsidR="002A54BC" w:rsidRPr="002A54BC">
        <w:t xml:space="preserve">Single Round Annual Acreage Release </w:t>
      </w:r>
      <w:r w:rsidRPr="00936427">
        <w:t>model is the same as the current system of acreage release but with companies able to lodge nominations all year and only one round of bidding. A small time saving is achieved by putting all areas in one round for bidding</w:t>
      </w:r>
      <w:r w:rsidR="00F7448F">
        <w:t>,</w:t>
      </w:r>
      <w:r w:rsidRPr="00936427">
        <w:t xml:space="preserve"> but companies are still limited to bid only on areas that have been selected by government.</w:t>
      </w:r>
    </w:p>
    <w:p w14:paraId="0B0427AB" w14:textId="213EB884" w:rsidR="00B90E0B" w:rsidRDefault="00B009E9" w:rsidP="0046520F">
      <w:pPr>
        <w:pStyle w:val="Body"/>
      </w:pPr>
      <w:r>
        <w:t xml:space="preserve">All options </w:t>
      </w:r>
      <w:r w:rsidR="004B07CE">
        <w:t>have advantages and complexities which are discussed fur</w:t>
      </w:r>
      <w:r w:rsidR="00B90E0B">
        <w:t xml:space="preserve">ther in the body of the paper. </w:t>
      </w:r>
      <w:r w:rsidR="00EC48A6">
        <w:t>Ideally only one model will be implemented to ensure the regime is simple and efficient.</w:t>
      </w:r>
      <w:r w:rsidR="00065602">
        <w:t xml:space="preserve"> Any decision on whether to implement any of the proposed models will be based on the outcomes of consultation through this discussion paper.</w:t>
      </w:r>
    </w:p>
    <w:p w14:paraId="04E24C50" w14:textId="0C4DFBC1" w:rsidR="00817CC6" w:rsidRDefault="00817CC6" w:rsidP="00ED114A">
      <w:pPr>
        <w:pStyle w:val="H4"/>
      </w:pPr>
      <w:r>
        <w:t>Frontier exploration</w:t>
      </w:r>
    </w:p>
    <w:p w14:paraId="7B7E2545" w14:textId="247CBED0" w:rsidR="00B90E0B" w:rsidRDefault="00E9404D" w:rsidP="0046520F">
      <w:pPr>
        <w:pStyle w:val="Body"/>
      </w:pPr>
      <w:r>
        <w:t>The Review</w:t>
      </w:r>
      <w:r w:rsidR="008F6591">
        <w:t xml:space="preserve"> highlighted access to acreage and sufficient</w:t>
      </w:r>
      <w:r w:rsidR="008F6591" w:rsidRPr="0047720F">
        <w:t xml:space="preserve"> time for exploration </w:t>
      </w:r>
      <w:r w:rsidR="008F6591">
        <w:t xml:space="preserve">as </w:t>
      </w:r>
      <w:r w:rsidR="008F6591" w:rsidRPr="0047720F">
        <w:t>factor</w:t>
      </w:r>
      <w:r w:rsidR="008F6591">
        <w:t>s</w:t>
      </w:r>
      <w:r w:rsidR="008F6591" w:rsidRPr="0047720F">
        <w:t xml:space="preserve"> that </w:t>
      </w:r>
      <w:r w:rsidR="008F6591">
        <w:t xml:space="preserve">may be limiting </w:t>
      </w:r>
      <w:r w:rsidR="008F6591" w:rsidRPr="0047720F">
        <w:t>frontier exploration in Australia</w:t>
      </w:r>
      <w:r w:rsidR="008F6591">
        <w:t xml:space="preserve">. </w:t>
      </w:r>
      <w:r w:rsidR="007760FA">
        <w:t>The competitive over-the-counter or the set-time bid</w:t>
      </w:r>
      <w:r w:rsidR="00BB079D">
        <w:t xml:space="preserve">ding options </w:t>
      </w:r>
      <w:r w:rsidR="00F7448F">
        <w:t>could significantly</w:t>
      </w:r>
      <w:r w:rsidR="007760FA">
        <w:t xml:space="preserve"> improve accessibility for frontier exploration. The overall time </w:t>
      </w:r>
      <w:r w:rsidR="00817CC6">
        <w:t xml:space="preserve">allowed </w:t>
      </w:r>
      <w:r w:rsidR="007760FA">
        <w:t xml:space="preserve">for exploration </w:t>
      </w:r>
      <w:r w:rsidR="00817CC6">
        <w:t xml:space="preserve">of a title area </w:t>
      </w:r>
      <w:r w:rsidR="007760FA">
        <w:t>may stil</w:t>
      </w:r>
      <w:r w:rsidR="00F7448F">
        <w:t xml:space="preserve">l be an issue to be addressed. </w:t>
      </w:r>
      <w:r w:rsidR="007760FA">
        <w:t>This paper will explore potential options for providing more time – specifically an additional renewal term at the discretion of the Joint Authority.</w:t>
      </w:r>
    </w:p>
    <w:p w14:paraId="3E1A0B3B" w14:textId="1464D045" w:rsidR="00D577CF" w:rsidRDefault="00D577CF" w:rsidP="00D577CF">
      <w:pPr>
        <w:pStyle w:val="H4"/>
      </w:pPr>
      <w:r>
        <w:t>Next steps</w:t>
      </w:r>
    </w:p>
    <w:p w14:paraId="784DC67F" w14:textId="77777777" w:rsidR="006867AF" w:rsidRDefault="004B07CE" w:rsidP="008505D4">
      <w:pPr>
        <w:pStyle w:val="Body"/>
      </w:pPr>
      <w:r>
        <w:t xml:space="preserve">The Department of Industry, Innovation and Science </w:t>
      </w:r>
      <w:r w:rsidR="00C40E86">
        <w:t xml:space="preserve">has worked with NOPTA and </w:t>
      </w:r>
      <w:r w:rsidR="00D11D00">
        <w:t>Geoscience Australia</w:t>
      </w:r>
      <w:r w:rsidR="005D735B">
        <w:t xml:space="preserve"> </w:t>
      </w:r>
      <w:r w:rsidR="00C40E86">
        <w:t xml:space="preserve">to develop </w:t>
      </w:r>
      <w:r>
        <w:t>these proposals</w:t>
      </w:r>
      <w:r w:rsidR="00C40E86">
        <w:t xml:space="preserve">. </w:t>
      </w:r>
    </w:p>
    <w:p w14:paraId="4D18942D" w14:textId="5AC4E76D" w:rsidR="008505D4" w:rsidRDefault="006867AF" w:rsidP="008505D4">
      <w:pPr>
        <w:pStyle w:val="Body"/>
      </w:pPr>
      <w:r>
        <w:t>Although t</w:t>
      </w:r>
      <w:r w:rsidR="008505D4">
        <w:t xml:space="preserve">his paper </w:t>
      </w:r>
      <w:r w:rsidR="00817CC6">
        <w:t xml:space="preserve">puts </w:t>
      </w:r>
      <w:r w:rsidR="008505D4">
        <w:t xml:space="preserve">forward </w:t>
      </w:r>
      <w:r w:rsidR="00817CC6">
        <w:t xml:space="preserve">a number of </w:t>
      </w:r>
      <w:r w:rsidR="008505D4">
        <w:t xml:space="preserve">ideas for reforms; industry is encouraged </w:t>
      </w:r>
      <w:r w:rsidR="009B5416">
        <w:t xml:space="preserve">and welcome </w:t>
      </w:r>
      <w:r w:rsidR="008505D4">
        <w:t>to both provide feedback on the ideas presented and offer other suggestions for consideration.</w:t>
      </w:r>
    </w:p>
    <w:p w14:paraId="044ADE90" w14:textId="32033B3D" w:rsidR="00D11D00" w:rsidRDefault="00D11D00" w:rsidP="008505D4">
      <w:pPr>
        <w:pStyle w:val="Body"/>
      </w:pPr>
      <w:r>
        <w:t xml:space="preserve">Submissions are requested via email to </w:t>
      </w:r>
      <w:hyperlink r:id="rId18" w:history="1">
        <w:r w:rsidRPr="005E246C">
          <w:rPr>
            <w:rStyle w:val="Hyperlink"/>
          </w:rPr>
          <w:t>petroleum.exploration@industry.gov.au</w:t>
        </w:r>
      </w:hyperlink>
      <w:r w:rsidRPr="00D11D00">
        <w:t xml:space="preserve"> </w:t>
      </w:r>
      <w:r>
        <w:t xml:space="preserve">by </w:t>
      </w:r>
      <w:r w:rsidR="009C24A0">
        <w:rPr>
          <w:b/>
        </w:rPr>
        <w:t>8</w:t>
      </w:r>
      <w:bookmarkStart w:id="7" w:name="_GoBack"/>
      <w:bookmarkEnd w:id="7"/>
      <w:r w:rsidRPr="006867AF">
        <w:rPr>
          <w:b/>
        </w:rPr>
        <w:t> December 2017</w:t>
      </w:r>
      <w:r>
        <w:t>.</w:t>
      </w:r>
    </w:p>
    <w:p w14:paraId="4E32DFC2" w14:textId="77777777" w:rsidR="006867AF" w:rsidRDefault="006867AF" w:rsidP="006867AF">
      <w:pPr>
        <w:pStyle w:val="Body"/>
      </w:pPr>
      <w:r>
        <w:t>While the Review suggested several areas for improvement to offshore exploration policy and the government is committed to exploring these, it is possible that the current framework may be deemed the most appropriate and no or minimal changes made.</w:t>
      </w:r>
    </w:p>
    <w:p w14:paraId="7B38DDA5" w14:textId="6D9EE8F4" w:rsidR="006867AF" w:rsidRDefault="006867AF" w:rsidP="006867AF">
      <w:pPr>
        <w:pStyle w:val="Body"/>
      </w:pPr>
      <w:r>
        <w:t>If following consultation changes appear to be warranted, a proposal may be taken forward to feasibility assessment and further consultation may be required.</w:t>
      </w:r>
    </w:p>
    <w:p w14:paraId="2A6C1CA6" w14:textId="77777777" w:rsidR="00D11D00" w:rsidRDefault="00D11D00" w:rsidP="008505D4">
      <w:pPr>
        <w:pStyle w:val="Body"/>
      </w:pPr>
    </w:p>
    <w:p w14:paraId="7F31EAA1" w14:textId="77777777" w:rsidR="00D11D00" w:rsidRDefault="00D11D00" w:rsidP="008505D4">
      <w:pPr>
        <w:pStyle w:val="Body"/>
      </w:pPr>
    </w:p>
    <w:p w14:paraId="707EA635" w14:textId="3A35D1A5" w:rsidR="0073626D" w:rsidRDefault="0073626D" w:rsidP="0073626D">
      <w:pPr>
        <w:pStyle w:val="Body"/>
        <w:rPr>
          <w:rFonts w:eastAsia="Times New Roman"/>
          <w:color w:val="00283E"/>
          <w:sz w:val="52"/>
          <w:szCs w:val="32"/>
        </w:rPr>
      </w:pPr>
      <w:r>
        <w:br w:type="page"/>
      </w:r>
    </w:p>
    <w:p w14:paraId="10A80982" w14:textId="28556E8C" w:rsidR="0046520F" w:rsidRPr="0046520F" w:rsidRDefault="0046520F" w:rsidP="002F3788">
      <w:pPr>
        <w:pStyle w:val="H1"/>
        <w:numPr>
          <w:ilvl w:val="0"/>
          <w:numId w:val="3"/>
        </w:numPr>
      </w:pPr>
      <w:bookmarkStart w:id="8" w:name="_Toc485318149"/>
      <w:bookmarkStart w:id="9" w:name="_Toc485390925"/>
      <w:bookmarkStart w:id="10" w:name="_Toc485390939"/>
      <w:bookmarkStart w:id="11" w:name="_Toc485394309"/>
      <w:bookmarkStart w:id="12" w:name="_Toc485584306"/>
      <w:r>
        <w:lastRenderedPageBreak/>
        <w:t>Issues</w:t>
      </w:r>
      <w:bookmarkEnd w:id="8"/>
      <w:bookmarkEnd w:id="9"/>
      <w:bookmarkEnd w:id="10"/>
      <w:bookmarkEnd w:id="11"/>
      <w:bookmarkEnd w:id="12"/>
    </w:p>
    <w:p w14:paraId="744B0BB8" w14:textId="5047172D" w:rsidR="000C5E15" w:rsidRDefault="00F93B9F" w:rsidP="0046520F">
      <w:pPr>
        <w:pStyle w:val="Body"/>
      </w:pPr>
      <w:r>
        <w:t>While the annual Offshore Petroleum Exploration Acreage Release (Acreage Release) has served Australia well for more than 30 years, t</w:t>
      </w:r>
      <w:r w:rsidR="000C5E15">
        <w:t xml:space="preserve">here is no denying that </w:t>
      </w:r>
      <w:r w:rsidR="00182B3F">
        <w:t xml:space="preserve">the number of </w:t>
      </w:r>
      <w:r w:rsidR="009B5416">
        <w:t>bids</w:t>
      </w:r>
      <w:r w:rsidR="00182B3F">
        <w:t xml:space="preserve"> for </w:t>
      </w:r>
      <w:r w:rsidR="000C5E15">
        <w:t xml:space="preserve">exploration </w:t>
      </w:r>
      <w:r w:rsidR="00182B3F">
        <w:t>acreage</w:t>
      </w:r>
      <w:r w:rsidR="000C5E15">
        <w:t xml:space="preserve"> i</w:t>
      </w:r>
      <w:r w:rsidR="0073626D">
        <w:t>s on a downward trend. Biding trends</w:t>
      </w:r>
      <w:r w:rsidR="000C5E15">
        <w:t xml:space="preserve"> for </w:t>
      </w:r>
      <w:r w:rsidR="005A69B3">
        <w:t xml:space="preserve">the </w:t>
      </w:r>
      <w:r w:rsidR="000C5E15">
        <w:t xml:space="preserve">annual </w:t>
      </w:r>
      <w:r w:rsidR="000D051A">
        <w:t>Acreage Release</w:t>
      </w:r>
      <w:r w:rsidR="0073626D">
        <w:t xml:space="preserve"> show diminishing interest in exploration investment in recent years; with the t</w:t>
      </w:r>
      <w:r w:rsidR="00343D6B">
        <w:t>otal number of bids</w:t>
      </w:r>
      <w:r w:rsidR="000C5E15">
        <w:t xml:space="preserve"> dropp</w:t>
      </w:r>
      <w:r w:rsidR="0073626D">
        <w:t xml:space="preserve">ing </w:t>
      </w:r>
      <w:r w:rsidR="000C5E15">
        <w:t xml:space="preserve">significantly from </w:t>
      </w:r>
      <w:r w:rsidR="00343D6B">
        <w:t>7</w:t>
      </w:r>
      <w:r w:rsidR="00F349D4">
        <w:t>0 </w:t>
      </w:r>
      <w:r w:rsidR="00343D6B">
        <w:t>bids on the 2010 release to 13</w:t>
      </w:r>
      <w:r w:rsidR="000C5E15">
        <w:t xml:space="preserve"> </w:t>
      </w:r>
      <w:r w:rsidR="0063721B">
        <w:t xml:space="preserve">bids </w:t>
      </w:r>
      <w:r w:rsidR="0047171D">
        <w:t xml:space="preserve">and 17 </w:t>
      </w:r>
      <w:r w:rsidR="0063721B">
        <w:t xml:space="preserve">bids </w:t>
      </w:r>
      <w:r w:rsidR="00343D6B">
        <w:t>for the 2</w:t>
      </w:r>
      <w:r w:rsidR="0047171D">
        <w:t xml:space="preserve">015 </w:t>
      </w:r>
      <w:r w:rsidR="000C5E15">
        <w:t xml:space="preserve">and </w:t>
      </w:r>
      <w:r w:rsidR="0047171D">
        <w:t xml:space="preserve">2016 </w:t>
      </w:r>
      <w:r w:rsidR="00343D6B">
        <w:t xml:space="preserve">releases </w:t>
      </w:r>
      <w:r w:rsidR="000C5E15">
        <w:t>respectively</w:t>
      </w:r>
      <w:r w:rsidR="009226E3">
        <w:t xml:space="preserve">.  </w:t>
      </w:r>
    </w:p>
    <w:p w14:paraId="30998C4A" w14:textId="10FAD2C2" w:rsidR="0020656A" w:rsidRDefault="0020656A" w:rsidP="0046520F">
      <w:pPr>
        <w:pStyle w:val="Body"/>
      </w:pPr>
      <w:r w:rsidRPr="003E1B6B">
        <w:rPr>
          <w:noProof/>
          <w:color w:val="00283E"/>
          <w:lang w:eastAsia="en-AU"/>
        </w:rPr>
        <w:drawing>
          <wp:inline distT="0" distB="0" distL="0" distR="0" wp14:anchorId="01741A5F" wp14:editId="32743D34">
            <wp:extent cx="6064370" cy="2631056"/>
            <wp:effectExtent l="0" t="0" r="12700" b="17145"/>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ED2BBE7" w14:textId="3C5BAD65" w:rsidR="000C5E15" w:rsidRDefault="000C5E15" w:rsidP="0046520F">
      <w:pPr>
        <w:pStyle w:val="Body"/>
      </w:pPr>
      <w:r>
        <w:t xml:space="preserve">Although market drivers are likely the main reason for this drop-off, the question </w:t>
      </w:r>
      <w:r w:rsidR="00A00DAA">
        <w:t xml:space="preserve">should </w:t>
      </w:r>
      <w:r>
        <w:t>be asked</w:t>
      </w:r>
      <w:r w:rsidR="00D36F6A">
        <w:t>:</w:t>
      </w:r>
      <w:r>
        <w:t xml:space="preserve"> </w:t>
      </w:r>
      <w:r w:rsidR="00D36F6A">
        <w:t>i</w:t>
      </w:r>
      <w:r>
        <w:t>f Australia had a more flexible and responsive acreage release mechanism, could additional exploration permits have</w:t>
      </w:r>
      <w:r w:rsidR="00F7448F">
        <w:t xml:space="preserve"> been awarded, even during a </w:t>
      </w:r>
      <w:r>
        <w:t>low oil price market?</w:t>
      </w:r>
    </w:p>
    <w:p w14:paraId="459585BF" w14:textId="42F4423B" w:rsidR="00266B05" w:rsidRDefault="00DA16EB" w:rsidP="0046520F">
      <w:pPr>
        <w:pStyle w:val="Body"/>
      </w:pPr>
      <w:r>
        <w:t xml:space="preserve">The Offshore Petroleum Resource Management Review </w:t>
      </w:r>
      <w:r w:rsidR="000D051A">
        <w:t xml:space="preserve">(the Review) </w:t>
      </w:r>
      <w:r>
        <w:t xml:space="preserve">highlighted that there </w:t>
      </w:r>
      <w:r w:rsidR="00AD243A">
        <w:t>may be</w:t>
      </w:r>
      <w:r>
        <w:t xml:space="preserve"> room for improvement in Australia’s mechanisms for attracting of</w:t>
      </w:r>
      <w:r w:rsidR="003A26D5">
        <w:t>fshore exploration</w:t>
      </w:r>
      <w:r w:rsidR="00F7448F">
        <w:t xml:space="preserve"> investment</w:t>
      </w:r>
      <w:r w:rsidR="003A26D5">
        <w:t xml:space="preserve">. In particular, </w:t>
      </w:r>
      <w:r w:rsidR="005A69B3">
        <w:t>feedback indicate</w:t>
      </w:r>
      <w:r w:rsidR="00A00DAA">
        <w:t>d</w:t>
      </w:r>
      <w:r w:rsidR="005A69B3">
        <w:t xml:space="preserve"> that </w:t>
      </w:r>
      <w:r w:rsidR="003A26D5">
        <w:t>there is a</w:t>
      </w:r>
      <w:r w:rsidR="00A00DAA">
        <w:t xml:space="preserve">n industry interest in </w:t>
      </w:r>
      <w:r w:rsidR="003A26D5">
        <w:t>streamlin</w:t>
      </w:r>
      <w:r w:rsidR="00A00DAA">
        <w:t>ing</w:t>
      </w:r>
      <w:r w:rsidR="003A26D5">
        <w:t xml:space="preserve"> the acreage release processes and reduc</w:t>
      </w:r>
      <w:r w:rsidR="00A00DAA">
        <w:t>ing</w:t>
      </w:r>
      <w:r w:rsidR="003A26D5">
        <w:t xml:space="preserve"> the delays industry experiences in accessing acreage</w:t>
      </w:r>
      <w:r w:rsidR="005A69B3">
        <w:t xml:space="preserve"> and obtaining exploration permits</w:t>
      </w:r>
      <w:r w:rsidR="003A26D5">
        <w:t>.</w:t>
      </w:r>
      <w:r w:rsidR="000C5E15" w:rsidRPr="000C5E15">
        <w:t xml:space="preserve"> </w:t>
      </w:r>
      <w:r w:rsidR="00D51A12">
        <w:t>In considering proposals for change, the Australian Government will seek to preserve elements of the current system that work well, and build on these with fresh approaches to promoting safe and responsible exploration the 21</w:t>
      </w:r>
      <w:r w:rsidR="00D51A12" w:rsidRPr="00A55985">
        <w:rPr>
          <w:vertAlign w:val="superscript"/>
        </w:rPr>
        <w:t>st</w:t>
      </w:r>
      <w:r w:rsidR="00D51A12">
        <w:t xml:space="preserve"> century. </w:t>
      </w:r>
    </w:p>
    <w:p w14:paraId="141D5121" w14:textId="5128674D" w:rsidR="00154444" w:rsidRDefault="00154444" w:rsidP="0046520F">
      <w:pPr>
        <w:pStyle w:val="Body"/>
      </w:pPr>
      <w:r>
        <w:t xml:space="preserve">The </w:t>
      </w:r>
      <w:r w:rsidR="000D051A">
        <w:t xml:space="preserve">key </w:t>
      </w:r>
      <w:r>
        <w:t xml:space="preserve">issues to be </w:t>
      </w:r>
      <w:r w:rsidR="002B3B65">
        <w:t>discussed</w:t>
      </w:r>
      <w:r w:rsidR="00A00DAA">
        <w:t xml:space="preserve"> in this paper </w:t>
      </w:r>
      <w:r>
        <w:t>are:</w:t>
      </w:r>
    </w:p>
    <w:p w14:paraId="464C8ED3" w14:textId="77777777" w:rsidR="008417DD" w:rsidRDefault="008417DD" w:rsidP="008417DD">
      <w:pPr>
        <w:pStyle w:val="bullet"/>
      </w:pPr>
      <w:r>
        <w:t>overall</w:t>
      </w:r>
      <w:r w:rsidRPr="009226E3">
        <w:rPr>
          <w:b/>
        </w:rPr>
        <w:t xml:space="preserve"> attractiveness </w:t>
      </w:r>
      <w:r>
        <w:t>of the regime</w:t>
      </w:r>
    </w:p>
    <w:p w14:paraId="43BE11DD" w14:textId="766773A6" w:rsidR="00154444" w:rsidRDefault="00154444" w:rsidP="0046520F">
      <w:pPr>
        <w:pStyle w:val="bullet"/>
      </w:pPr>
      <w:r>
        <w:t xml:space="preserve">reducing the overall </w:t>
      </w:r>
      <w:r w:rsidR="005A69B3">
        <w:t xml:space="preserve">period </w:t>
      </w:r>
      <w:r>
        <w:t xml:space="preserve">of </w:t>
      </w:r>
      <w:r w:rsidRPr="009226E3">
        <w:rPr>
          <w:b/>
        </w:rPr>
        <w:t>time</w:t>
      </w:r>
      <w:r>
        <w:t xml:space="preserve"> from industry interest in an area to</w:t>
      </w:r>
      <w:r w:rsidR="005A69B3">
        <w:t xml:space="preserve"> </w:t>
      </w:r>
      <w:r>
        <w:t>permit</w:t>
      </w:r>
      <w:r w:rsidR="005A69B3">
        <w:t xml:space="preserve"> award</w:t>
      </w:r>
    </w:p>
    <w:p w14:paraId="6C290345" w14:textId="39FD7360" w:rsidR="00A74985" w:rsidRDefault="00A74985" w:rsidP="0046520F">
      <w:pPr>
        <w:pStyle w:val="bullet"/>
      </w:pPr>
      <w:r>
        <w:t xml:space="preserve">considering </w:t>
      </w:r>
      <w:r w:rsidR="00B507B3">
        <w:t xml:space="preserve">how to promote acreage uptake in both </w:t>
      </w:r>
      <w:r w:rsidRPr="009226E3">
        <w:rPr>
          <w:b/>
        </w:rPr>
        <w:t xml:space="preserve">frontier </w:t>
      </w:r>
      <w:r w:rsidR="00B507B3">
        <w:rPr>
          <w:b/>
        </w:rPr>
        <w:t xml:space="preserve">and </w:t>
      </w:r>
      <w:r w:rsidRPr="009226E3">
        <w:rPr>
          <w:b/>
        </w:rPr>
        <w:t>mature</w:t>
      </w:r>
      <w:r w:rsidR="00B507B3">
        <w:t xml:space="preserve"> areas</w:t>
      </w:r>
    </w:p>
    <w:p w14:paraId="447A0293" w14:textId="2724531E" w:rsidR="008417DD" w:rsidRDefault="008417DD" w:rsidP="0046520F">
      <w:pPr>
        <w:pStyle w:val="bullet"/>
      </w:pPr>
      <w:r>
        <w:t xml:space="preserve">the role of </w:t>
      </w:r>
      <w:r w:rsidRPr="004F5C21">
        <w:rPr>
          <w:b/>
        </w:rPr>
        <w:t>cash-bidding</w:t>
      </w:r>
      <w:r>
        <w:t xml:space="preserve"> </w:t>
      </w:r>
    </w:p>
    <w:p w14:paraId="129814AB" w14:textId="5A45D202" w:rsidR="00154444" w:rsidRDefault="00154444" w:rsidP="0046520F">
      <w:pPr>
        <w:pStyle w:val="bullet"/>
      </w:pPr>
      <w:r w:rsidRPr="009226E3">
        <w:rPr>
          <w:b/>
        </w:rPr>
        <w:t>availability</w:t>
      </w:r>
      <w:r>
        <w:t xml:space="preserve"> of areas for bidding</w:t>
      </w:r>
    </w:p>
    <w:p w14:paraId="39F863F0" w14:textId="3A2E7F76" w:rsidR="00896CF6" w:rsidRDefault="00C15953" w:rsidP="0046520F">
      <w:pPr>
        <w:pStyle w:val="bullet"/>
      </w:pPr>
      <w:r>
        <w:t>r</w:t>
      </w:r>
      <w:r w:rsidR="00896CF6">
        <w:t xml:space="preserve">ole of pre-competitive </w:t>
      </w:r>
      <w:r w:rsidR="00896CF6" w:rsidRPr="00896CF6">
        <w:rPr>
          <w:b/>
        </w:rPr>
        <w:t>data</w:t>
      </w:r>
    </w:p>
    <w:p w14:paraId="3B5CD254" w14:textId="5D27C54E" w:rsidR="0068421D" w:rsidRDefault="0068421D" w:rsidP="0046520F">
      <w:pPr>
        <w:pStyle w:val="bullet"/>
      </w:pPr>
      <w:r>
        <w:t xml:space="preserve">usefulness of </w:t>
      </w:r>
      <w:r w:rsidRPr="00896CF6">
        <w:rPr>
          <w:b/>
        </w:rPr>
        <w:t>consultation</w:t>
      </w:r>
    </w:p>
    <w:p w14:paraId="5B72FD0F" w14:textId="3A51F660" w:rsidR="008F649E" w:rsidRDefault="008F649E" w:rsidP="008F649E">
      <w:pPr>
        <w:pStyle w:val="H3"/>
      </w:pPr>
      <w:r>
        <w:t xml:space="preserve">Overall </w:t>
      </w:r>
      <w:r w:rsidR="001133B8">
        <w:t>a</w:t>
      </w:r>
      <w:r>
        <w:t>ttractiveness of the regime</w:t>
      </w:r>
    </w:p>
    <w:p w14:paraId="65631997" w14:textId="28BDB525" w:rsidR="008F649E" w:rsidRDefault="008F649E" w:rsidP="008F649E">
      <w:pPr>
        <w:pStyle w:val="Body"/>
      </w:pPr>
      <w:r>
        <w:t>Offshore exploration exists in a global marketplace.  Australia is competing for exploration capital that could be invested anywhere from the mature regions of Norway, UK and North America to the up-and-com</w:t>
      </w:r>
      <w:r w:rsidR="00F7448F">
        <w:t>ing regions of west-Africa and S</w:t>
      </w:r>
      <w:r>
        <w:t xml:space="preserve">outheast Asia. Exploration capital is </w:t>
      </w:r>
      <w:r>
        <w:lastRenderedPageBreak/>
        <w:t xml:space="preserve">often not even earmarked for on or off-shore. The decision on where to invest may be influenced by a variety of considerations including the likelihood of a commercial hydrocarbon discovery, timeframes for commercial returns, proximity to markets, cost of infrastructure, tax and royalty regimes, foreign investment policy, stability of government and risk profile of the company to name a few. </w:t>
      </w:r>
    </w:p>
    <w:p w14:paraId="25D99A56" w14:textId="2E3EB368" w:rsidR="008F649E" w:rsidRDefault="008F649E" w:rsidP="008F649E">
      <w:pPr>
        <w:pStyle w:val="Body"/>
      </w:pPr>
      <w:r>
        <w:t>T</w:t>
      </w:r>
      <w:r w:rsidRPr="0071402F">
        <w:t>he</w:t>
      </w:r>
      <w:r>
        <w:rPr>
          <w:i/>
        </w:rPr>
        <w:t xml:space="preserve"> </w:t>
      </w:r>
      <w:r w:rsidRPr="0027023C">
        <w:t>Fraser Institute’s Global Petroleum Survey</w:t>
      </w:r>
      <w:r>
        <w:t xml:space="preserve"> ranks global petroleum producing regions on their attractiveness for investment and is a useful tool for </w:t>
      </w:r>
      <w:r w:rsidR="00F7448F">
        <w:t>g</w:t>
      </w:r>
      <w:r w:rsidRPr="0071402F">
        <w:t>overnments to measure the success of policy changes</w:t>
      </w:r>
      <w:r w:rsidR="00F7448F">
        <w:t>.  The annual</w:t>
      </w:r>
      <w:r>
        <w:t xml:space="preserve"> report is based on a survey </w:t>
      </w:r>
      <w:r w:rsidRPr="0071402F">
        <w:t xml:space="preserve">of petroleum industry executives regarding barriers to investment in oil and gas exploration and production facilities in various jurisdictions around the globe. </w:t>
      </w:r>
    </w:p>
    <w:p w14:paraId="28029EF9" w14:textId="2B6F45C2" w:rsidR="008F649E" w:rsidRDefault="008F649E" w:rsidP="008F649E">
      <w:pPr>
        <w:pStyle w:val="Body"/>
      </w:pPr>
      <w:r>
        <w:t xml:space="preserve">The </w:t>
      </w:r>
      <w:hyperlink r:id="rId20" w:history="1">
        <w:r>
          <w:rPr>
            <w:rStyle w:val="Hyperlink"/>
          </w:rPr>
          <w:t>2016 Survey</w:t>
        </w:r>
      </w:hyperlink>
      <w:r>
        <w:t xml:space="preserve">, ranked </w:t>
      </w:r>
      <w:r w:rsidR="00F7448F">
        <w:t xml:space="preserve">the </w:t>
      </w:r>
      <w:r>
        <w:t>Australia</w:t>
      </w:r>
      <w:r w:rsidR="00F7448F">
        <w:t>n</w:t>
      </w:r>
      <w:r>
        <w:t xml:space="preserve"> offshore area’s attractiveness for investment as 26</w:t>
      </w:r>
      <w:r w:rsidRPr="00C707CC">
        <w:rPr>
          <w:vertAlign w:val="superscript"/>
        </w:rPr>
        <w:t>th</w:t>
      </w:r>
      <w:r>
        <w:t xml:space="preserve"> out of 96 global regions. </w:t>
      </w:r>
      <w:r w:rsidR="00116798">
        <w:t>In</w:t>
      </w:r>
      <w:r>
        <w:t xml:space="preserve"> the same survey competitor regions with similarly stable governments scored: </w:t>
      </w:r>
      <w:r w:rsidR="004F5C21">
        <w:t>Norway - North Sea, 16</w:t>
      </w:r>
      <w:r w:rsidR="004F5C21" w:rsidRPr="00C707CC">
        <w:rPr>
          <w:vertAlign w:val="superscript"/>
        </w:rPr>
        <w:t>th</w:t>
      </w:r>
      <w:r w:rsidR="004F5C21">
        <w:t xml:space="preserve">; </w:t>
      </w:r>
      <w:r>
        <w:t>New Zealand, 17</w:t>
      </w:r>
      <w:r w:rsidRPr="00C707CC">
        <w:rPr>
          <w:vertAlign w:val="superscript"/>
        </w:rPr>
        <w:t>th</w:t>
      </w:r>
      <w:r>
        <w:t xml:space="preserve">; </w:t>
      </w:r>
      <w:r w:rsidR="004F5C21">
        <w:t>UK – North Sea, 20</w:t>
      </w:r>
      <w:r w:rsidR="004F5C21" w:rsidRPr="001F3E8D">
        <w:rPr>
          <w:vertAlign w:val="superscript"/>
        </w:rPr>
        <w:t>th</w:t>
      </w:r>
      <w:r w:rsidR="004F5C21">
        <w:t xml:space="preserve">; </w:t>
      </w:r>
      <w:r>
        <w:t>US Offshore Gulf of Mexico, 28</w:t>
      </w:r>
      <w:r w:rsidRPr="00C707CC">
        <w:rPr>
          <w:vertAlign w:val="superscript"/>
        </w:rPr>
        <w:t>th</w:t>
      </w:r>
      <w:r>
        <w:t>. Judging by these numbers Australia is not far off the pace but there is room for Australia to improve its overall ranking on the policy perception index in future years.</w:t>
      </w:r>
      <w:r w:rsidRPr="0027023C">
        <w:t xml:space="preserve"> </w:t>
      </w:r>
      <w:r>
        <w:t>As a result of policy changes, it is hoped to improve Australia’s policy perception index score, which is currently 77.59 out of a possible 100.</w:t>
      </w:r>
    </w:p>
    <w:p w14:paraId="3605871A" w14:textId="5648A476" w:rsidR="00154444" w:rsidRDefault="00154444" w:rsidP="008F649E">
      <w:pPr>
        <w:pStyle w:val="H3"/>
      </w:pPr>
      <w:r>
        <w:t>Time</w:t>
      </w:r>
    </w:p>
    <w:p w14:paraId="4D639359" w14:textId="798C2D9F" w:rsidR="0085141D" w:rsidRDefault="0085141D" w:rsidP="0046520F">
      <w:pPr>
        <w:pStyle w:val="Body"/>
      </w:pPr>
      <w:r>
        <w:rPr>
          <w:i/>
        </w:rPr>
        <w:t>What is a reasonable timeframe between a company expressing an interest in an area and subsequently being awarded a permit?</w:t>
      </w:r>
    </w:p>
    <w:p w14:paraId="0F6E2135" w14:textId="7E6A616C" w:rsidR="009226E3" w:rsidRDefault="009226E3" w:rsidP="0046520F">
      <w:pPr>
        <w:pStyle w:val="Body"/>
      </w:pPr>
      <w:r>
        <w:t>The current acreage release system is split into the following stages</w:t>
      </w:r>
      <w:r w:rsidR="00996A9F">
        <w:t xml:space="preserve"> (See </w:t>
      </w:r>
      <w:r w:rsidR="00844CDA" w:rsidRPr="003E1B6B">
        <w:rPr>
          <w:u w:val="single"/>
        </w:rPr>
        <w:t>F</w:t>
      </w:r>
      <w:r w:rsidR="00996A9F" w:rsidRPr="003E1B6B">
        <w:rPr>
          <w:u w:val="single"/>
        </w:rPr>
        <w:t xml:space="preserve">igure </w:t>
      </w:r>
      <w:r w:rsidR="003E1B6B">
        <w:rPr>
          <w:u w:val="single"/>
        </w:rPr>
        <w:t>2</w:t>
      </w:r>
      <w:r w:rsidR="00996A9F">
        <w:t xml:space="preserve"> overleaf)</w:t>
      </w:r>
      <w:r>
        <w:t>:</w:t>
      </w:r>
    </w:p>
    <w:p w14:paraId="1C6E8F8F" w14:textId="399C683B" w:rsidR="009226E3" w:rsidRDefault="009226E3" w:rsidP="00113408">
      <w:pPr>
        <w:pStyle w:val="Body"/>
        <w:numPr>
          <w:ilvl w:val="0"/>
          <w:numId w:val="4"/>
        </w:numPr>
        <w:spacing w:after="120" w:line="240" w:lineRule="auto"/>
        <w:ind w:left="714" w:hanging="357"/>
      </w:pPr>
      <w:r>
        <w:t>Nominations from industry</w:t>
      </w:r>
      <w:r w:rsidR="007D020E">
        <w:t xml:space="preserve"> (2 </w:t>
      </w:r>
      <w:r w:rsidR="005D33FF">
        <w:t>months)</w:t>
      </w:r>
    </w:p>
    <w:p w14:paraId="0972EBEF" w14:textId="242D29B2" w:rsidR="009226E3" w:rsidRDefault="009226E3" w:rsidP="001505D9">
      <w:pPr>
        <w:pStyle w:val="Body"/>
        <w:numPr>
          <w:ilvl w:val="0"/>
          <w:numId w:val="4"/>
        </w:numPr>
        <w:spacing w:after="120" w:line="240" w:lineRule="auto"/>
        <w:ind w:left="714" w:hanging="357"/>
      </w:pPr>
      <w:r>
        <w:t>Assessment and selection by government</w:t>
      </w:r>
      <w:r w:rsidR="005D33FF">
        <w:t xml:space="preserve"> (2 months)</w:t>
      </w:r>
    </w:p>
    <w:p w14:paraId="6A8D1E4E" w14:textId="73A5692D" w:rsidR="009226E3" w:rsidRDefault="009226E3" w:rsidP="00113408">
      <w:pPr>
        <w:pStyle w:val="Body"/>
        <w:numPr>
          <w:ilvl w:val="0"/>
          <w:numId w:val="4"/>
        </w:numPr>
        <w:spacing w:after="120" w:line="240" w:lineRule="auto"/>
        <w:ind w:left="714" w:hanging="357"/>
      </w:pPr>
      <w:r>
        <w:t>Consultation on proposed areas and development of pre-competitive information and guidance</w:t>
      </w:r>
      <w:r w:rsidR="005D33FF">
        <w:t xml:space="preserve"> (8 months)</w:t>
      </w:r>
    </w:p>
    <w:p w14:paraId="42D0920B" w14:textId="22D7EF29" w:rsidR="009226E3" w:rsidRDefault="00BB1304" w:rsidP="00113408">
      <w:pPr>
        <w:pStyle w:val="Body"/>
        <w:numPr>
          <w:ilvl w:val="0"/>
          <w:numId w:val="4"/>
        </w:numPr>
        <w:spacing w:after="120" w:line="240" w:lineRule="auto"/>
        <w:ind w:left="714" w:hanging="357"/>
      </w:pPr>
      <w:r>
        <w:t xml:space="preserve">Annual </w:t>
      </w:r>
      <w:r w:rsidR="005A69B3">
        <w:t>release of new areas</w:t>
      </w:r>
      <w:r w:rsidR="009226E3">
        <w:t xml:space="preserve"> for bidding</w:t>
      </w:r>
    </w:p>
    <w:p w14:paraId="6B32759F" w14:textId="3ACB118C" w:rsidR="009226E3" w:rsidRDefault="009226E3" w:rsidP="00113408">
      <w:pPr>
        <w:pStyle w:val="Body"/>
        <w:numPr>
          <w:ilvl w:val="0"/>
          <w:numId w:val="4"/>
        </w:numPr>
        <w:spacing w:after="120" w:line="240" w:lineRule="auto"/>
        <w:ind w:left="714" w:hanging="357"/>
      </w:pPr>
      <w:r>
        <w:t xml:space="preserve">Bidding rounds usually </w:t>
      </w:r>
      <w:r w:rsidR="00116798">
        <w:t xml:space="preserve">close </w:t>
      </w:r>
      <w:r>
        <w:t>6, 8 and 12 months after launch</w:t>
      </w:r>
    </w:p>
    <w:p w14:paraId="1AAD38FD" w14:textId="1569605D" w:rsidR="009226E3" w:rsidRDefault="009226E3" w:rsidP="002F3788">
      <w:pPr>
        <w:pStyle w:val="Body"/>
        <w:numPr>
          <w:ilvl w:val="0"/>
          <w:numId w:val="4"/>
        </w:numPr>
      </w:pPr>
      <w:r>
        <w:t>Award of permits, up to six</w:t>
      </w:r>
      <w:r w:rsidR="004F5C21">
        <w:t xml:space="preserve"> </w:t>
      </w:r>
      <w:r>
        <w:t>months</w:t>
      </w:r>
      <w:r w:rsidR="00F7448F" w:rsidRPr="00F7448F">
        <w:t xml:space="preserve"> </w:t>
      </w:r>
      <w:r w:rsidR="00F7448F">
        <w:t xml:space="preserve">after bidding </w:t>
      </w:r>
      <w:r w:rsidR="00F7448F">
        <w:softHyphen/>
        <w:t>– to allow for</w:t>
      </w:r>
      <w:r w:rsidR="00D36F6A">
        <w:t xml:space="preserve"> assessment an</w:t>
      </w:r>
      <w:r w:rsidR="00F7448F">
        <w:t>d decision-making by government</w:t>
      </w:r>
    </w:p>
    <w:p w14:paraId="60F5A459" w14:textId="1D3924BA" w:rsidR="00CB7D57" w:rsidRDefault="002A54BC" w:rsidP="0046520F">
      <w:pPr>
        <w:pStyle w:val="Body"/>
      </w:pPr>
      <w:r>
        <w:t xml:space="preserve">There is a long </w:t>
      </w:r>
      <w:r w:rsidR="004A2938">
        <w:t xml:space="preserve">lead </w:t>
      </w:r>
      <w:r w:rsidR="00154444">
        <w:t xml:space="preserve">time </w:t>
      </w:r>
      <w:r w:rsidR="00CB7D57">
        <w:t xml:space="preserve">between </w:t>
      </w:r>
      <w:r w:rsidR="00154444">
        <w:t>nominations</w:t>
      </w:r>
      <w:r>
        <w:t xml:space="preserve"> and </w:t>
      </w:r>
      <w:r w:rsidR="00CB7D57">
        <w:t>bidding</w:t>
      </w:r>
      <w:r w:rsidR="00154444">
        <w:t xml:space="preserve">, currently </w:t>
      </w:r>
      <w:r w:rsidR="00CB7D57">
        <w:t>1</w:t>
      </w:r>
      <w:r w:rsidR="00154444">
        <w:t>8-24 months</w:t>
      </w:r>
      <w:r w:rsidR="009226E3">
        <w:t>,</w:t>
      </w:r>
      <w:r w:rsidR="005A69B3">
        <w:t xml:space="preserve"> and permit award may occur</w:t>
      </w:r>
      <w:r w:rsidR="00CB7D57">
        <w:t xml:space="preserve"> a further six-months later</w:t>
      </w:r>
      <w:r w:rsidR="009226E3">
        <w:t xml:space="preserve">. Often interest in </w:t>
      </w:r>
      <w:r w:rsidR="00CB7D57">
        <w:t>areas has waned</w:t>
      </w:r>
      <w:r w:rsidR="004A2938">
        <w:t xml:space="preserve"> by </w:t>
      </w:r>
      <w:r w:rsidR="00116798">
        <w:t xml:space="preserve">the bidding </w:t>
      </w:r>
      <w:r w:rsidR="004A2938">
        <w:t>stage</w:t>
      </w:r>
      <w:r w:rsidR="00CB7D57">
        <w:t>, exploration capital is no longer available or has been invested elsewhere</w:t>
      </w:r>
      <w:r w:rsidR="000D051A">
        <w:t>, so despite industry nominations, areas do not receive bids.</w:t>
      </w:r>
    </w:p>
    <w:p w14:paraId="645C80B0" w14:textId="53328906" w:rsidR="002633E1" w:rsidRDefault="005A69B3" w:rsidP="0046520F">
      <w:pPr>
        <w:pStyle w:val="Body"/>
      </w:pPr>
      <w:r>
        <w:t>A</w:t>
      </w:r>
      <w:r w:rsidR="007D020E">
        <w:t xml:space="preserve"> time consuming part of the current process is development of updated geological information and specific guidance to industry</w:t>
      </w:r>
      <w:r>
        <w:t xml:space="preserve"> to support i</w:t>
      </w:r>
      <w:r w:rsidR="007D020E">
        <w:t xml:space="preserve">ndustry’s assessment of the areas and bidding.  </w:t>
      </w:r>
      <w:r w:rsidR="007D020E" w:rsidRPr="00871919">
        <w:t>This includes identification of</w:t>
      </w:r>
      <w:r w:rsidR="00871919" w:rsidRPr="00871919">
        <w:t xml:space="preserve"> matter</w:t>
      </w:r>
      <w:r w:rsidR="00871919">
        <w:t>s</w:t>
      </w:r>
      <w:r w:rsidR="00871919" w:rsidRPr="00871919">
        <w:t xml:space="preserve"> that may need to be taken into consideration </w:t>
      </w:r>
      <w:r w:rsidR="00A556A9">
        <w:t xml:space="preserve">by explorers.  </w:t>
      </w:r>
      <w:r w:rsidR="00A556A9" w:rsidRPr="002633E1">
        <w:t xml:space="preserve">According to the </w:t>
      </w:r>
      <w:hyperlink r:id="rId21" w:history="1">
        <w:r w:rsidR="00A556A9" w:rsidRPr="002633E1">
          <w:rPr>
            <w:rStyle w:val="Hyperlink"/>
          </w:rPr>
          <w:t>petroleum-acreage.gov.au</w:t>
        </w:r>
      </w:hyperlink>
      <w:r w:rsidR="00AD243A">
        <w:t xml:space="preserve"> website-</w:t>
      </w:r>
      <w:r w:rsidR="00A556A9" w:rsidRPr="002633E1">
        <w:t xml:space="preserve">use statistics </w:t>
      </w:r>
      <w:r w:rsidR="00116798">
        <w:t xml:space="preserve">guidance </w:t>
      </w:r>
      <w:r w:rsidR="002633E1">
        <w:t xml:space="preserve">information is </w:t>
      </w:r>
      <w:r w:rsidR="00CB6317">
        <w:t xml:space="preserve">accessed regularly but </w:t>
      </w:r>
      <w:r w:rsidR="00A00DAA">
        <w:t xml:space="preserve">it </w:t>
      </w:r>
      <w:r w:rsidR="00CB6317">
        <w:t>remains</w:t>
      </w:r>
      <w:r w:rsidR="002633E1">
        <w:t xml:space="preserve"> difficult to quantify the value of this information to industry.</w:t>
      </w:r>
    </w:p>
    <w:p w14:paraId="0C7B37E0" w14:textId="599775AB" w:rsidR="00150FC1" w:rsidRDefault="002B3B65" w:rsidP="001505D9">
      <w:pPr>
        <w:pStyle w:val="Body"/>
        <w:spacing w:after="120"/>
      </w:pPr>
      <w:r>
        <w:t>I</w:t>
      </w:r>
      <w:r w:rsidR="00A00DAA">
        <w:t xml:space="preserve">ndustry </w:t>
      </w:r>
      <w:r>
        <w:t>has expressed strong</w:t>
      </w:r>
      <w:r w:rsidR="00A00DAA">
        <w:t xml:space="preserve"> interest in reducing</w:t>
      </w:r>
      <w:r>
        <w:t xml:space="preserve"> </w:t>
      </w:r>
      <w:r w:rsidR="00150FC1">
        <w:t>the overall length of time from indust</w:t>
      </w:r>
      <w:r w:rsidR="00844CDA">
        <w:t>ry interest in an area to award</w:t>
      </w:r>
      <w:r w:rsidR="00150FC1">
        <w:t>ing a permit</w:t>
      </w:r>
      <w:r>
        <w:t>.</w:t>
      </w:r>
      <w:r w:rsidR="00CB6317">
        <w:t xml:space="preserve"> </w:t>
      </w:r>
      <w:r>
        <w:t>Given this interest</w:t>
      </w:r>
      <w:r w:rsidR="004A2938">
        <w:t>,</w:t>
      </w:r>
      <w:r w:rsidR="00CB6317">
        <w:t xml:space="preserve"> s</w:t>
      </w:r>
      <w:r w:rsidR="00150FC1">
        <w:t>ome of the elements to consider may be:</w:t>
      </w:r>
    </w:p>
    <w:p w14:paraId="210641E1" w14:textId="77D21717" w:rsidR="00150FC1" w:rsidRDefault="00150FC1" w:rsidP="001505D9">
      <w:pPr>
        <w:pStyle w:val="bullet"/>
        <w:spacing w:before="0" w:after="120"/>
        <w:ind w:left="714" w:hanging="357"/>
        <w:contextualSpacing w:val="0"/>
      </w:pPr>
      <w:r>
        <w:t>value of nominations and shortlisting process</w:t>
      </w:r>
    </w:p>
    <w:p w14:paraId="7B9563BC" w14:textId="62D03204" w:rsidR="00150FC1" w:rsidRDefault="00150FC1" w:rsidP="001505D9">
      <w:pPr>
        <w:pStyle w:val="bullet"/>
        <w:spacing w:before="0" w:after="120"/>
        <w:contextualSpacing w:val="0"/>
      </w:pPr>
      <w:r>
        <w:t>value of pre-competitive analysis and other tailored guidance to bidders (adds 9-10 months to the process)</w:t>
      </w:r>
    </w:p>
    <w:p w14:paraId="01C4F059" w14:textId="7DED09B5" w:rsidR="00113408" w:rsidRDefault="00113408" w:rsidP="0046520F">
      <w:pPr>
        <w:pStyle w:val="bullet"/>
      </w:pPr>
      <w:r>
        <w:lastRenderedPageBreak/>
        <w:t>efficiencies that could be made in consultation, bidding and assessment stages of the process.</w:t>
      </w:r>
    </w:p>
    <w:p w14:paraId="2589DF17" w14:textId="4F18E1C2" w:rsidR="00113408" w:rsidRDefault="00760814" w:rsidP="001505D9">
      <w:pPr>
        <w:pStyle w:val="ListBullet"/>
        <w:numPr>
          <w:ilvl w:val="0"/>
          <w:numId w:val="0"/>
        </w:numPr>
        <w:spacing w:before="0" w:after="0" w:line="240" w:lineRule="auto"/>
        <w:contextualSpacing w:val="0"/>
      </w:pPr>
      <w:r w:rsidRPr="00760814">
        <w:rPr>
          <w:rFonts w:eastAsia="Times New Roman" w:cs="Times New Roman"/>
          <w:b/>
          <w:color w:val="00283E"/>
        </w:rPr>
        <w:t>Figure 2: Current Acreage Release process</w:t>
      </w:r>
      <w:r>
        <w:rPr>
          <w:noProof/>
          <w:lang w:eastAsia="en-AU"/>
        </w:rPr>
        <w:drawing>
          <wp:inline distT="0" distB="0" distL="0" distR="0" wp14:anchorId="48FCE723" wp14:editId="0890335E">
            <wp:extent cx="6158865" cy="3769360"/>
            <wp:effectExtent l="0" t="0" r="13335"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14:paraId="26002296" w14:textId="07210A5C" w:rsidR="00100DB5" w:rsidRDefault="00765715" w:rsidP="0046520F">
      <w:pPr>
        <w:pStyle w:val="H3"/>
      </w:pPr>
      <w:bookmarkStart w:id="13" w:name="_Figure_1:_Current"/>
      <w:bookmarkEnd w:id="13"/>
      <w:r>
        <w:t>Frontier vs Mature</w:t>
      </w:r>
      <w:r w:rsidR="005A69B3">
        <w:t xml:space="preserve"> Areas</w:t>
      </w:r>
    </w:p>
    <w:p w14:paraId="11BF2ADF" w14:textId="07768005" w:rsidR="0085141D" w:rsidRDefault="0085141D" w:rsidP="0046520F">
      <w:pPr>
        <w:pStyle w:val="Body"/>
      </w:pPr>
      <w:r>
        <w:rPr>
          <w:i/>
        </w:rPr>
        <w:t>Is there a need to treat mature and frontier areas differently?</w:t>
      </w:r>
    </w:p>
    <w:p w14:paraId="6FDE56EF" w14:textId="12DAAF69" w:rsidR="008C66C1" w:rsidRDefault="008C66C1" w:rsidP="0046520F">
      <w:pPr>
        <w:pStyle w:val="Body"/>
      </w:pPr>
      <w:r>
        <w:t>Much</w:t>
      </w:r>
      <w:r w:rsidR="007760FA">
        <w:t xml:space="preserve"> of the Review consultation </w:t>
      </w:r>
      <w:r>
        <w:t xml:space="preserve">focussed on what </w:t>
      </w:r>
      <w:r w:rsidR="00F7448F">
        <w:t>policy settings w</w:t>
      </w:r>
      <w:r w:rsidR="00A00DAA">
        <w:t xml:space="preserve">ould support increased </w:t>
      </w:r>
      <w:r>
        <w:t xml:space="preserve">exploration </w:t>
      </w:r>
      <w:r w:rsidR="00A00DAA">
        <w:t>in</w:t>
      </w:r>
      <w:r>
        <w:t xml:space="preserve"> frontier areas – conclusions </w:t>
      </w:r>
      <w:r w:rsidR="00E32FAD">
        <w:t>were drawn</w:t>
      </w:r>
      <w:r>
        <w:t xml:space="preserve"> that making areas readily available is important</w:t>
      </w:r>
      <w:r w:rsidR="00FE54F9">
        <w:t>,</w:t>
      </w:r>
      <w:r w:rsidR="00F7448F">
        <w:t xml:space="preserve"> as is allowing reasonable</w:t>
      </w:r>
      <w:r>
        <w:t xml:space="preserve"> time to explore.  </w:t>
      </w:r>
    </w:p>
    <w:p w14:paraId="6CD381EA" w14:textId="1A1E97F0" w:rsidR="001B3AEC" w:rsidRPr="00A31E65" w:rsidRDefault="001B3AEC" w:rsidP="0046520F">
      <w:pPr>
        <w:pStyle w:val="Body"/>
      </w:pPr>
      <w:r w:rsidRPr="00A31E65">
        <w:t xml:space="preserve">Many of Australia’s offshore regions close to market and in shallow water have already been explored leaving higher-risk frontier areas as the next regions for exploration. Exploring in frontier regions often brings with it additional challenges such as greater water depth, remoteness, lack of support services and infrastructure making the cost, risk and time associated with exploration activities significantly </w:t>
      </w:r>
      <w:r w:rsidR="009B6618">
        <w:t>higher</w:t>
      </w:r>
      <w:r w:rsidR="009B6618" w:rsidRPr="00A31E65">
        <w:t xml:space="preserve"> </w:t>
      </w:r>
      <w:r w:rsidRPr="00A31E65">
        <w:t xml:space="preserve">than </w:t>
      </w:r>
      <w:r w:rsidR="009B6618">
        <w:t xml:space="preserve">in </w:t>
      </w:r>
      <w:r w:rsidRPr="00A31E65">
        <w:t xml:space="preserve">other areas. In the past explorers have taken advantage of financial incentives to </w:t>
      </w:r>
      <w:r w:rsidR="009B6618">
        <w:t>promote</w:t>
      </w:r>
      <w:r w:rsidR="009B6618" w:rsidRPr="00A31E65">
        <w:t xml:space="preserve"> </w:t>
      </w:r>
      <w:r w:rsidR="004F5C21">
        <w:t>invest</w:t>
      </w:r>
      <w:r w:rsidRPr="00A31E65">
        <w:t xml:space="preserve"> in these regions – however financial incent</w:t>
      </w:r>
      <w:r w:rsidR="0063721B">
        <w:t>ives were out of scope for the R</w:t>
      </w:r>
      <w:r w:rsidRPr="00A31E65">
        <w:t>eview.</w:t>
      </w:r>
    </w:p>
    <w:p w14:paraId="092BD4E4" w14:textId="19C1159B" w:rsidR="001B3AEC" w:rsidRPr="00784999" w:rsidRDefault="001B3AEC" w:rsidP="0046520F">
      <w:pPr>
        <w:pStyle w:val="Body"/>
      </w:pPr>
      <w:r w:rsidRPr="00784999">
        <w:t xml:space="preserve">Through the Review the </w:t>
      </w:r>
      <w:r w:rsidR="0063721B">
        <w:t>D</w:t>
      </w:r>
      <w:r w:rsidRPr="00784999">
        <w:t>epartment</w:t>
      </w:r>
      <w:r w:rsidR="0063721B">
        <w:t xml:space="preserve"> of Industry, Innovation and Science</w:t>
      </w:r>
      <w:r w:rsidRPr="00784999">
        <w:t xml:space="preserve"> heard industry views that </w:t>
      </w:r>
      <w:r w:rsidR="004F5C21">
        <w:t>availability of areas</w:t>
      </w:r>
      <w:r w:rsidRPr="00784999">
        <w:t xml:space="preserve"> for bidding, permit size, permit length</w:t>
      </w:r>
      <w:r w:rsidR="001D6170">
        <w:t>/time</w:t>
      </w:r>
      <w:r w:rsidRPr="00784999">
        <w:t xml:space="preserve">, work program expectations and work program flexibility are non-financial levers that could impact on decisions to invest in frontier exploration. </w:t>
      </w:r>
    </w:p>
    <w:p w14:paraId="22EA13D1" w14:textId="5BFB584A" w:rsidR="00784999" w:rsidRDefault="001B3AEC" w:rsidP="0046520F">
      <w:pPr>
        <w:pStyle w:val="Body"/>
      </w:pPr>
      <w:r w:rsidRPr="00396063">
        <w:t>Through further discussion and investigation</w:t>
      </w:r>
      <w:r w:rsidR="00396063" w:rsidRPr="00396063">
        <w:t>,</w:t>
      </w:r>
      <w:r w:rsidRPr="00396063">
        <w:t xml:space="preserve"> it became clear that the regime effectively provides for frontier exploration in terms of title parameters</w:t>
      </w:r>
      <w:r w:rsidR="00C958A6">
        <w:t xml:space="preserve"> (size, work program, flexibility etc.)</w:t>
      </w:r>
      <w:r w:rsidR="00784999" w:rsidRPr="00396063">
        <w:t>,</w:t>
      </w:r>
      <w:r w:rsidRPr="00396063">
        <w:t xml:space="preserve"> however the existing flexibil</w:t>
      </w:r>
      <w:r w:rsidR="00784999" w:rsidRPr="00396063">
        <w:t>ity could be communicated better. In response, lightly explored areas w</w:t>
      </w:r>
      <w:r w:rsidR="00784999" w:rsidRPr="00784999">
        <w:t>ere identified in the 2017 Acreage Release.</w:t>
      </w:r>
      <w:r w:rsidR="00784999">
        <w:t xml:space="preserve"> </w:t>
      </w:r>
      <w:r w:rsidR="009B6618">
        <w:t>This was</w:t>
      </w:r>
      <w:r w:rsidR="00784999">
        <w:t xml:space="preserve"> aimed at ensuring the Joint Authority’s expectations for those areas </w:t>
      </w:r>
      <w:r w:rsidR="009B6618">
        <w:t xml:space="preserve">was </w:t>
      </w:r>
      <w:r w:rsidR="00784999">
        <w:t>clear</w:t>
      </w:r>
      <w:r w:rsidR="009B6618">
        <w:t>,</w:t>
      </w:r>
      <w:r w:rsidR="00784999">
        <w:t xml:space="preserve"> to assist companies when developing a forward work plan and proposing a work program.</w:t>
      </w:r>
    </w:p>
    <w:p w14:paraId="2A68E578" w14:textId="5D9DB3E3" w:rsidR="00396063" w:rsidRDefault="001D6170" w:rsidP="0046520F">
      <w:pPr>
        <w:pStyle w:val="Body"/>
      </w:pPr>
      <w:r w:rsidRPr="00D21B0B">
        <w:lastRenderedPageBreak/>
        <w:t>The</w:t>
      </w:r>
      <w:r w:rsidR="0063721B">
        <w:t xml:space="preserve"> ‘time’</w:t>
      </w:r>
      <w:r w:rsidRPr="00D21B0B">
        <w:t xml:space="preserve"> question remains</w:t>
      </w:r>
      <w:r w:rsidR="0063721B">
        <w:t>:</w:t>
      </w:r>
      <w:r w:rsidRPr="00D21B0B">
        <w:t xml:space="preserve"> </w:t>
      </w:r>
      <w:r w:rsidR="00396063" w:rsidRPr="00D21B0B">
        <w:t xml:space="preserve">Is the overall </w:t>
      </w:r>
      <w:r w:rsidR="001B3AEC" w:rsidRPr="00D21B0B">
        <w:t>exploration tenure period of 16 years (6-year initial permit plus two 5 year renewals)</w:t>
      </w:r>
      <w:r w:rsidR="00396063" w:rsidRPr="00D21B0B">
        <w:t xml:space="preserve"> limiting decisions to invest in frontier exploration? </w:t>
      </w:r>
      <w:r w:rsidR="00D21B0B" w:rsidRPr="00D21B0B">
        <w:t xml:space="preserve">Arguably </w:t>
      </w:r>
      <w:r w:rsidR="0085141D">
        <w:t xml:space="preserve">the overall title term </w:t>
      </w:r>
      <w:r w:rsidR="002B3B65">
        <w:t xml:space="preserve">may have </w:t>
      </w:r>
      <w:r w:rsidR="00D21B0B" w:rsidRPr="00D21B0B">
        <w:t>little bearing on investment decisions compared to global availability of capital,</w:t>
      </w:r>
      <w:r w:rsidR="00AD2C35">
        <w:t xml:space="preserve"> costs of exploration,</w:t>
      </w:r>
      <w:r w:rsidR="00D21B0B" w:rsidRPr="00D21B0B">
        <w:t xml:space="preserve"> corporate risk profile and timings for return on investment.</w:t>
      </w:r>
      <w:r w:rsidR="00D21B0B">
        <w:t xml:space="preserve"> </w:t>
      </w:r>
      <w:r w:rsidR="004B3C5B">
        <w:t>Also</w:t>
      </w:r>
      <w:r w:rsidR="002B3B65">
        <w:t xml:space="preserve"> </w:t>
      </w:r>
      <w:r w:rsidR="00D21B0B">
        <w:t xml:space="preserve">the existing exploration framework already </w:t>
      </w:r>
      <w:r w:rsidRPr="00D21B0B">
        <w:t xml:space="preserve">allows for additional time to be granted where technical grounds or force majeure circumstances apply. </w:t>
      </w:r>
      <w:r w:rsidR="00D21B0B">
        <w:t>Nevertheless, a proposal to introduce a discretionary additional renewal</w:t>
      </w:r>
      <w:r w:rsidR="002D68FE">
        <w:t xml:space="preserve"> term</w:t>
      </w:r>
      <w:r w:rsidR="00D21B0B">
        <w:t xml:space="preserve"> </w:t>
      </w:r>
      <w:r w:rsidRPr="00D21B0B">
        <w:t xml:space="preserve">is discussed further in </w:t>
      </w:r>
      <w:r w:rsidR="00F02177" w:rsidRPr="00F02177">
        <w:t>S</w:t>
      </w:r>
      <w:r w:rsidR="00D577CF">
        <w:t>ection 4</w:t>
      </w:r>
      <w:r w:rsidRPr="00D21B0B">
        <w:t>.</w:t>
      </w:r>
    </w:p>
    <w:p w14:paraId="796499AD" w14:textId="2818693D" w:rsidR="00AF078A" w:rsidRDefault="00AF078A" w:rsidP="00AF078A">
      <w:pPr>
        <w:pStyle w:val="H3"/>
      </w:pPr>
      <w:r>
        <w:t>Work-program v</w:t>
      </w:r>
      <w:r w:rsidR="004E5083">
        <w:t>s</w:t>
      </w:r>
      <w:r>
        <w:t xml:space="preserve"> Cash-Bidding</w:t>
      </w:r>
    </w:p>
    <w:p w14:paraId="0C371D4F" w14:textId="45E07D24" w:rsidR="00CD2365" w:rsidRPr="00CD2365" w:rsidRDefault="00CD2365" w:rsidP="00A34365">
      <w:pPr>
        <w:pStyle w:val="Body"/>
        <w:rPr>
          <w:i/>
        </w:rPr>
      </w:pPr>
      <w:r w:rsidRPr="00CD2365">
        <w:rPr>
          <w:i/>
        </w:rPr>
        <w:t xml:space="preserve">Does Australia need more than one </w:t>
      </w:r>
      <w:r w:rsidR="001B5E2B">
        <w:rPr>
          <w:i/>
        </w:rPr>
        <w:t>exploration permit allocation mechanism</w:t>
      </w:r>
      <w:r w:rsidRPr="00CD2365">
        <w:rPr>
          <w:i/>
        </w:rPr>
        <w:t>?</w:t>
      </w:r>
    </w:p>
    <w:p w14:paraId="50597AF8" w14:textId="31884040" w:rsidR="00A34365" w:rsidRPr="00A31E65" w:rsidRDefault="00A34365" w:rsidP="00A34365">
      <w:pPr>
        <w:pStyle w:val="Body"/>
      </w:pPr>
      <w:r>
        <w:t>Currently, gazettal areas are split across three Acreage Release rounds</w:t>
      </w:r>
      <w:r w:rsidR="00AA2B0F">
        <w:t>:</w:t>
      </w:r>
      <w:r>
        <w:t xml:space="preserve"> two work-program rounds and one cash-bidding round.  </w:t>
      </w:r>
      <w:r w:rsidR="006D1756">
        <w:t xml:space="preserve">The majority of areas are awarded via work program bidding. The work program bidding system is essentially a ‘tender system’ whereby the Joint Authority awards exploration acreage to the explorer who will undertake the most comprehensive program of exploration. </w:t>
      </w:r>
      <w:r>
        <w:t>Areas are selected for cash-bidding when they have either a known accumulation or are mature and appear on-trend with known accumulations.</w:t>
      </w:r>
      <w:r w:rsidRPr="0063721B">
        <w:t xml:space="preserve"> </w:t>
      </w:r>
      <w:r w:rsidR="006D1756">
        <w:t xml:space="preserve">Cash bid areas are awarded in return for a cash payment and do not </w:t>
      </w:r>
      <w:r w:rsidR="00A70568">
        <w:t>require an exploration</w:t>
      </w:r>
      <w:r w:rsidR="006D1756">
        <w:t xml:space="preserve"> work program</w:t>
      </w:r>
      <w:r w:rsidR="00A70568">
        <w:t xml:space="preserve"> to be completed</w:t>
      </w:r>
      <w:r w:rsidR="006D1756">
        <w:t xml:space="preserve">. </w:t>
      </w:r>
    </w:p>
    <w:p w14:paraId="6716CE3F" w14:textId="77176869" w:rsidR="009C3997" w:rsidRDefault="009C3997" w:rsidP="009C3997">
      <w:pPr>
        <w:pStyle w:val="Body"/>
      </w:pPr>
      <w:r w:rsidRPr="00BB079D">
        <w:rPr>
          <w:rFonts w:cs="Arial"/>
        </w:rPr>
        <w:t xml:space="preserve">Despite </w:t>
      </w:r>
      <w:r w:rsidR="00AA2B0F">
        <w:rPr>
          <w:rFonts w:cs="Arial"/>
        </w:rPr>
        <w:t xml:space="preserve">the </w:t>
      </w:r>
      <w:r w:rsidR="00784AC4">
        <w:rPr>
          <w:rFonts w:cs="Arial"/>
        </w:rPr>
        <w:t xml:space="preserve">Joint Authority </w:t>
      </w:r>
      <w:r w:rsidRPr="00BB079D">
        <w:rPr>
          <w:rFonts w:cs="Arial"/>
        </w:rPr>
        <w:t xml:space="preserve">successfully awarding an area via cash-bidding in February 2017 (from the 2016 Acreage Release), the industry is still generally unsupportive of the </w:t>
      </w:r>
      <w:r>
        <w:rPr>
          <w:rFonts w:cs="Arial"/>
        </w:rPr>
        <w:t xml:space="preserve">use </w:t>
      </w:r>
      <w:r w:rsidRPr="00BB079D">
        <w:rPr>
          <w:rFonts w:cs="Arial"/>
        </w:rPr>
        <w:t>of cash-bidding</w:t>
      </w:r>
      <w:r>
        <w:rPr>
          <w:rFonts w:cs="Arial"/>
        </w:rPr>
        <w:t xml:space="preserve"> as an allocation mechanism</w:t>
      </w:r>
      <w:r w:rsidRPr="00BB079D">
        <w:rPr>
          <w:rFonts w:cs="Arial"/>
        </w:rPr>
        <w:t xml:space="preserve">. Specifically industry has criticised the government’s choice of areas to be gazetted for cash-bidding noting that some of these areas still require significant </w:t>
      </w:r>
      <w:r>
        <w:rPr>
          <w:rFonts w:cs="Arial"/>
        </w:rPr>
        <w:t xml:space="preserve">geotechnical and prospectivity assessment work </w:t>
      </w:r>
      <w:r w:rsidRPr="00BB079D">
        <w:rPr>
          <w:rFonts w:cs="Arial"/>
        </w:rPr>
        <w:t>before they can be brought to development concept stage.</w:t>
      </w:r>
    </w:p>
    <w:p w14:paraId="1E57EE89" w14:textId="4B05790C" w:rsidR="008C713C" w:rsidRDefault="008C713C" w:rsidP="008C713C">
      <w:pPr>
        <w:pStyle w:val="Body"/>
      </w:pPr>
      <w:r>
        <w:t>The regime could benefit from simplification</w:t>
      </w:r>
      <w:r w:rsidR="00AA7288">
        <w:t>;</w:t>
      </w:r>
      <w:r>
        <w:t xml:space="preserve"> arguably it is </w:t>
      </w:r>
      <w:r w:rsidR="00AA7288">
        <w:t>less</w:t>
      </w:r>
      <w:r>
        <w:t xml:space="preserve"> </w:t>
      </w:r>
      <w:r w:rsidR="00343193">
        <w:t xml:space="preserve">efficient </w:t>
      </w:r>
      <w:r>
        <w:t>to have more than one type of exploration permit or more than one way to assign it. It m</w:t>
      </w:r>
      <w:r w:rsidR="004B3C5B">
        <w:t>ay be preferable to design one</w:t>
      </w:r>
      <w:r>
        <w:t xml:space="preserve"> permit system which can meet the needs of all types of exploration and for applicants to be able to access a permit on the area </w:t>
      </w:r>
      <w:r w:rsidR="00AA2B0F">
        <w:t>of interest</w:t>
      </w:r>
      <w:r>
        <w:t xml:space="preserve"> in a timely fashion. Ideally this would also </w:t>
      </w:r>
      <w:r w:rsidR="00623A95">
        <w:t>result in</w:t>
      </w:r>
      <w:r>
        <w:t xml:space="preserve"> a system that supports periods of high industry investment as well as soft times in investment cycles.</w:t>
      </w:r>
    </w:p>
    <w:p w14:paraId="560965F2" w14:textId="6E7232D7" w:rsidR="00453CEC" w:rsidRDefault="00453CEC" w:rsidP="008C713C">
      <w:pPr>
        <w:pStyle w:val="Body"/>
      </w:pPr>
      <w:r>
        <w:t xml:space="preserve">Both work program bidding and cash bidding respond to market pressures. In the peak of an investment cycle, the competitive nature of work program bidding often means more ambitious work programs are proposed and similarly, cash-bids would be expected to be </w:t>
      </w:r>
      <w:r w:rsidR="00097B70">
        <w:t>more competitive</w:t>
      </w:r>
      <w:r>
        <w:t xml:space="preserve">. Conversely, both would be expected to be lower in softer investment environments.  The difference between the two mechanisms comes in the exploration activity that occurs after permit award. While titleholders of a cash-bid permit </w:t>
      </w:r>
      <w:r w:rsidRPr="00097B70">
        <w:rPr>
          <w:u w:val="single"/>
        </w:rPr>
        <w:t>may</w:t>
      </w:r>
      <w:r w:rsidR="005C035E" w:rsidRPr="005C035E">
        <w:t xml:space="preserve"> </w:t>
      </w:r>
      <w:r>
        <w:t xml:space="preserve">undertake exploration activity, titleholders of a work program exploration permit </w:t>
      </w:r>
      <w:r w:rsidRPr="00097B70">
        <w:rPr>
          <w:u w:val="single"/>
        </w:rPr>
        <w:t>must</w:t>
      </w:r>
      <w:r w:rsidR="00003509">
        <w:t xml:space="preserve"> complete the</w:t>
      </w:r>
      <w:r>
        <w:t xml:space="preserve"> guaranteed work program.</w:t>
      </w:r>
    </w:p>
    <w:p w14:paraId="47849BAD" w14:textId="2C019AE6" w:rsidR="00A34365" w:rsidRDefault="00453CEC" w:rsidP="008C713C">
      <w:pPr>
        <w:pStyle w:val="Body"/>
      </w:pPr>
      <w:r>
        <w:t>In</w:t>
      </w:r>
      <w:r w:rsidR="00A34365">
        <w:t xml:space="preserve"> a circumstance</w:t>
      </w:r>
      <w:r w:rsidR="00D774B4">
        <w:t xml:space="preserve"> where an open gazettal or over-</w:t>
      </w:r>
      <w:r w:rsidR="00A34365">
        <w:t>the</w:t>
      </w:r>
      <w:r w:rsidR="00D774B4">
        <w:t>-</w:t>
      </w:r>
      <w:r w:rsidR="00A34365">
        <w:t xml:space="preserve">counter mechanism is in place, work program bidding would </w:t>
      </w:r>
      <w:r w:rsidR="00AA2B0F">
        <w:t xml:space="preserve">provide </w:t>
      </w:r>
      <w:r w:rsidR="00A34365">
        <w:t>protect</w:t>
      </w:r>
      <w:r w:rsidR="00D774B4">
        <w:t>ion</w:t>
      </w:r>
      <w:r w:rsidR="00A34365">
        <w:t xml:space="preserve"> against</w:t>
      </w:r>
      <w:r w:rsidR="00D722F5">
        <w:t xml:space="preserve"> </w:t>
      </w:r>
      <w:r w:rsidR="0087476C">
        <w:t xml:space="preserve">the risk of </w:t>
      </w:r>
      <w:r w:rsidR="00F60BBF">
        <w:t>acreage warehousing</w:t>
      </w:r>
      <w:r w:rsidR="00D722F5">
        <w:t xml:space="preserve"> practices</w:t>
      </w:r>
      <w:r>
        <w:rPr>
          <w:rStyle w:val="FootnoteReference"/>
        </w:rPr>
        <w:footnoteReference w:id="4"/>
      </w:r>
      <w:r w:rsidR="00941237">
        <w:t>, i</w:t>
      </w:r>
      <w:r>
        <w:t>.e. - t</w:t>
      </w:r>
      <w:r w:rsidR="00A34365">
        <w:t>itleholders would be held to a</w:t>
      </w:r>
      <w:r w:rsidR="004D3054">
        <w:t xml:space="preserve"> guaranteed</w:t>
      </w:r>
      <w:r w:rsidR="00A34365">
        <w:t xml:space="preserve"> program</w:t>
      </w:r>
      <w:r w:rsidR="004D3054">
        <w:t xml:space="preserve"> of exploration activities</w:t>
      </w:r>
      <w:r w:rsidR="00A34365">
        <w:t xml:space="preserve"> </w:t>
      </w:r>
      <w:r w:rsidR="004D3054">
        <w:t>under a work program bid</w:t>
      </w:r>
      <w:r w:rsidR="004B3C5B">
        <w:t>,</w:t>
      </w:r>
      <w:r w:rsidR="004D3054">
        <w:t xml:space="preserve"> whereas</w:t>
      </w:r>
      <w:r w:rsidR="00AA2B0F">
        <w:t>,</w:t>
      </w:r>
      <w:r w:rsidR="004D3054">
        <w:t xml:space="preserve"> under cash bidding, permits would be awarded for a cash-payment </w:t>
      </w:r>
      <w:r w:rsidR="00F17911">
        <w:t xml:space="preserve">only </w:t>
      </w:r>
      <w:r w:rsidR="004D3054">
        <w:t>with</w:t>
      </w:r>
      <w:r w:rsidR="00F17911">
        <w:t>out</w:t>
      </w:r>
      <w:r w:rsidR="004D3054">
        <w:t xml:space="preserve"> commitment to any exploration activities.</w:t>
      </w:r>
    </w:p>
    <w:p w14:paraId="4EAC7857" w14:textId="20C98350" w:rsidR="00601AE9" w:rsidRDefault="00F17911" w:rsidP="00601AE9">
      <w:pPr>
        <w:pStyle w:val="Body"/>
      </w:pPr>
      <w:r>
        <w:t xml:space="preserve">At the time of bidding the Joint Authority </w:t>
      </w:r>
      <w:r w:rsidR="00AA2B0F">
        <w:t>makes</w:t>
      </w:r>
      <w:r>
        <w:t xml:space="preserve"> a decision to award a permit based on the technical evaluation and qualifications, exploration strategy and proposed work program as well as financial capacity and past performance</w:t>
      </w:r>
      <w:r w:rsidR="0087476C">
        <w:t xml:space="preserve"> of applicants</w:t>
      </w:r>
      <w:r>
        <w:t xml:space="preserve">. </w:t>
      </w:r>
      <w:r w:rsidR="00AA2B0F">
        <w:t xml:space="preserve"> If</w:t>
      </w:r>
      <w:r w:rsidR="00512C1B">
        <w:t xml:space="preserve"> a proposed work program is not consistent with the technical evaluation and exploration strategy or </w:t>
      </w:r>
      <w:r w:rsidR="002C3F59">
        <w:t xml:space="preserve">the proposed work program </w:t>
      </w:r>
      <w:r w:rsidR="002C3F59">
        <w:lastRenderedPageBreak/>
        <w:t xml:space="preserve">is </w:t>
      </w:r>
      <w:r w:rsidR="00512C1B">
        <w:t xml:space="preserve">not </w:t>
      </w:r>
      <w:r w:rsidR="002C3F59">
        <w:t xml:space="preserve">considered to be </w:t>
      </w:r>
      <w:r w:rsidR="00512C1B">
        <w:t xml:space="preserve">sufficiently advancing the exploration of the area, a permit may not be offered.  </w:t>
      </w:r>
      <w:r w:rsidR="00601AE9">
        <w:t>It is the Joint Authority’s role to ensure opportunities for exploration investment are maximised and that policy and regulatory settings encourage comprehensive exploration.</w:t>
      </w:r>
    </w:p>
    <w:p w14:paraId="5B875EE0" w14:textId="77777777" w:rsidR="00A74985" w:rsidRDefault="00A74985" w:rsidP="0046520F">
      <w:pPr>
        <w:pStyle w:val="H3"/>
      </w:pPr>
      <w:r>
        <w:t>Availability</w:t>
      </w:r>
    </w:p>
    <w:p w14:paraId="3B9D2EFC" w14:textId="69DC5877" w:rsidR="0085141D" w:rsidRPr="0085141D" w:rsidRDefault="0085141D" w:rsidP="0046520F">
      <w:pPr>
        <w:pStyle w:val="Body"/>
        <w:rPr>
          <w:i/>
        </w:rPr>
      </w:pPr>
      <w:r w:rsidRPr="0085141D">
        <w:rPr>
          <w:i/>
        </w:rPr>
        <w:t>Is access to more acreage better?</w:t>
      </w:r>
      <w:r w:rsidR="0063721B">
        <w:rPr>
          <w:i/>
        </w:rPr>
        <w:t xml:space="preserve">  </w:t>
      </w:r>
      <w:r w:rsidR="0063721B" w:rsidRPr="0063721B">
        <w:rPr>
          <w:i/>
        </w:rPr>
        <w:t xml:space="preserve">Is there an argument to support limiting the areas </w:t>
      </w:r>
      <w:r w:rsidR="00DF5BF7">
        <w:rPr>
          <w:i/>
        </w:rPr>
        <w:t xml:space="preserve">available </w:t>
      </w:r>
      <w:r w:rsidR="0063721B" w:rsidRPr="0063721B">
        <w:rPr>
          <w:i/>
        </w:rPr>
        <w:t>for exploration?</w:t>
      </w:r>
    </w:p>
    <w:p w14:paraId="734FABA9" w14:textId="6E479400" w:rsidR="00A74985" w:rsidRDefault="00A74985" w:rsidP="0046520F">
      <w:pPr>
        <w:pStyle w:val="Body"/>
      </w:pPr>
      <w:r>
        <w:t xml:space="preserve">On occasion companies have a time sensitive opportunity to invest in exploration and Australia </w:t>
      </w:r>
      <w:r w:rsidR="00E82EB0">
        <w:t xml:space="preserve">competes </w:t>
      </w:r>
      <w:r>
        <w:t>in an international marketplace to secure th</w:t>
      </w:r>
      <w:r w:rsidR="005805FF">
        <w:t>at capital</w:t>
      </w:r>
      <w:r>
        <w:t>.</w:t>
      </w:r>
      <w:r w:rsidRPr="0050724F">
        <w:t xml:space="preserve"> </w:t>
      </w:r>
      <w:r>
        <w:t xml:space="preserve">There have been several recent instances of companies wishing to bid on areas not included in an acreage release and under the current </w:t>
      </w:r>
      <w:r w:rsidR="00A87DBE">
        <w:t>policy</w:t>
      </w:r>
      <w:r>
        <w:t xml:space="preserve"> there is no way to respond to these requests outside of a </w:t>
      </w:r>
      <w:r w:rsidR="0087476C">
        <w:t xml:space="preserve">subsequent </w:t>
      </w:r>
      <w:r>
        <w:t xml:space="preserve">formal acreage release gazettal. </w:t>
      </w:r>
    </w:p>
    <w:p w14:paraId="52796F00" w14:textId="25DC1153" w:rsidR="00A74985" w:rsidRDefault="00A74985" w:rsidP="0046520F">
      <w:pPr>
        <w:pStyle w:val="Body"/>
      </w:pPr>
      <w:r>
        <w:t xml:space="preserve">Areas for bidding are </w:t>
      </w:r>
      <w:r w:rsidR="00DF5BF7">
        <w:t xml:space="preserve">currently </w:t>
      </w:r>
      <w:r>
        <w:t xml:space="preserve">offered to industry in a </w:t>
      </w:r>
      <w:r w:rsidR="001E1D40">
        <w:t xml:space="preserve">moderated </w:t>
      </w:r>
      <w:r>
        <w:t xml:space="preserve">manner through bidding rounds, </w:t>
      </w:r>
      <w:r w:rsidR="00E82EB0">
        <w:t>where the</w:t>
      </w:r>
      <w:r>
        <w:t xml:space="preserve"> government has assessed those areas as worthy of inclusion</w:t>
      </w:r>
      <w:r w:rsidR="00DF5BF7">
        <w:t>. T</w:t>
      </w:r>
      <w:r>
        <w:t xml:space="preserve">his model assumes that government wishes to control access </w:t>
      </w:r>
      <w:r w:rsidR="00E82EB0">
        <w:t xml:space="preserve">to acreage </w:t>
      </w:r>
      <w:r>
        <w:t xml:space="preserve">and is better placed than the global exploration industry to assess which areas are the most prospective for exploration. </w:t>
      </w:r>
    </w:p>
    <w:p w14:paraId="17A42F8A" w14:textId="2C2BE947" w:rsidR="00A74985" w:rsidRDefault="00A74985" w:rsidP="0046520F">
      <w:pPr>
        <w:pStyle w:val="Body"/>
      </w:pPr>
      <w:r>
        <w:t>Due to data confidentiali</w:t>
      </w:r>
      <w:r w:rsidR="005805FF">
        <w:t xml:space="preserve">ty provisions and access, </w:t>
      </w:r>
      <w:r>
        <w:t xml:space="preserve">industry participants are </w:t>
      </w:r>
      <w:r w:rsidR="005805FF">
        <w:t xml:space="preserve">often </w:t>
      </w:r>
      <w:r>
        <w:t xml:space="preserve">3-15 years ahead of government agencies in their understanding of petroleum basins – particularly in producing basins. This can mean that nominations for certain areas may be </w:t>
      </w:r>
      <w:r w:rsidR="007F75FE">
        <w:t>excluded</w:t>
      </w:r>
      <w:r>
        <w:t xml:space="preserve"> </w:t>
      </w:r>
      <w:r w:rsidR="00E82EB0">
        <w:t xml:space="preserve">through the shortlisting process </w:t>
      </w:r>
      <w:r w:rsidR="002B3B65">
        <w:t>as a result of this information asymmetry,</w:t>
      </w:r>
      <w:r>
        <w:t xml:space="preserve"> leading to industry disappointment and reducing the opportunities for exploration in those areas until inclusion in a future Acreage Release.</w:t>
      </w:r>
    </w:p>
    <w:p w14:paraId="10C08120" w14:textId="30299BFC" w:rsidR="00A74985" w:rsidRDefault="00DF5BF7" w:rsidP="0046520F">
      <w:pPr>
        <w:pStyle w:val="Body"/>
      </w:pPr>
      <w:r>
        <w:t xml:space="preserve">Tightly controlled release of acreage to the market could risk misalignment with industry exploration strategies and development needs. </w:t>
      </w:r>
      <w:r w:rsidR="00DD5D6B">
        <w:t xml:space="preserve">It is unclear whether </w:t>
      </w:r>
      <w:r w:rsidR="002B3B65">
        <w:t>there remain</w:t>
      </w:r>
      <w:r>
        <w:t>s</w:t>
      </w:r>
      <w:r w:rsidR="002B3B65">
        <w:t xml:space="preserve"> any appropriate </w:t>
      </w:r>
      <w:r w:rsidR="00E82EB0">
        <w:t xml:space="preserve">basis </w:t>
      </w:r>
      <w:r w:rsidR="002B3B65">
        <w:t>on which</w:t>
      </w:r>
      <w:r w:rsidR="00DD5D6B">
        <w:t xml:space="preserve"> </w:t>
      </w:r>
      <w:r w:rsidR="00A74985">
        <w:t xml:space="preserve">government </w:t>
      </w:r>
      <w:r w:rsidR="00DD5D6B">
        <w:t xml:space="preserve">should continue </w:t>
      </w:r>
      <w:r w:rsidR="00A74985">
        <w:t xml:space="preserve">to limit the </w:t>
      </w:r>
      <w:r w:rsidR="005805FF">
        <w:t xml:space="preserve">number of </w:t>
      </w:r>
      <w:r w:rsidR="00A74985">
        <w:t xml:space="preserve">areas available for exploration at any given time.  </w:t>
      </w:r>
    </w:p>
    <w:p w14:paraId="024B4FED" w14:textId="3FD24F0F" w:rsidR="00271A88" w:rsidRDefault="00896CF6" w:rsidP="0046520F">
      <w:pPr>
        <w:pStyle w:val="H3"/>
      </w:pPr>
      <w:r>
        <w:t>Role of pre-competitive data</w:t>
      </w:r>
    </w:p>
    <w:p w14:paraId="091A1242" w14:textId="3F02051B" w:rsidR="0024211A" w:rsidRDefault="0024211A" w:rsidP="0046520F">
      <w:pPr>
        <w:pStyle w:val="H4"/>
      </w:pPr>
      <w:r>
        <w:t>Data analysis</w:t>
      </w:r>
    </w:p>
    <w:p w14:paraId="07799023" w14:textId="49314D16" w:rsidR="00896CF6" w:rsidRDefault="00896CF6" w:rsidP="0046520F">
      <w:pPr>
        <w:pStyle w:val="Body"/>
      </w:pPr>
      <w:r>
        <w:t xml:space="preserve">Australia’s Acreage Release regime </w:t>
      </w:r>
      <w:r w:rsidR="00866BD9">
        <w:t xml:space="preserve">is </w:t>
      </w:r>
      <w:r w:rsidR="00714300">
        <w:t xml:space="preserve">well respected </w:t>
      </w:r>
      <w:r>
        <w:t xml:space="preserve">internationally and </w:t>
      </w:r>
      <w:r w:rsidR="00866BD9">
        <w:t xml:space="preserve">has been </w:t>
      </w:r>
      <w:r w:rsidR="000B3A53">
        <w:t xml:space="preserve">replicated </w:t>
      </w:r>
      <w:r>
        <w:t xml:space="preserve">by many jurisdictions across the world. The key reason for this </w:t>
      </w:r>
      <w:r w:rsidR="00DD5D6B">
        <w:t xml:space="preserve">regard </w:t>
      </w:r>
      <w:r>
        <w:t xml:space="preserve">is </w:t>
      </w:r>
      <w:r w:rsidR="000B3A53">
        <w:t xml:space="preserve">open </w:t>
      </w:r>
      <w:r>
        <w:t xml:space="preserve">data availability and pre-competitive </w:t>
      </w:r>
      <w:r w:rsidR="005805FF">
        <w:t xml:space="preserve">data acquisition and </w:t>
      </w:r>
      <w:r>
        <w:t xml:space="preserve">analysis </w:t>
      </w:r>
      <w:r w:rsidR="005805FF">
        <w:t>by</w:t>
      </w:r>
      <w:r>
        <w:t xml:space="preserve"> Geoscience Australia.</w:t>
      </w:r>
    </w:p>
    <w:p w14:paraId="2C3D2B10" w14:textId="58B2D60D" w:rsidR="00217B09" w:rsidRDefault="00DF5BF7" w:rsidP="0046520F">
      <w:pPr>
        <w:pStyle w:val="Body"/>
      </w:pPr>
      <w:r>
        <w:t>In the 1990s and early 2000</w:t>
      </w:r>
      <w:r w:rsidR="00736D5F">
        <w:t>s</w:t>
      </w:r>
      <w:r w:rsidR="000B3A53">
        <w:t xml:space="preserve">, Geoscience Australia </w:t>
      </w:r>
      <w:r w:rsidR="00736D5F">
        <w:t xml:space="preserve">was </w:t>
      </w:r>
      <w:r w:rsidR="000B3A53">
        <w:t xml:space="preserve">able to acquire new data and conduct studies with the aim of understanding the petroleum prospectivity of </w:t>
      </w:r>
      <w:r w:rsidR="005805FF">
        <w:t>underexplored regions</w:t>
      </w:r>
      <w:r w:rsidR="000B3A53">
        <w:t xml:space="preserve">. Exploration investment in the </w:t>
      </w:r>
      <w:r w:rsidR="00217B09">
        <w:t>Browse Basin is a good example</w:t>
      </w:r>
      <w:r w:rsidR="00E82EB0">
        <w:t>,</w:t>
      </w:r>
      <w:r w:rsidR="00217B09">
        <w:t xml:space="preserve"> where in 1996 Geoscience Australia acquired $3 million worth of geological data </w:t>
      </w:r>
      <w:r w:rsidR="00000BE9">
        <w:t>i</w:t>
      </w:r>
      <w:r w:rsidR="00E82EB0">
        <w:t xml:space="preserve">n </w:t>
      </w:r>
      <w:r w:rsidR="00217B09">
        <w:t xml:space="preserve">the </w:t>
      </w:r>
      <w:r w:rsidR="00E82EB0">
        <w:t>basin</w:t>
      </w:r>
      <w:r w:rsidR="00217B09">
        <w:t>. That data suggested that the area had the potential for gas, and part of the basin was subsequently included in the annual acreage release. INPEX Corporation acquired an exploration permit over the area in 1998 and discovered the Ichthys gas field in 2000. Ichthys was Australia’s largest liquid pet</w:t>
      </w:r>
      <w:r w:rsidR="007F75FE">
        <w:t>roleum discovery in 40 years. G</w:t>
      </w:r>
      <w:r w:rsidR="00217B09">
        <w:t>e</w:t>
      </w:r>
      <w:r w:rsidR="007F75FE">
        <w:t>o</w:t>
      </w:r>
      <w:r w:rsidR="00217B09">
        <w:t>science Australia’s initial investment of $3 million leveraged a $37.4</w:t>
      </w:r>
      <w:r w:rsidR="00EE3ECB">
        <w:t> </w:t>
      </w:r>
      <w:r w:rsidR="00217B09">
        <w:t>billion, 40-year project</w:t>
      </w:r>
      <w:r w:rsidR="000B3A53">
        <w:t xml:space="preserve">.  </w:t>
      </w:r>
    </w:p>
    <w:p w14:paraId="658FD5AF" w14:textId="7B6FAB66" w:rsidR="000B3A53" w:rsidRDefault="002B3B65" w:rsidP="0046520F">
      <w:pPr>
        <w:pStyle w:val="Body"/>
      </w:pPr>
      <w:r>
        <w:t>However, n</w:t>
      </w:r>
      <w:r w:rsidR="005805FF">
        <w:t>ot all new work has resulted in immediate success. I</w:t>
      </w:r>
      <w:r w:rsidR="000B3A53">
        <w:t xml:space="preserve">n 2013 the Acreage Release featured two large areas in the North Perth Basin </w:t>
      </w:r>
      <w:r w:rsidR="00E82EB0">
        <w:t xml:space="preserve">supported by </w:t>
      </w:r>
      <w:r w:rsidR="00D56F03">
        <w:t>data and studies from Geoscience Australia</w:t>
      </w:r>
      <w:r w:rsidR="000B3A53">
        <w:t xml:space="preserve">, but no bids </w:t>
      </w:r>
      <w:r w:rsidR="00EA6DFC">
        <w:t xml:space="preserve">were received </w:t>
      </w:r>
      <w:r w:rsidR="000B3A53">
        <w:t>in the first bidding round.</w:t>
      </w:r>
    </w:p>
    <w:p w14:paraId="5A058426" w14:textId="61C6004D" w:rsidR="000B3A53" w:rsidRDefault="000B3A53" w:rsidP="0046520F">
      <w:pPr>
        <w:pStyle w:val="Body"/>
      </w:pPr>
      <w:r>
        <w:t xml:space="preserve">In recent times, Canada, Ireland and the UK have all </w:t>
      </w:r>
      <w:r w:rsidR="005E339B">
        <w:t xml:space="preserve">undertaken government funded precompetitive data acquisition, </w:t>
      </w:r>
      <w:r w:rsidR="00EA6DFC">
        <w:t>with</w:t>
      </w:r>
      <w:r w:rsidR="005E339B">
        <w:t xml:space="preserve"> th</w:t>
      </w:r>
      <w:r w:rsidR="00765594">
        <w:t>e</w:t>
      </w:r>
      <w:r w:rsidR="005E339B">
        <w:t xml:space="preserve"> </w:t>
      </w:r>
      <w:r w:rsidR="00E82EB0">
        <w:t xml:space="preserve">intent </w:t>
      </w:r>
      <w:r w:rsidR="005E339B">
        <w:t xml:space="preserve">of supporting new industry exploration activity, </w:t>
      </w:r>
      <w:r>
        <w:t>with reasonable success.</w:t>
      </w:r>
    </w:p>
    <w:p w14:paraId="1EF6657A" w14:textId="721D6DE9" w:rsidR="00B2476D" w:rsidRDefault="008B7B6F" w:rsidP="0046520F">
      <w:pPr>
        <w:pStyle w:val="Body"/>
      </w:pPr>
      <w:r w:rsidRPr="008B7B6F">
        <w:lastRenderedPageBreak/>
        <w:t xml:space="preserve">Over time, </w:t>
      </w:r>
      <w:r w:rsidR="00B2476D" w:rsidRPr="008B7B6F">
        <w:t xml:space="preserve">Australian Government </w:t>
      </w:r>
      <w:r w:rsidR="00E9678C">
        <w:t>fu</w:t>
      </w:r>
      <w:r w:rsidR="005805FF">
        <w:t xml:space="preserve">nding in support of </w:t>
      </w:r>
      <w:r w:rsidRPr="008B7B6F">
        <w:t>precompetitive geoscience</w:t>
      </w:r>
      <w:r w:rsidR="00B91264">
        <w:t xml:space="preserve"> for the offshore area</w:t>
      </w:r>
      <w:r w:rsidRPr="008B7B6F">
        <w:t xml:space="preserve"> has diminished as other priorities have emerged</w:t>
      </w:r>
      <w:r w:rsidR="00B2476D" w:rsidRPr="008B7B6F">
        <w:t xml:space="preserve">.  </w:t>
      </w:r>
      <w:r w:rsidR="005805FF">
        <w:t>A</w:t>
      </w:r>
      <w:r w:rsidR="00B2476D" w:rsidRPr="008B7B6F">
        <w:t xml:space="preserve">s a result, the pre-competitive </w:t>
      </w:r>
      <w:r w:rsidR="001B467B">
        <w:t xml:space="preserve">work from which results are provided </w:t>
      </w:r>
      <w:r w:rsidR="00B2476D" w:rsidRPr="008B7B6F">
        <w:t xml:space="preserve">each year on the </w:t>
      </w:r>
      <w:hyperlink r:id="rId27" w:history="1">
        <w:r w:rsidR="00B2476D" w:rsidRPr="008B7B6F">
          <w:rPr>
            <w:rStyle w:val="Hyperlink"/>
          </w:rPr>
          <w:t>www.petroleum-acreage.gov.au</w:t>
        </w:r>
      </w:hyperlink>
      <w:r w:rsidR="001B467B">
        <w:t xml:space="preserve"> website is dominated by adding </w:t>
      </w:r>
      <w:r w:rsidR="005E339B">
        <w:t xml:space="preserve">analytical and interpretive </w:t>
      </w:r>
      <w:r w:rsidR="001B467B">
        <w:t xml:space="preserve">value to </w:t>
      </w:r>
      <w:r w:rsidR="00B2476D" w:rsidRPr="008B7B6F">
        <w:t>existing publicly available data.</w:t>
      </w:r>
    </w:p>
    <w:p w14:paraId="44E82225" w14:textId="0459F466" w:rsidR="00736D5F" w:rsidRDefault="00736D5F" w:rsidP="0046520F">
      <w:pPr>
        <w:pStyle w:val="Body"/>
      </w:pPr>
      <w:r>
        <w:t xml:space="preserve">The prevalence of multi-client </w:t>
      </w:r>
      <w:r w:rsidR="001B467B">
        <w:t xml:space="preserve">seismic </w:t>
      </w:r>
      <w:r>
        <w:t>surveys and</w:t>
      </w:r>
      <w:r w:rsidR="001B467B">
        <w:t xml:space="preserve"> attached</w:t>
      </w:r>
      <w:r>
        <w:t xml:space="preserve"> long</w:t>
      </w:r>
      <w:r w:rsidR="001B467B">
        <w:t xml:space="preserve"> confidentiality periods of these</w:t>
      </w:r>
      <w:r>
        <w:t xml:space="preserve"> data has </w:t>
      </w:r>
      <w:r w:rsidR="00AE56B0">
        <w:t xml:space="preserve">also </w:t>
      </w:r>
      <w:r w:rsidR="001B467B">
        <w:t>had a</w:t>
      </w:r>
      <w:r w:rsidR="00AE56B0">
        <w:t xml:space="preserve">n </w:t>
      </w:r>
      <w:r w:rsidR="001B467B">
        <w:t>impact on</w:t>
      </w:r>
      <w:r>
        <w:t xml:space="preserve"> Geoscience Australia</w:t>
      </w:r>
      <w:r w:rsidR="001B467B">
        <w:t>’s work as it endeavours to maintain its currency</w:t>
      </w:r>
      <w:r w:rsidR="00AE56B0">
        <w:t xml:space="preserve"> with industry knowledge</w:t>
      </w:r>
      <w:r w:rsidR="001B467B">
        <w:t xml:space="preserve">. </w:t>
      </w:r>
    </w:p>
    <w:p w14:paraId="4B8ABD8A" w14:textId="24964415" w:rsidR="0024211A" w:rsidRDefault="0024211A" w:rsidP="0046520F">
      <w:pPr>
        <w:pStyle w:val="H4"/>
      </w:pPr>
      <w:r>
        <w:t>Data delivery</w:t>
      </w:r>
    </w:p>
    <w:p w14:paraId="4F678F9D" w14:textId="0D9379C0" w:rsidR="0024211A" w:rsidRDefault="00736D5F" w:rsidP="0046520F">
      <w:pPr>
        <w:pStyle w:val="Body"/>
        <w:rPr>
          <w:lang w:val="en"/>
        </w:rPr>
      </w:pPr>
      <w:r>
        <w:t xml:space="preserve">In the past, Geoscience Australia played a very important role in providing </w:t>
      </w:r>
      <w:r w:rsidR="001B467B">
        <w:t>dedicated Acreage Release data package</w:t>
      </w:r>
      <w:r w:rsidR="00E82EB0">
        <w:t>s</w:t>
      </w:r>
      <w:r w:rsidR="001B467B">
        <w:t xml:space="preserve">, </w:t>
      </w:r>
      <w:r w:rsidR="00B507B3">
        <w:t xml:space="preserve">including </w:t>
      </w:r>
      <w:r>
        <w:rPr>
          <w:lang w:val="en"/>
        </w:rPr>
        <w:t>seismic</w:t>
      </w:r>
      <w:r w:rsidR="001B467B">
        <w:rPr>
          <w:lang w:val="en"/>
        </w:rPr>
        <w:t>, well-log and other relevant petroleum</w:t>
      </w:r>
      <w:r>
        <w:rPr>
          <w:lang w:val="en"/>
        </w:rPr>
        <w:t xml:space="preserve"> data at the cost of transfer and delivery (~$1,500). </w:t>
      </w:r>
      <w:r w:rsidR="0024211A">
        <w:rPr>
          <w:lang w:val="en"/>
        </w:rPr>
        <w:t>This was a service highly valued by industry as th</w:t>
      </w:r>
      <w:r w:rsidR="001B467B">
        <w:rPr>
          <w:lang w:val="en"/>
        </w:rPr>
        <w:t>e data was formatted to be ‘workstation</w:t>
      </w:r>
      <w:r w:rsidR="0024211A">
        <w:rPr>
          <w:lang w:val="en"/>
        </w:rPr>
        <w:t>-ready’ to the users’ specific requirements and saved significant t</w:t>
      </w:r>
      <w:r w:rsidR="004D1E04">
        <w:rPr>
          <w:lang w:val="en"/>
        </w:rPr>
        <w:t xml:space="preserve">ime in requesting data on an ad </w:t>
      </w:r>
      <w:r w:rsidR="0024211A">
        <w:rPr>
          <w:lang w:val="en"/>
        </w:rPr>
        <w:t xml:space="preserve">hoc basis. </w:t>
      </w:r>
      <w:r w:rsidR="00DF5BF7">
        <w:rPr>
          <w:lang w:val="en"/>
        </w:rPr>
        <w:t>Despite the pre-prepared package, t</w:t>
      </w:r>
      <w:r w:rsidR="0024211A">
        <w:rPr>
          <w:lang w:val="en"/>
        </w:rPr>
        <w:t>he transfer of data to users was still very lab</w:t>
      </w:r>
      <w:r w:rsidR="00733FE6">
        <w:rPr>
          <w:lang w:val="en"/>
        </w:rPr>
        <w:t>our and time intensive and</w:t>
      </w:r>
      <w:r w:rsidR="0024211A">
        <w:rPr>
          <w:lang w:val="en"/>
        </w:rPr>
        <w:t xml:space="preserve"> took several months to meet all data requests. </w:t>
      </w:r>
      <w:r w:rsidR="00F93A8B">
        <w:rPr>
          <w:lang w:val="en"/>
        </w:rPr>
        <w:t xml:space="preserve">This was also a reason for longer periods of time </w:t>
      </w:r>
      <w:r w:rsidR="00E82EB0">
        <w:rPr>
          <w:lang w:val="en"/>
        </w:rPr>
        <w:t>necessary</w:t>
      </w:r>
      <w:r w:rsidR="00F93A8B">
        <w:rPr>
          <w:lang w:val="en"/>
        </w:rPr>
        <w:t xml:space="preserve"> to prepare bids.</w:t>
      </w:r>
    </w:p>
    <w:p w14:paraId="0AFE825B" w14:textId="54EB3D59" w:rsidR="00896CF6" w:rsidRDefault="00896CF6" w:rsidP="0046520F">
      <w:pPr>
        <w:pStyle w:val="Body"/>
      </w:pPr>
      <w:r>
        <w:t xml:space="preserve">With the introduction of </w:t>
      </w:r>
      <w:r w:rsidR="00736D5F" w:rsidRPr="00736D5F">
        <w:t xml:space="preserve">National Offshore Petroleum Information Management System </w:t>
      </w:r>
      <w:r w:rsidR="00736D5F">
        <w:t>(</w:t>
      </w:r>
      <w:hyperlink r:id="rId28" w:history="1">
        <w:r w:rsidRPr="0063721B">
          <w:rPr>
            <w:rStyle w:val="Hyperlink"/>
          </w:rPr>
          <w:t>NOPIMS</w:t>
        </w:r>
      </w:hyperlink>
      <w:r w:rsidR="00736D5F">
        <w:t>)</w:t>
      </w:r>
      <w:r>
        <w:t xml:space="preserve"> in 2015</w:t>
      </w:r>
      <w:r w:rsidR="00411517">
        <w:t xml:space="preserve"> and its subsequent update in 2017</w:t>
      </w:r>
      <w:r>
        <w:t>, explorers have been able to access</w:t>
      </w:r>
      <w:r w:rsidR="00A13C1F" w:rsidRPr="00A13C1F">
        <w:t xml:space="preserve"> an online data discovery and delivery system for all Australian offshore petroleum wells and seismic surveys.</w:t>
      </w:r>
      <w:r w:rsidR="0024211A">
        <w:t xml:space="preserve"> This advance in technology opens up many po</w:t>
      </w:r>
      <w:r w:rsidR="007F75FE">
        <w:t>ssibilities for changing the way</w:t>
      </w:r>
      <w:r w:rsidR="0024211A">
        <w:t xml:space="preserve"> acreage release is delivered and opening up more areas for bidding.</w:t>
      </w:r>
    </w:p>
    <w:p w14:paraId="6717FA8E" w14:textId="7B331C40" w:rsidR="00A13C1F" w:rsidRDefault="000B3A53" w:rsidP="0046520F">
      <w:pPr>
        <w:pStyle w:val="H4"/>
      </w:pPr>
      <w:r>
        <w:t>Website</w:t>
      </w:r>
    </w:p>
    <w:p w14:paraId="4C40F9C6" w14:textId="23D3B2C5" w:rsidR="002C2BE7" w:rsidRDefault="002C2BE7" w:rsidP="003B4414">
      <w:pPr>
        <w:pStyle w:val="Body"/>
      </w:pPr>
      <w:r>
        <w:t xml:space="preserve">The annual Acreage Release has always been </w:t>
      </w:r>
      <w:r w:rsidR="001B467B">
        <w:t>supported by an information package that includes</w:t>
      </w:r>
      <w:r>
        <w:t>:</w:t>
      </w:r>
    </w:p>
    <w:p w14:paraId="70D125E5" w14:textId="282B30AB" w:rsidR="006342F6" w:rsidRDefault="00D2012F" w:rsidP="00B24B58">
      <w:pPr>
        <w:pStyle w:val="bullet"/>
      </w:pPr>
      <w:r>
        <w:t xml:space="preserve">an </w:t>
      </w:r>
      <w:r w:rsidR="006342F6">
        <w:t>overview of the regime</w:t>
      </w:r>
    </w:p>
    <w:p w14:paraId="3CF8070F" w14:textId="77777777" w:rsidR="006342F6" w:rsidRDefault="006342F6" w:rsidP="00B24B58">
      <w:pPr>
        <w:pStyle w:val="bullet"/>
      </w:pPr>
      <w:r>
        <w:t>information on how to bid</w:t>
      </w:r>
    </w:p>
    <w:p w14:paraId="152DD03C" w14:textId="77777777" w:rsidR="00541169" w:rsidRDefault="00541169" w:rsidP="00B24B58">
      <w:pPr>
        <w:pStyle w:val="bullet"/>
      </w:pPr>
      <w:r>
        <w:t>data availability</w:t>
      </w:r>
    </w:p>
    <w:p w14:paraId="3F7CDCD8" w14:textId="7EDE607A" w:rsidR="002C2BE7" w:rsidRDefault="002C2BE7" w:rsidP="00B24B58">
      <w:pPr>
        <w:pStyle w:val="bullet"/>
      </w:pPr>
      <w:r>
        <w:t>geological analysis at a regional and sub-basin level</w:t>
      </w:r>
      <w:r w:rsidR="004B201F">
        <w:t xml:space="preserve"> (basins included varies from year to year)</w:t>
      </w:r>
      <w:r w:rsidR="003B4414">
        <w:t xml:space="preserve">, and </w:t>
      </w:r>
    </w:p>
    <w:p w14:paraId="12CD9A33" w14:textId="2A7D1221" w:rsidR="006342F6" w:rsidRDefault="006342F6" w:rsidP="00B24B58">
      <w:pPr>
        <w:pStyle w:val="bullet"/>
      </w:pPr>
      <w:r>
        <w:t>guidance and advice to explorers relating to specific areas</w:t>
      </w:r>
    </w:p>
    <w:p w14:paraId="1CA5E245" w14:textId="1DFDD373" w:rsidR="00C539EC" w:rsidRDefault="006342F6" w:rsidP="003B4414">
      <w:pPr>
        <w:pStyle w:val="Body"/>
      </w:pPr>
      <w:r>
        <w:t>This information is particularly useful to new-entrants who have not previously participated in the Australian regime.</w:t>
      </w:r>
    </w:p>
    <w:p w14:paraId="26D34CCA" w14:textId="0BADFC9E" w:rsidR="004B201F" w:rsidRDefault="006342F6" w:rsidP="003B4414">
      <w:pPr>
        <w:pStyle w:val="Body"/>
      </w:pPr>
      <w:r>
        <w:t>Currently this information is presented on a website (</w:t>
      </w:r>
      <w:hyperlink r:id="rId29" w:history="1">
        <w:r w:rsidR="00541169">
          <w:rPr>
            <w:rStyle w:val="Hyperlink"/>
          </w:rPr>
          <w:t>www.petroleum-acreage.gov.au</w:t>
        </w:r>
      </w:hyperlink>
      <w:r>
        <w:t>)</w:t>
      </w:r>
      <w:r w:rsidR="00541169">
        <w:t xml:space="preserve"> which is re</w:t>
      </w:r>
      <w:r w:rsidR="00DE6AF1">
        <w:t xml:space="preserve">freshed </w:t>
      </w:r>
      <w:r w:rsidR="00541169">
        <w:t xml:space="preserve">each year. </w:t>
      </w:r>
      <w:r w:rsidR="00D2012F">
        <w:t xml:space="preserve">Previous Acreage Release websites are </w:t>
      </w:r>
      <w:r w:rsidR="004B201F">
        <w:t>archived but remain accessible as a historical record so that explorers can access geological summaries from basins not featured in the current release.</w:t>
      </w:r>
    </w:p>
    <w:p w14:paraId="70B83042" w14:textId="4F89B9F3" w:rsidR="002B5344" w:rsidRDefault="004B201F" w:rsidP="003B4414">
      <w:pPr>
        <w:pStyle w:val="Body"/>
      </w:pPr>
      <w:r>
        <w:t xml:space="preserve">It may be possible to deliver much of this information in a </w:t>
      </w:r>
      <w:r w:rsidR="0063721B">
        <w:t xml:space="preserve">more efficient </w:t>
      </w:r>
      <w:r>
        <w:t xml:space="preserve">way. The website could be redesigned to offer varying </w:t>
      </w:r>
      <w:r w:rsidR="00EA6DFC">
        <w:t xml:space="preserve">levels </w:t>
      </w:r>
      <w:r>
        <w:t xml:space="preserve">of information about all basins and be updated </w:t>
      </w:r>
      <w:r w:rsidR="00D2012F">
        <w:t xml:space="preserve">regularly </w:t>
      </w:r>
      <w:r>
        <w:t>as new data bec</w:t>
      </w:r>
      <w:r w:rsidR="00D56F03">
        <w:t xml:space="preserve">omes available.  The role of Geoscience Australia </w:t>
      </w:r>
      <w:r>
        <w:t xml:space="preserve">could </w:t>
      </w:r>
      <w:r w:rsidR="00206E57">
        <w:t xml:space="preserve">change to </w:t>
      </w:r>
      <w:r>
        <w:t>ongoi</w:t>
      </w:r>
      <w:r w:rsidR="00D56F03">
        <w:t xml:space="preserve">ng content management and </w:t>
      </w:r>
      <w:r w:rsidR="00E82EB0">
        <w:t xml:space="preserve">information from </w:t>
      </w:r>
      <w:r w:rsidR="00DE6AF1">
        <w:t xml:space="preserve">Geoscience Australia’s </w:t>
      </w:r>
      <w:r w:rsidR="00D2012F">
        <w:t xml:space="preserve">basin studies </w:t>
      </w:r>
      <w:r>
        <w:t xml:space="preserve">would </w:t>
      </w:r>
      <w:r w:rsidR="00D2012F">
        <w:t>continuously support the website updates</w:t>
      </w:r>
      <w:r w:rsidR="002B5344">
        <w:t>.</w:t>
      </w:r>
    </w:p>
    <w:p w14:paraId="79B8A29B" w14:textId="2E4BC278" w:rsidR="002B5344" w:rsidRDefault="002B5344" w:rsidP="003B4414">
      <w:pPr>
        <w:pStyle w:val="Body"/>
      </w:pPr>
      <w:r>
        <w:t xml:space="preserve">Such a change would forego the specificity of the information to particular </w:t>
      </w:r>
      <w:r w:rsidR="00DF5BF7">
        <w:t xml:space="preserve">release </w:t>
      </w:r>
      <w:r>
        <w:t>areas</w:t>
      </w:r>
      <w:r w:rsidR="00D2012F">
        <w:t xml:space="preserve"> but would provide as much relevant information as possible for each basin.  A website </w:t>
      </w:r>
      <w:r w:rsidR="00E10636">
        <w:t xml:space="preserve">restructure like this </w:t>
      </w:r>
      <w:r>
        <w:t>would support a model that gazettes a much larger ra</w:t>
      </w:r>
      <w:r w:rsidR="00D2012F">
        <w:t>n</w:t>
      </w:r>
      <w:r>
        <w:t>ge of areas for industry to choose and design their own areas.</w:t>
      </w:r>
    </w:p>
    <w:p w14:paraId="4245D22C" w14:textId="076FDD93" w:rsidR="002B5344" w:rsidRDefault="002B5344" w:rsidP="003B4414">
      <w:pPr>
        <w:pStyle w:val="Body"/>
      </w:pPr>
      <w:r>
        <w:lastRenderedPageBreak/>
        <w:t>In terms of information</w:t>
      </w:r>
      <w:r w:rsidR="00120F8E">
        <w:t xml:space="preserve"> specific to individual release areas</w:t>
      </w:r>
      <w:r>
        <w:t xml:space="preserve"> usually delivered via the special notices, the government would </w:t>
      </w:r>
      <w:r w:rsidR="00623A95">
        <w:t xml:space="preserve">be required </w:t>
      </w:r>
      <w:r>
        <w:t xml:space="preserve">to </w:t>
      </w:r>
      <w:r w:rsidR="00120F8E">
        <w:t xml:space="preserve">change its approach.  Information relating to navigation, treaties, fishing and environmental considerations etc. would still be provided at a general level on the website. Additional consultation at the time of bidding may provide an opportunity for information </w:t>
      </w:r>
      <w:r w:rsidR="00206E57">
        <w:t xml:space="preserve">on specific bid areas </w:t>
      </w:r>
      <w:r w:rsidR="00120F8E">
        <w:t>to be highlighted</w:t>
      </w:r>
      <w:r w:rsidR="00206E57">
        <w:t>.</w:t>
      </w:r>
    </w:p>
    <w:p w14:paraId="5C499544" w14:textId="6CA072D6" w:rsidR="0068421D" w:rsidRDefault="0068421D" w:rsidP="003B4414">
      <w:pPr>
        <w:pStyle w:val="H3"/>
      </w:pPr>
      <w:r>
        <w:t>Consultation</w:t>
      </w:r>
    </w:p>
    <w:p w14:paraId="6894CC09" w14:textId="4B2A62A1" w:rsidR="0085141D" w:rsidRPr="0085141D" w:rsidRDefault="0085141D" w:rsidP="003B4414">
      <w:pPr>
        <w:pStyle w:val="Body"/>
        <w:rPr>
          <w:i/>
        </w:rPr>
      </w:pPr>
      <w:r w:rsidRPr="0085141D">
        <w:rPr>
          <w:i/>
        </w:rPr>
        <w:t>When is the right time to consult?</w:t>
      </w:r>
    </w:p>
    <w:p w14:paraId="1B891B87" w14:textId="7EFCE3FB" w:rsidR="00DB60B2" w:rsidRDefault="00DB60B2" w:rsidP="003B4414">
      <w:pPr>
        <w:pStyle w:val="Body"/>
      </w:pPr>
      <w:r>
        <w:t>Under the current framework, consultation is undertaken as part of planning the annual acreage r</w:t>
      </w:r>
      <w:r w:rsidR="00D22CCD">
        <w:t xml:space="preserve">elease and again </w:t>
      </w:r>
      <w:r w:rsidR="002B5344">
        <w:t xml:space="preserve">after permit award </w:t>
      </w:r>
      <w:r w:rsidR="00DF5BF7">
        <w:t xml:space="preserve">- </w:t>
      </w:r>
      <w:r w:rsidR="00D22CCD">
        <w:t>at the time of planning an activity</w:t>
      </w:r>
      <w:r w:rsidR="00DF5BF7">
        <w:t xml:space="preserve"> </w:t>
      </w:r>
      <w:r w:rsidR="002B5344">
        <w:t>as part of the Environment Plan</w:t>
      </w:r>
      <w:r w:rsidR="00D22CCD">
        <w:t xml:space="preserve">.  </w:t>
      </w:r>
    </w:p>
    <w:p w14:paraId="429CA640" w14:textId="2939D4C0" w:rsidR="002B5344" w:rsidRDefault="00DB60B2" w:rsidP="003B4414">
      <w:pPr>
        <w:pStyle w:val="Body"/>
      </w:pPr>
      <w:r w:rsidRPr="00DB60B2">
        <w:t xml:space="preserve">The consultation and transparency review </w:t>
      </w:r>
      <w:r>
        <w:t xml:space="preserve">commenced by the </w:t>
      </w:r>
      <w:r w:rsidR="00EC1EC0">
        <w:t>D</w:t>
      </w:r>
      <w:r>
        <w:t xml:space="preserve">epartment </w:t>
      </w:r>
      <w:r w:rsidR="00EC1EC0">
        <w:t xml:space="preserve">of Industry, Innovation and Science </w:t>
      </w:r>
      <w:r>
        <w:t xml:space="preserve">in 2016 </w:t>
      </w:r>
      <w:r w:rsidRPr="00DB60B2">
        <w:t xml:space="preserve">highlighted that </w:t>
      </w:r>
      <w:r w:rsidR="002B5344">
        <w:t>the community wants to be consulted before acreage release i.e. before the government gives any tacit approval that properly managed exploration activities could be acceptable in a given region.  Other evidence suggests that it is</w:t>
      </w:r>
      <w:r w:rsidR="00D82704">
        <w:t xml:space="preserve"> frustrating for stakeholders to </w:t>
      </w:r>
      <w:r w:rsidR="002B5344">
        <w:t xml:space="preserve">be consulted when activities </w:t>
      </w:r>
      <w:r w:rsidR="00D82704">
        <w:t>do not eventuate.</w:t>
      </w:r>
      <w:r w:rsidR="002B5344">
        <w:t xml:space="preserve"> The message is that consultation needs to occur with the right people at the right time</w:t>
      </w:r>
      <w:r w:rsidR="007F75FE">
        <w:t>, with the right information</w:t>
      </w:r>
      <w:r w:rsidR="002B5344">
        <w:t>.</w:t>
      </w:r>
    </w:p>
    <w:p w14:paraId="59AD075B" w14:textId="63EA012B" w:rsidR="00120DFB" w:rsidRDefault="00EE793A" w:rsidP="003B4414">
      <w:pPr>
        <w:pStyle w:val="Body"/>
      </w:pPr>
      <w:r>
        <w:t>Over t</w:t>
      </w:r>
      <w:r w:rsidR="00F349D4">
        <w:t>he last decade, an average of 64</w:t>
      </w:r>
      <w:r>
        <w:t xml:space="preserve"> per</w:t>
      </w:r>
      <w:r w:rsidR="00987612">
        <w:t xml:space="preserve"> </w:t>
      </w:r>
      <w:r>
        <w:t xml:space="preserve">cent of release areas have received bids. This means that </w:t>
      </w:r>
      <w:r w:rsidR="00AE56B0">
        <w:t xml:space="preserve">over a third of </w:t>
      </w:r>
      <w:r>
        <w:t>the consultation undertaken</w:t>
      </w:r>
      <w:r w:rsidR="00FE091C">
        <w:t xml:space="preserve"> could be deemed </w:t>
      </w:r>
      <w:r>
        <w:t xml:space="preserve">unnecessary.  </w:t>
      </w:r>
      <w:r w:rsidR="00120DFB">
        <w:t>I</w:t>
      </w:r>
      <w:r w:rsidR="009E337E">
        <w:t>s it</w:t>
      </w:r>
      <w:r w:rsidR="00120DFB">
        <w:t xml:space="preserve"> a burden to our stakeholders to comment on areas that never eventuate into a permit?</w:t>
      </w:r>
    </w:p>
    <w:p w14:paraId="3BEAC194" w14:textId="330837EF" w:rsidR="00D82704" w:rsidRDefault="00120DFB" w:rsidP="003B4414">
      <w:pPr>
        <w:pStyle w:val="Body"/>
      </w:pPr>
      <w:r>
        <w:t>C</w:t>
      </w:r>
      <w:r w:rsidR="00D82704">
        <w:t xml:space="preserve">onsultation at time of acreage release is also of </w:t>
      </w:r>
      <w:r w:rsidR="00120F8E">
        <w:t>limited use</w:t>
      </w:r>
      <w:r w:rsidR="00D82704">
        <w:t xml:space="preserve"> to explorers to help with identifying interested parties for environment plan</w:t>
      </w:r>
      <w:r w:rsidR="002515D8">
        <w:t xml:space="preserve"> consultation</w:t>
      </w:r>
      <w:r w:rsidR="00D82704">
        <w:t xml:space="preserve"> as it usually </w:t>
      </w:r>
      <w:r w:rsidR="002515D8">
        <w:t>happens</w:t>
      </w:r>
      <w:r w:rsidR="00D82704">
        <w:t xml:space="preserve"> to</w:t>
      </w:r>
      <w:r w:rsidR="002515D8">
        <w:t>o</w:t>
      </w:r>
      <w:r w:rsidR="00D82704">
        <w:t xml:space="preserve"> far </w:t>
      </w:r>
      <w:r w:rsidR="004737DE">
        <w:t xml:space="preserve">in advance of </w:t>
      </w:r>
      <w:r w:rsidR="00D82704">
        <w:t>activities</w:t>
      </w:r>
      <w:r w:rsidR="004737DE">
        <w:t>.</w:t>
      </w:r>
    </w:p>
    <w:p w14:paraId="640A1043" w14:textId="4FAC0668" w:rsidR="00687EEF" w:rsidRDefault="00120F8E" w:rsidP="003B4414">
      <w:pPr>
        <w:pStyle w:val="Body"/>
      </w:pPr>
      <w:r>
        <w:t>In addition to consultation before acreage release, w</w:t>
      </w:r>
      <w:r w:rsidR="00687EEF">
        <w:t xml:space="preserve">ould consultation after bids be </w:t>
      </w:r>
      <w:r>
        <w:t>useful</w:t>
      </w:r>
      <w:r w:rsidR="00687EEF">
        <w:t xml:space="preserve">?  </w:t>
      </w:r>
      <w:r w:rsidR="00714300">
        <w:t>i</w:t>
      </w:r>
      <w:r w:rsidR="00687EEF">
        <w:t>.e. at the point there is a firm intention to explore and activities could be expected to occur within three years.</w:t>
      </w:r>
    </w:p>
    <w:p w14:paraId="5DA71DC2" w14:textId="34637A97" w:rsidR="00840D61" w:rsidRDefault="007B25B9" w:rsidP="00840D61">
      <w:pPr>
        <w:pStyle w:val="H3"/>
      </w:pPr>
      <w:bookmarkStart w:id="14" w:name="_Toc484106424"/>
      <w:r>
        <w:t xml:space="preserve">Implementation </w:t>
      </w:r>
      <w:r w:rsidR="00840D61">
        <w:t>date</w:t>
      </w:r>
      <w:bookmarkEnd w:id="14"/>
    </w:p>
    <w:p w14:paraId="25CF3FD1" w14:textId="5BC69B59" w:rsidR="00840D61" w:rsidRDefault="00840D61" w:rsidP="00840D61">
      <w:pPr>
        <w:pStyle w:val="Body"/>
      </w:pPr>
      <w:r>
        <w:t xml:space="preserve">The proposals discussed in this paper are targeted towards commencement in 2019.  </w:t>
      </w:r>
    </w:p>
    <w:p w14:paraId="358BCE0C" w14:textId="3A964BEA" w:rsidR="00DB1319" w:rsidRDefault="00DB1319" w:rsidP="00DB1319">
      <w:pPr>
        <w:pStyle w:val="Body"/>
      </w:pPr>
      <w:r>
        <w:t>If it is determined that no changes should be made, this will be communicated in early 2018.</w:t>
      </w:r>
    </w:p>
    <w:p w14:paraId="67FC4D60" w14:textId="77777777" w:rsidR="00DB1319" w:rsidRDefault="00DB1319" w:rsidP="00840D61">
      <w:pPr>
        <w:pStyle w:val="Body"/>
      </w:pPr>
    </w:p>
    <w:p w14:paraId="76153431" w14:textId="073A5DDC" w:rsidR="00840D61" w:rsidRDefault="00840D61">
      <w:pPr>
        <w:rPr>
          <w:rFonts w:asciiTheme="majorHAnsi" w:eastAsiaTheme="majorEastAsia" w:hAnsiTheme="majorHAnsi" w:cstheme="majorBidi"/>
          <w:color w:val="2E74B5" w:themeColor="accent1" w:themeShade="BF"/>
          <w:sz w:val="32"/>
          <w:szCs w:val="32"/>
        </w:rPr>
      </w:pPr>
      <w:r>
        <w:rPr>
          <w:rFonts w:asciiTheme="majorHAnsi" w:eastAsiaTheme="majorEastAsia" w:hAnsiTheme="majorHAnsi" w:cstheme="majorBidi"/>
          <w:color w:val="2E74B5" w:themeColor="accent1" w:themeShade="BF"/>
          <w:sz w:val="32"/>
          <w:szCs w:val="32"/>
        </w:rPr>
        <w:br w:type="page"/>
      </w:r>
    </w:p>
    <w:p w14:paraId="3FEEE7B9" w14:textId="42A39DBE" w:rsidR="003B4414" w:rsidRDefault="003B4414" w:rsidP="002F3788">
      <w:pPr>
        <w:pStyle w:val="H1"/>
        <w:numPr>
          <w:ilvl w:val="0"/>
          <w:numId w:val="6"/>
        </w:numPr>
      </w:pPr>
      <w:bookmarkStart w:id="15" w:name="_Toc485318150"/>
      <w:bookmarkStart w:id="16" w:name="_Toc485390926"/>
      <w:bookmarkStart w:id="17" w:name="_Toc485390940"/>
      <w:bookmarkStart w:id="18" w:name="_Toc485394310"/>
      <w:bookmarkStart w:id="19" w:name="_Toc485584307"/>
      <w:bookmarkStart w:id="20" w:name="_Toc484106401"/>
      <w:r>
        <w:lastRenderedPageBreak/>
        <w:t xml:space="preserve">Acreage Release </w:t>
      </w:r>
      <w:r w:rsidR="00F02177">
        <w:t>Reforms</w:t>
      </w:r>
      <w:bookmarkEnd w:id="15"/>
      <w:bookmarkEnd w:id="16"/>
      <w:bookmarkEnd w:id="17"/>
      <w:bookmarkEnd w:id="18"/>
      <w:bookmarkEnd w:id="19"/>
    </w:p>
    <w:p w14:paraId="2FD0F22C" w14:textId="1ABE2584" w:rsidR="00B52E94" w:rsidRDefault="00B52E94" w:rsidP="002F3788">
      <w:pPr>
        <w:pStyle w:val="H2"/>
        <w:numPr>
          <w:ilvl w:val="1"/>
          <w:numId w:val="7"/>
        </w:numPr>
      </w:pPr>
      <w:bookmarkStart w:id="21" w:name="_Toc485318151"/>
      <w:bookmarkStart w:id="22" w:name="_Toc485390927"/>
      <w:bookmarkStart w:id="23" w:name="_Toc485390941"/>
      <w:bookmarkStart w:id="24" w:name="_Toc485394311"/>
      <w:bookmarkStart w:id="25" w:name="_Toc485584308"/>
      <w:r>
        <w:t>Proposal</w:t>
      </w:r>
      <w:r w:rsidR="003A4353">
        <w:t xml:space="preserve"> </w:t>
      </w:r>
      <w:r w:rsidR="007B4743">
        <w:t xml:space="preserve">1 </w:t>
      </w:r>
      <w:r w:rsidR="003A4353">
        <w:t xml:space="preserve">– Competitive Over-The-Counter </w:t>
      </w:r>
      <w:r w:rsidR="00C2796B">
        <w:t>Bidding</w:t>
      </w:r>
      <w:bookmarkEnd w:id="20"/>
      <w:bookmarkEnd w:id="21"/>
      <w:bookmarkEnd w:id="22"/>
      <w:bookmarkEnd w:id="23"/>
      <w:bookmarkEnd w:id="24"/>
      <w:bookmarkEnd w:id="25"/>
    </w:p>
    <w:p w14:paraId="189BB535" w14:textId="461EA17C" w:rsidR="003069CF" w:rsidRPr="003069CF" w:rsidRDefault="003069CF" w:rsidP="003069CF">
      <w:pPr>
        <w:pStyle w:val="Body"/>
      </w:pPr>
      <w:r w:rsidRPr="003069CF">
        <w:t xml:space="preserve">The competitive over-the-counter approach </w:t>
      </w:r>
      <w:r w:rsidR="00274392">
        <w:t xml:space="preserve">would </w:t>
      </w:r>
      <w:r w:rsidRPr="003069CF">
        <w:t>save time by removing the need for industry to nominate areas.  Instead the Joint Authorities w</w:t>
      </w:r>
      <w:r w:rsidR="00274392">
        <w:t>ould</w:t>
      </w:r>
      <w:r w:rsidRPr="003069CF">
        <w:t xml:space="preserve"> gazette all areas </w:t>
      </w:r>
      <w:r w:rsidR="0063721B">
        <w:t>t</w:t>
      </w:r>
      <w:r w:rsidRPr="003069CF">
        <w:t>hat governments are willing to accept applications over.</w:t>
      </w:r>
    </w:p>
    <w:p w14:paraId="28837192" w14:textId="2025DA81" w:rsidR="003069CF" w:rsidRPr="003069CF" w:rsidRDefault="003069CF" w:rsidP="003069CF">
      <w:pPr>
        <w:pStyle w:val="Body"/>
      </w:pPr>
      <w:r w:rsidRPr="003069CF">
        <w:t>Rather than companies being restricted to bidding on the small number of areas available in each Acreage Release, explorers w</w:t>
      </w:r>
      <w:r w:rsidR="00274392">
        <w:t>ould</w:t>
      </w:r>
      <w:r w:rsidRPr="003069CF">
        <w:t xml:space="preserve"> be able to design their own ideal permit areas in an open timeframe.</w:t>
      </w:r>
    </w:p>
    <w:p w14:paraId="55A8B42C" w14:textId="673C5323" w:rsidR="003069CF" w:rsidRPr="003069CF" w:rsidRDefault="003069CF" w:rsidP="003069CF">
      <w:pPr>
        <w:pStyle w:val="Body"/>
      </w:pPr>
      <w:r w:rsidRPr="003069CF">
        <w:t xml:space="preserve">The competitive nature </w:t>
      </w:r>
      <w:r w:rsidR="00274392">
        <w:t>would</w:t>
      </w:r>
      <w:r w:rsidRPr="003069CF">
        <w:t xml:space="preserve"> be maintained by making application areas public and allowing other companies to bid over the same areas in an advertised time frame.</w:t>
      </w:r>
    </w:p>
    <w:p w14:paraId="4414D66C" w14:textId="41C4451D" w:rsidR="003069CF" w:rsidRPr="003069CF" w:rsidRDefault="003069CF" w:rsidP="003069CF">
      <w:pPr>
        <w:pStyle w:val="Body"/>
      </w:pPr>
      <w:r w:rsidRPr="003069CF">
        <w:t>More meaningful consultation w</w:t>
      </w:r>
      <w:r w:rsidR="00EF6CCF">
        <w:t xml:space="preserve">ould </w:t>
      </w:r>
      <w:r w:rsidRPr="003069CF">
        <w:t>be supported by consulting on actual application areas rather than proposed release areas which may or may not attract future bids.</w:t>
      </w:r>
    </w:p>
    <w:p w14:paraId="72466D31" w14:textId="63F74019" w:rsidR="00E123F4" w:rsidRPr="00113408" w:rsidRDefault="00E123F4" w:rsidP="00E123F4">
      <w:pPr>
        <w:pStyle w:val="bullet"/>
        <w:numPr>
          <w:ilvl w:val="0"/>
          <w:numId w:val="0"/>
        </w:numPr>
        <w:spacing w:after="120" w:line="240" w:lineRule="auto"/>
        <w:rPr>
          <w:rFonts w:eastAsia="Times New Roman" w:cs="Times New Roman"/>
          <w:b/>
          <w:color w:val="00283E"/>
        </w:rPr>
      </w:pPr>
      <w:r w:rsidRPr="00113408">
        <w:rPr>
          <w:rFonts w:eastAsia="Times New Roman" w:cs="Times New Roman"/>
          <w:b/>
          <w:color w:val="00283E"/>
        </w:rPr>
        <w:t xml:space="preserve">Figure </w:t>
      </w:r>
      <w:r>
        <w:rPr>
          <w:rFonts w:eastAsia="Times New Roman" w:cs="Times New Roman"/>
          <w:b/>
          <w:color w:val="00283E"/>
        </w:rPr>
        <w:t>3: Proposed competitive over-the-counter b</w:t>
      </w:r>
      <w:r w:rsidRPr="00E123F4">
        <w:rPr>
          <w:rFonts w:eastAsia="Times New Roman" w:cs="Times New Roman"/>
          <w:b/>
          <w:color w:val="00283E"/>
        </w:rPr>
        <w:t xml:space="preserve">idding </w:t>
      </w:r>
      <w:r>
        <w:rPr>
          <w:rFonts w:eastAsia="Times New Roman" w:cs="Times New Roman"/>
          <w:b/>
          <w:color w:val="00283E"/>
        </w:rPr>
        <w:t>process</w:t>
      </w:r>
    </w:p>
    <w:p w14:paraId="033F6520" w14:textId="7049A48B" w:rsidR="00946F3C" w:rsidRDefault="00946F3C">
      <w:r w:rsidRPr="007B23B4">
        <w:rPr>
          <w:noProof/>
          <w:lang w:eastAsia="en-AU"/>
        </w:rPr>
        <w:drawing>
          <wp:inline distT="0" distB="0" distL="0" distR="0" wp14:anchorId="4BA8297F" wp14:editId="1D7CEB90">
            <wp:extent cx="6271260" cy="2475782"/>
            <wp:effectExtent l="0" t="0" r="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inline>
        </w:drawing>
      </w:r>
    </w:p>
    <w:p w14:paraId="55467535" w14:textId="3D372A89" w:rsidR="0068421D" w:rsidRDefault="006252E9" w:rsidP="003B4414">
      <w:pPr>
        <w:pStyle w:val="H4"/>
      </w:pPr>
      <w:r>
        <w:t>Expected outcomes</w:t>
      </w:r>
    </w:p>
    <w:p w14:paraId="0B0B5C48" w14:textId="66B69746" w:rsidR="0068421D" w:rsidRDefault="0068421D" w:rsidP="006A41D2">
      <w:pPr>
        <w:pStyle w:val="bullet"/>
        <w:spacing w:before="0"/>
        <w:ind w:left="714" w:hanging="357"/>
      </w:pPr>
      <w:r w:rsidRPr="006B2A19">
        <w:rPr>
          <w:b/>
        </w:rPr>
        <w:t xml:space="preserve">Fast turn-around </w:t>
      </w:r>
      <w:r>
        <w:t xml:space="preserve">from application to award of permit - expected to be </w:t>
      </w:r>
      <w:r w:rsidR="00166F43">
        <w:t>5</w:t>
      </w:r>
      <w:r>
        <w:t>-</w:t>
      </w:r>
      <w:r w:rsidR="00166F43">
        <w:t>8</w:t>
      </w:r>
      <w:r>
        <w:t xml:space="preserve"> months</w:t>
      </w:r>
    </w:p>
    <w:p w14:paraId="4DDFEA75" w14:textId="218A68FC" w:rsidR="0068421D" w:rsidRPr="006B2A19" w:rsidRDefault="0068421D" w:rsidP="003B4414">
      <w:pPr>
        <w:pStyle w:val="bullet"/>
        <w:rPr>
          <w:b/>
        </w:rPr>
      </w:pPr>
      <w:r w:rsidRPr="006B2A19">
        <w:rPr>
          <w:b/>
        </w:rPr>
        <w:t>Market-driven</w:t>
      </w:r>
      <w:r>
        <w:t xml:space="preserve"> – industry </w:t>
      </w:r>
      <w:r w:rsidR="00EF6CCF">
        <w:t xml:space="preserve">would be </w:t>
      </w:r>
      <w:r>
        <w:t xml:space="preserve">able to apply when and where there is an interest to explore – </w:t>
      </w:r>
      <w:r w:rsidRPr="006B2A19">
        <w:rPr>
          <w:b/>
        </w:rPr>
        <w:t xml:space="preserve">capitalise on willingness to invest </w:t>
      </w:r>
    </w:p>
    <w:p w14:paraId="22325C1A" w14:textId="604B8350" w:rsidR="0068421D" w:rsidRDefault="0068421D" w:rsidP="003B4414">
      <w:pPr>
        <w:pStyle w:val="bullet"/>
      </w:pPr>
      <w:r>
        <w:t xml:space="preserve">Allows for </w:t>
      </w:r>
      <w:r w:rsidRPr="006B2A19">
        <w:rPr>
          <w:b/>
        </w:rPr>
        <w:t>meaningful consultation</w:t>
      </w:r>
      <w:r>
        <w:t xml:space="preserve"> on areas proposed for exploration </w:t>
      </w:r>
    </w:p>
    <w:p w14:paraId="010423DF" w14:textId="77777777" w:rsidR="0068421D" w:rsidRDefault="0068421D" w:rsidP="003B4414">
      <w:pPr>
        <w:pStyle w:val="bullet"/>
      </w:pPr>
      <w:r>
        <w:t xml:space="preserve">Maintains the </w:t>
      </w:r>
      <w:r w:rsidRPr="006B2A19">
        <w:rPr>
          <w:b/>
        </w:rPr>
        <w:t>competitive</w:t>
      </w:r>
      <w:r w:rsidRPr="006B2A19">
        <w:t xml:space="preserve"> tension t</w:t>
      </w:r>
      <w:r>
        <w:t xml:space="preserve">o </w:t>
      </w:r>
      <w:r w:rsidRPr="006B2A19">
        <w:rPr>
          <w:b/>
        </w:rPr>
        <w:t>encourage comprehensive work programs</w:t>
      </w:r>
    </w:p>
    <w:p w14:paraId="16E0CDFF" w14:textId="77777777" w:rsidR="0068421D" w:rsidRPr="006B2A19" w:rsidRDefault="0068421D" w:rsidP="003B4414">
      <w:pPr>
        <w:pStyle w:val="bullet"/>
        <w:rPr>
          <w:b/>
        </w:rPr>
      </w:pPr>
      <w:r>
        <w:t xml:space="preserve">Expectation of the Joint Authority remain focussed on an exploration strategy that leads to the </w:t>
      </w:r>
      <w:r w:rsidRPr="006B2A19">
        <w:rPr>
          <w:b/>
        </w:rPr>
        <w:t>best exploration of an area</w:t>
      </w:r>
    </w:p>
    <w:p w14:paraId="494B7B04" w14:textId="77777777" w:rsidR="0068421D" w:rsidRDefault="0068421D" w:rsidP="003B4414">
      <w:pPr>
        <w:pStyle w:val="bullet"/>
      </w:pPr>
      <w:r>
        <w:rPr>
          <w:b/>
        </w:rPr>
        <w:t>S</w:t>
      </w:r>
      <w:r w:rsidRPr="006B2A19">
        <w:rPr>
          <w:b/>
        </w:rPr>
        <w:t xml:space="preserve">imple </w:t>
      </w:r>
      <w:r>
        <w:t>- one permit allocation system and one permit type only</w:t>
      </w:r>
    </w:p>
    <w:p w14:paraId="6FBB2373" w14:textId="010379A2" w:rsidR="0068421D" w:rsidRDefault="0068421D" w:rsidP="003B4414">
      <w:pPr>
        <w:pStyle w:val="bullet"/>
      </w:pPr>
      <w:r>
        <w:t xml:space="preserve">Existing legislation and guideline features </w:t>
      </w:r>
      <w:r w:rsidR="00EF6CCF">
        <w:t xml:space="preserve">would continue to </w:t>
      </w:r>
      <w:r>
        <w:t>apply including technical and financial assessment of the bids, permit terms, primary and secondary work programs, and halving on renewal etc.</w:t>
      </w:r>
    </w:p>
    <w:p w14:paraId="794BF6F3" w14:textId="55EA42FE" w:rsidR="0068421D" w:rsidRDefault="0068421D" w:rsidP="003B4414">
      <w:pPr>
        <w:pStyle w:val="bullet"/>
      </w:pPr>
      <w:r>
        <w:t>Existing guidelines w</w:t>
      </w:r>
      <w:r w:rsidR="00EF6CCF">
        <w:t>ould</w:t>
      </w:r>
      <w:r>
        <w:t xml:space="preserve"> need minor tweaks only</w:t>
      </w:r>
    </w:p>
    <w:p w14:paraId="78CBF2B3" w14:textId="77777777" w:rsidR="0068421D" w:rsidRDefault="0068421D" w:rsidP="003B4414">
      <w:pPr>
        <w:pStyle w:val="H4"/>
      </w:pPr>
      <w:bookmarkStart w:id="26" w:name="_Toc484106403"/>
      <w:r>
        <w:lastRenderedPageBreak/>
        <w:t>Other Considerations</w:t>
      </w:r>
      <w:bookmarkEnd w:id="26"/>
    </w:p>
    <w:p w14:paraId="432AA361" w14:textId="46C08F9A" w:rsidR="0068421D" w:rsidRDefault="0068421D" w:rsidP="006A41D2">
      <w:pPr>
        <w:pStyle w:val="bullet"/>
        <w:spacing w:before="0"/>
        <w:ind w:left="714" w:hanging="357"/>
      </w:pPr>
      <w:r>
        <w:t xml:space="preserve">Best supported by an integrated online portal for application and consultation – </w:t>
      </w:r>
      <w:r w:rsidR="005E339B">
        <w:t xml:space="preserve">this would </w:t>
      </w:r>
      <w:r>
        <w:t>need to communicate with registered stakeholders when applications are made</w:t>
      </w:r>
    </w:p>
    <w:p w14:paraId="55CA9EDF" w14:textId="6451D804" w:rsidR="0068421D" w:rsidRDefault="0068421D" w:rsidP="003B4414">
      <w:pPr>
        <w:pStyle w:val="bullet"/>
      </w:pPr>
      <w:r>
        <w:t>Geoscience Australia’s role w</w:t>
      </w:r>
      <w:r w:rsidR="00EF6CCF">
        <w:t>ould</w:t>
      </w:r>
      <w:r>
        <w:t xml:space="preserve"> evolve to developing real-time updates to basin by basin online information (rather than a static annual process)</w:t>
      </w:r>
    </w:p>
    <w:p w14:paraId="593DBAA9" w14:textId="32D8FFD3" w:rsidR="0068421D" w:rsidRDefault="0068421D" w:rsidP="003B4414">
      <w:pPr>
        <w:pStyle w:val="bullet"/>
      </w:pPr>
      <w:r>
        <w:t>Promotion</w:t>
      </w:r>
      <w:r w:rsidR="00E10636">
        <w:t>al</w:t>
      </w:r>
      <w:r>
        <w:t xml:space="preserve"> activity w</w:t>
      </w:r>
      <w:r w:rsidR="00EF6CCF">
        <w:t>ould</w:t>
      </w:r>
      <w:r>
        <w:t xml:space="preserve"> re-focus to a message about Australia as an investment destination </w:t>
      </w:r>
      <w:r w:rsidR="00734938">
        <w:t xml:space="preserve">and an overview of hydrocarbon prospectivity in various offshore provinces </w:t>
      </w:r>
      <w:r>
        <w:t>(rather than promoting specific areas)</w:t>
      </w:r>
    </w:p>
    <w:p w14:paraId="302EC395" w14:textId="58E8F13B" w:rsidR="0068421D" w:rsidRDefault="0068421D" w:rsidP="003B4414">
      <w:pPr>
        <w:pStyle w:val="bullet"/>
      </w:pPr>
      <w:r>
        <w:t xml:space="preserve">Activity </w:t>
      </w:r>
      <w:r w:rsidR="00EF6CCF">
        <w:t>would</w:t>
      </w:r>
      <w:r>
        <w:t xml:space="preserve"> be more challenging to predict – may have resourcing implications for NOPTA, </w:t>
      </w:r>
      <w:r w:rsidR="0082285C">
        <w:t xml:space="preserve">the Offshore Resources Branch </w:t>
      </w:r>
      <w:r>
        <w:t xml:space="preserve">and </w:t>
      </w:r>
      <w:r w:rsidR="007E55E9">
        <w:t>Joint Authorities</w:t>
      </w:r>
    </w:p>
    <w:p w14:paraId="0D11EAF9" w14:textId="7FC937DD" w:rsidR="0068421D" w:rsidRDefault="0068421D" w:rsidP="003B4414">
      <w:pPr>
        <w:pStyle w:val="bullet"/>
      </w:pPr>
      <w:r>
        <w:t>Consultation for agencies and other stakeholders w</w:t>
      </w:r>
      <w:r w:rsidR="00EF6CCF">
        <w:t>ould</w:t>
      </w:r>
      <w:r>
        <w:t xml:space="preserve"> be more ad hoc</w:t>
      </w:r>
    </w:p>
    <w:p w14:paraId="190D0CF6" w14:textId="77777777" w:rsidR="00A250FB" w:rsidRDefault="0068421D" w:rsidP="003B4414">
      <w:pPr>
        <w:pStyle w:val="bullet"/>
      </w:pPr>
      <w:r>
        <w:t>Guidance for bidders becomes more general</w:t>
      </w:r>
    </w:p>
    <w:p w14:paraId="18FC4865" w14:textId="77777777" w:rsidR="00A250FB" w:rsidRDefault="00A250FB" w:rsidP="00A250FB">
      <w:pPr>
        <w:pStyle w:val="ListParagraph"/>
        <w:spacing w:after="0"/>
        <w:ind w:left="714"/>
      </w:pPr>
    </w:p>
    <w:p w14:paraId="63703E18" w14:textId="7BF6C97E" w:rsidR="00A250FB" w:rsidRDefault="00A250FB" w:rsidP="003B4414">
      <w:pPr>
        <w:pStyle w:val="H3"/>
      </w:pPr>
      <w:bookmarkStart w:id="27" w:name="_Toc484106404"/>
      <w:r>
        <w:t>Operational Detail</w:t>
      </w:r>
      <w:bookmarkEnd w:id="27"/>
      <w:r>
        <w:t xml:space="preserve"> </w:t>
      </w:r>
    </w:p>
    <w:p w14:paraId="1990F2E5" w14:textId="756D2498" w:rsidR="006E0862" w:rsidRDefault="0063721B" w:rsidP="003B4414">
      <w:pPr>
        <w:pStyle w:val="Body"/>
      </w:pPr>
      <w:r>
        <w:t>A f</w:t>
      </w:r>
      <w:r w:rsidR="006E0862">
        <w:t xml:space="preserve">low chart of a draft process can be found on page </w:t>
      </w:r>
      <w:r w:rsidR="00493AC5">
        <w:t>28</w:t>
      </w:r>
      <w:r w:rsidR="006E0862" w:rsidRPr="00E9678C">
        <w:t>.</w:t>
      </w:r>
      <w:r w:rsidR="006E0862">
        <w:t xml:space="preserve"> The following paragraphs describe how the key stages might work. </w:t>
      </w:r>
    </w:p>
    <w:p w14:paraId="5CE517E0" w14:textId="6A84DDBC" w:rsidR="0068421D" w:rsidRDefault="00A250FB" w:rsidP="003B4414">
      <w:pPr>
        <w:pStyle w:val="H4"/>
      </w:pPr>
      <w:bookmarkStart w:id="28" w:name="_Toc484106405"/>
      <w:r>
        <w:t>Gazettal</w:t>
      </w:r>
      <w:bookmarkEnd w:id="28"/>
    </w:p>
    <w:p w14:paraId="54CED9E5" w14:textId="13BA1296" w:rsidR="00A250FB" w:rsidRDefault="007A0AA6" w:rsidP="003B4414">
      <w:pPr>
        <w:pStyle w:val="Body"/>
      </w:pPr>
      <w:r>
        <w:t>By way of writt</w:t>
      </w:r>
      <w:r w:rsidR="000C2F2C">
        <w:t>en gazettal, the Joint Authorities</w:t>
      </w:r>
      <w:r>
        <w:t xml:space="preserve"> </w:t>
      </w:r>
      <w:r w:rsidR="00D67B24">
        <w:t>would invite</w:t>
      </w:r>
      <w:r>
        <w:t xml:space="preserve"> applications over b</w:t>
      </w:r>
      <w:r w:rsidR="009E337E">
        <w:t>l</w:t>
      </w:r>
      <w:r>
        <w:t>ocks in basins</w:t>
      </w:r>
      <w:r w:rsidR="00DF5BF7">
        <w:t xml:space="preserve"> with petroleum potential</w:t>
      </w:r>
      <w:r>
        <w:t>.</w:t>
      </w:r>
      <w:r w:rsidR="00CA6557">
        <w:t xml:space="preserve"> The invitation to bid </w:t>
      </w:r>
      <w:r w:rsidR="00EF6CCF">
        <w:t>would</w:t>
      </w:r>
      <w:r w:rsidR="00CA6557">
        <w:t xml:space="preserve"> be for an extended period, perhaps 2-3 years. During the course of that period, </w:t>
      </w:r>
      <w:r w:rsidR="00730AD6">
        <w:t xml:space="preserve">supplementary gazettals may add </w:t>
      </w:r>
      <w:r w:rsidR="00CA6557">
        <w:t xml:space="preserve">extra blocks as </w:t>
      </w:r>
      <w:r w:rsidR="00730AD6">
        <w:t xml:space="preserve">blocks under title at the time of initial gazettal are </w:t>
      </w:r>
      <w:r w:rsidR="00CA6557">
        <w:t xml:space="preserve">surrendered </w:t>
      </w:r>
      <w:r w:rsidR="009E337E">
        <w:t>or relinquishe</w:t>
      </w:r>
      <w:r w:rsidR="00485EDA">
        <w:t>d</w:t>
      </w:r>
      <w:r w:rsidR="009E337E">
        <w:t xml:space="preserve"> </w:t>
      </w:r>
      <w:r w:rsidR="00CA6557">
        <w:t>etc.</w:t>
      </w:r>
    </w:p>
    <w:p w14:paraId="5BFAB8E3" w14:textId="0E9A2FB7" w:rsidR="00730AD6" w:rsidRDefault="00730AD6" w:rsidP="003B4414">
      <w:pPr>
        <w:pStyle w:val="Body"/>
      </w:pPr>
      <w:r>
        <w:t>Any supplementary gazettals w</w:t>
      </w:r>
      <w:r w:rsidR="00EF6CCF">
        <w:t>ould</w:t>
      </w:r>
      <w:r>
        <w:t xml:space="preserve"> all have the same closing date</w:t>
      </w:r>
      <w:r w:rsidR="001F34F7">
        <w:t xml:space="preserve"> as the initial gazettal</w:t>
      </w:r>
      <w:r>
        <w:t xml:space="preserve"> for operational simplicity i.e. to ensure single b</w:t>
      </w:r>
      <w:r w:rsidR="00DF5BF7">
        <w:t xml:space="preserve">locks are not gazetted twice - </w:t>
      </w:r>
      <w:r w:rsidRPr="00E9678C">
        <w:rPr>
          <w:i/>
        </w:rPr>
        <w:t>O</w:t>
      </w:r>
      <w:r w:rsidR="00E9678C" w:rsidRPr="00E9678C">
        <w:rPr>
          <w:i/>
        </w:rPr>
        <w:t>ffshore Petroleum an</w:t>
      </w:r>
      <w:r w:rsidR="00E9678C">
        <w:rPr>
          <w:i/>
        </w:rPr>
        <w:t>d Greenhouse Gas Storage Act 2006</w:t>
      </w:r>
      <w:r w:rsidR="00E9678C">
        <w:t xml:space="preserve"> (O</w:t>
      </w:r>
      <w:r>
        <w:t>PGGS Act</w:t>
      </w:r>
      <w:r w:rsidR="00E9678C">
        <w:t>)</w:t>
      </w:r>
      <w:r>
        <w:t xml:space="preserve"> s104(2)</w:t>
      </w:r>
      <w:r w:rsidR="001F34F7">
        <w:t>.  A full</w:t>
      </w:r>
      <w:r w:rsidR="007A3C1A">
        <w:t xml:space="preserve"> </w:t>
      </w:r>
      <w:r w:rsidR="001F34F7">
        <w:t>gazettal refresh c</w:t>
      </w:r>
      <w:r w:rsidR="00EF6CCF">
        <w:t>ould</w:t>
      </w:r>
      <w:r w:rsidR="001F34F7">
        <w:t xml:space="preserve"> then </w:t>
      </w:r>
      <w:r w:rsidR="007A3C1A">
        <w:t>be undertaken at the end of</w:t>
      </w:r>
      <w:r w:rsidR="001F34F7">
        <w:t xml:space="preserve"> the end of the initial gazettal period.</w:t>
      </w:r>
    </w:p>
    <w:p w14:paraId="16FA69AB" w14:textId="37E8E634" w:rsidR="00CA6557" w:rsidRDefault="00CA6557" w:rsidP="003B4414">
      <w:pPr>
        <w:pStyle w:val="Body"/>
      </w:pPr>
      <w:r>
        <w:t>State</w:t>
      </w:r>
      <w:r w:rsidR="009E337E">
        <w:t xml:space="preserve">, </w:t>
      </w:r>
      <w:r w:rsidR="00485EDA">
        <w:t>Northern T</w:t>
      </w:r>
      <w:r>
        <w:t>erritor</w:t>
      </w:r>
      <w:r w:rsidR="00485EDA">
        <w:t xml:space="preserve">y </w:t>
      </w:r>
      <w:r w:rsidR="009E337E">
        <w:t>and Commonwealth agencies</w:t>
      </w:r>
      <w:r>
        <w:t xml:space="preserve"> w</w:t>
      </w:r>
      <w:r w:rsidR="00EF6CCF">
        <w:t>ould</w:t>
      </w:r>
      <w:r>
        <w:t xml:space="preserve"> be involved with the selection of </w:t>
      </w:r>
      <w:r w:rsidR="00485EDA">
        <w:t>a</w:t>
      </w:r>
      <w:r>
        <w:t xml:space="preserve">reas and </w:t>
      </w:r>
      <w:r w:rsidR="00EF6CCF">
        <w:t xml:space="preserve">the </w:t>
      </w:r>
      <w:r>
        <w:t>decision to gazette.  States and territories w</w:t>
      </w:r>
      <w:r w:rsidR="00EF6CCF">
        <w:t>ould</w:t>
      </w:r>
      <w:r>
        <w:t xml:space="preserve"> be encouraged to include as much </w:t>
      </w:r>
      <w:r w:rsidR="00730AD6">
        <w:t>acreage</w:t>
      </w:r>
      <w:r>
        <w:t xml:space="preserve"> as possible without including basins where there may be limited social license to operate.</w:t>
      </w:r>
      <w:r w:rsidR="00EF6CCF">
        <w:t xml:space="preserve"> Additionally basins </w:t>
      </w:r>
      <w:r w:rsidR="005C107A">
        <w:t>without petroleum potential</w:t>
      </w:r>
      <w:r w:rsidR="00EF6CCF">
        <w:t xml:space="preserve"> would also be excluded</w:t>
      </w:r>
      <w:r>
        <w:t>.</w:t>
      </w:r>
    </w:p>
    <w:p w14:paraId="38C2097C" w14:textId="5F23025D" w:rsidR="00CA6557" w:rsidRDefault="007A0AA6" w:rsidP="003B4414">
      <w:pPr>
        <w:pStyle w:val="Body"/>
      </w:pPr>
      <w:r>
        <w:t xml:space="preserve">It is </w:t>
      </w:r>
      <w:r w:rsidR="00734938">
        <w:t xml:space="preserve">broadly </w:t>
      </w:r>
      <w:r>
        <w:t>intended that blocks included in the gazettal w</w:t>
      </w:r>
      <w:r w:rsidR="00EF6CCF">
        <w:t>ould</w:t>
      </w:r>
      <w:r>
        <w:t xml:space="preserve"> be all vacant blocks</w:t>
      </w:r>
      <w:r w:rsidR="00B03923">
        <w:t xml:space="preserve"> (in prospective basins)</w:t>
      </w:r>
      <w:r>
        <w:t xml:space="preserve"> with the exception of those </w:t>
      </w:r>
      <w:r w:rsidR="00B03923">
        <w:t xml:space="preserve">blocks </w:t>
      </w:r>
      <w:r w:rsidR="00CA6557">
        <w:t>excluded for environmental (IUCN Ia, II, IV marine reserves) or safety reasons (e.g.</w:t>
      </w:r>
      <w:r>
        <w:t xml:space="preserve"> ports</w:t>
      </w:r>
      <w:r w:rsidR="00CA6557">
        <w:t xml:space="preserve"> and </w:t>
      </w:r>
      <w:r>
        <w:t>mandatory traffic separation schemes</w:t>
      </w:r>
      <w:r w:rsidR="005C107A">
        <w:t>)</w:t>
      </w:r>
      <w:r w:rsidR="00CA6557">
        <w:t>.</w:t>
      </w:r>
    </w:p>
    <w:p w14:paraId="0972458C" w14:textId="04E0249B" w:rsidR="00D03DC2" w:rsidRDefault="00D03DC2" w:rsidP="003B4414">
      <w:pPr>
        <w:pStyle w:val="Body"/>
      </w:pPr>
      <w:r>
        <w:t>The gazettal m</w:t>
      </w:r>
      <w:r w:rsidR="00EC02D5">
        <w:t xml:space="preserve">ight </w:t>
      </w:r>
      <w:r>
        <w:t>need to call on OPG</w:t>
      </w:r>
      <w:r w:rsidR="0093147B">
        <w:t>GS</w:t>
      </w:r>
      <w:r>
        <w:t xml:space="preserve"> Act s104(7) to allow applications for </w:t>
      </w:r>
      <w:r w:rsidR="00241E38">
        <w:t>fewer</w:t>
      </w:r>
      <w:r w:rsidR="005C107A">
        <w:t xml:space="preserve"> than 16 </w:t>
      </w:r>
      <w:r>
        <w:t xml:space="preserve">blocks to be considered.  </w:t>
      </w:r>
    </w:p>
    <w:p w14:paraId="1B69D1BB" w14:textId="3A153BA0" w:rsidR="007A0AA6" w:rsidRDefault="005420F6" w:rsidP="003B4414">
      <w:pPr>
        <w:pStyle w:val="Body"/>
      </w:pPr>
      <w:r>
        <w:t xml:space="preserve">Areas </w:t>
      </w:r>
      <w:r w:rsidR="00CA6557">
        <w:t xml:space="preserve">that </w:t>
      </w:r>
      <w:r w:rsidR="00D56F03">
        <w:t>Geoscience Australia</w:t>
      </w:r>
      <w:r w:rsidR="007A0AA6">
        <w:t xml:space="preserve"> is actively studying to stimulate competitive bidding interest in the near future</w:t>
      </w:r>
      <w:r w:rsidR="00CA6557">
        <w:t xml:space="preserve"> </w:t>
      </w:r>
      <w:r w:rsidR="00EC02D5">
        <w:t xml:space="preserve">could </w:t>
      </w:r>
      <w:r w:rsidR="00D56F03">
        <w:t>also be excluded.  The aim of Geoscience Australia</w:t>
      </w:r>
      <w:r w:rsidR="00CC46E3">
        <w:t>’s</w:t>
      </w:r>
      <w:r w:rsidR="00CA6557">
        <w:t xml:space="preserve"> pre-competitive </w:t>
      </w:r>
      <w:r w:rsidR="00CC46E3">
        <w:t>regional petroleum geological studies</w:t>
      </w:r>
      <w:r w:rsidR="00CA6557">
        <w:t xml:space="preserve"> is to freely provide data to stimulate interest and com</w:t>
      </w:r>
      <w:r w:rsidR="00D56F03">
        <w:t>petitive bidding.  Areas that Geoscience Australia</w:t>
      </w:r>
      <w:r w:rsidR="00CA6557">
        <w:t xml:space="preserve"> conducts studies over </w:t>
      </w:r>
      <w:r w:rsidR="00EC02D5">
        <w:t xml:space="preserve">could </w:t>
      </w:r>
      <w:r w:rsidR="00CA6557">
        <w:t xml:space="preserve">be kept for special acreage releases with fixed bidding timeframes. </w:t>
      </w:r>
    </w:p>
    <w:p w14:paraId="12B1898E" w14:textId="1FF30E4C" w:rsidR="007A0AA6" w:rsidRDefault="007A0AA6" w:rsidP="003B4414">
      <w:pPr>
        <w:pStyle w:val="H4"/>
      </w:pPr>
      <w:bookmarkStart w:id="29" w:name="_Toc484106406"/>
      <w:r>
        <w:t>Applications</w:t>
      </w:r>
      <w:bookmarkEnd w:id="29"/>
    </w:p>
    <w:p w14:paraId="46337393" w14:textId="1D8ECA9E" w:rsidR="002F605F" w:rsidRDefault="00730AD6" w:rsidP="003B4414">
      <w:pPr>
        <w:pStyle w:val="Body"/>
      </w:pPr>
      <w:r>
        <w:t>The gazettal w</w:t>
      </w:r>
      <w:r w:rsidR="00EC02D5">
        <w:t>ould</w:t>
      </w:r>
      <w:r>
        <w:t xml:space="preserve"> detail the requirements for</w:t>
      </w:r>
      <w:r w:rsidR="005C107A">
        <w:t xml:space="preserve"> applications.  Applications could</w:t>
      </w:r>
      <w:r>
        <w:t xml:space="preserve"> be for </w:t>
      </w:r>
      <w:r w:rsidR="00953165">
        <w:t xml:space="preserve">up to </w:t>
      </w:r>
      <w:r>
        <w:t>400 contiguous blocks</w:t>
      </w:r>
      <w:r w:rsidR="005C107A">
        <w:t xml:space="preserve"> - </w:t>
      </w:r>
      <w:r w:rsidR="00953165">
        <w:t>OPGGSA Act s</w:t>
      </w:r>
      <w:r w:rsidR="00563832">
        <w:t>104 (4) and (8</w:t>
      </w:r>
      <w:r w:rsidR="00953165">
        <w:t>)</w:t>
      </w:r>
      <w:r>
        <w:t xml:space="preserve">. </w:t>
      </w:r>
    </w:p>
    <w:p w14:paraId="773BCD58" w14:textId="645DC83E" w:rsidR="00730AD6" w:rsidRDefault="00730AD6" w:rsidP="003B4414">
      <w:pPr>
        <w:pStyle w:val="Body"/>
      </w:pPr>
      <w:r>
        <w:lastRenderedPageBreak/>
        <w:t xml:space="preserve">A work </w:t>
      </w:r>
      <w:r w:rsidR="002F605F">
        <w:t>program and indicative expenditure w</w:t>
      </w:r>
      <w:r w:rsidR="00EC02D5">
        <w:t>ould</w:t>
      </w:r>
      <w:r w:rsidR="002F605F">
        <w:t xml:space="preserve"> be required as well as technical and financial information in accordance with OPGGS Act s104(3) and the existing guidelines.</w:t>
      </w:r>
    </w:p>
    <w:p w14:paraId="40F4AC0B" w14:textId="5CC8F221" w:rsidR="00C8564D" w:rsidRDefault="00EC02D5" w:rsidP="003B4414">
      <w:pPr>
        <w:pStyle w:val="Body"/>
      </w:pPr>
      <w:r>
        <w:t>There would be n</w:t>
      </w:r>
      <w:r w:rsidR="00C8564D">
        <w:t xml:space="preserve">o limit on </w:t>
      </w:r>
      <w:r>
        <w:t xml:space="preserve">the number of </w:t>
      </w:r>
      <w:r w:rsidR="00C8564D">
        <w:t>applications</w:t>
      </w:r>
      <w:r>
        <w:t xml:space="preserve"> that could be made</w:t>
      </w:r>
      <w:r w:rsidR="00C8564D">
        <w:t xml:space="preserve">. Each application </w:t>
      </w:r>
      <w:r>
        <w:t xml:space="preserve">would be </w:t>
      </w:r>
      <w:r w:rsidR="00C8564D">
        <w:t>treated separately.</w:t>
      </w:r>
      <w:r w:rsidR="00761E0D">
        <w:t xml:space="preserve"> Application</w:t>
      </w:r>
      <w:r w:rsidR="001E071F">
        <w:t>s</w:t>
      </w:r>
      <w:r w:rsidR="00761E0D">
        <w:t xml:space="preserve"> </w:t>
      </w:r>
      <w:r>
        <w:t>would</w:t>
      </w:r>
      <w:r w:rsidR="00761E0D">
        <w:t xml:space="preserve"> be accompanied by a fee.</w:t>
      </w:r>
    </w:p>
    <w:p w14:paraId="62FE1F94" w14:textId="208E50FF" w:rsidR="000016DB" w:rsidRDefault="000016DB" w:rsidP="003B4414">
      <w:pPr>
        <w:pStyle w:val="Body"/>
      </w:pPr>
      <w:r w:rsidRPr="000016DB">
        <w:t>Application</w:t>
      </w:r>
      <w:r>
        <w:t xml:space="preserve">s would need to make a serious bid in terms of the work program, it is envisaged that </w:t>
      </w:r>
      <w:r w:rsidRPr="000016DB">
        <w:t xml:space="preserve">no opportunity </w:t>
      </w:r>
      <w:r>
        <w:t xml:space="preserve">would be provided </w:t>
      </w:r>
      <w:r w:rsidRPr="000016DB">
        <w:t xml:space="preserve">to revise </w:t>
      </w:r>
      <w:r>
        <w:t xml:space="preserve">the </w:t>
      </w:r>
      <w:r w:rsidR="005C107A">
        <w:t>work-program if a counter bid were</w:t>
      </w:r>
      <w:r w:rsidRPr="000016DB">
        <w:t xml:space="preserve"> made </w:t>
      </w:r>
      <w:r w:rsidR="007E55E9">
        <w:t>unless bids are equal – OPGGS Act s106(6)</w:t>
      </w:r>
      <w:r w:rsidRPr="000016DB">
        <w:t>.</w:t>
      </w:r>
    </w:p>
    <w:p w14:paraId="1B4D0D95" w14:textId="33EE52E7" w:rsidR="007A0AA6" w:rsidRDefault="007A0AA6" w:rsidP="003B4414">
      <w:pPr>
        <w:pStyle w:val="H4"/>
      </w:pPr>
      <w:bookmarkStart w:id="30" w:name="_Toc484106407"/>
      <w:r>
        <w:t>Minimum Compliance Check</w:t>
      </w:r>
      <w:bookmarkEnd w:id="30"/>
    </w:p>
    <w:p w14:paraId="66C5E58B" w14:textId="74C14544" w:rsidR="007E7953" w:rsidRPr="003B4414" w:rsidRDefault="00953165" w:rsidP="003B4414">
      <w:pPr>
        <w:pStyle w:val="Body"/>
        <w:rPr>
          <w:i/>
        </w:rPr>
      </w:pPr>
      <w:r w:rsidRPr="003B4414">
        <w:rPr>
          <w:i/>
        </w:rPr>
        <w:t>Around</w:t>
      </w:r>
      <w:r w:rsidR="007E7953" w:rsidRPr="003B4414">
        <w:rPr>
          <w:i/>
        </w:rPr>
        <w:t xml:space="preserve"> four weeks is proposed for the compliance check </w:t>
      </w:r>
      <w:r w:rsidRPr="003B4414">
        <w:rPr>
          <w:i/>
        </w:rPr>
        <w:t>(depending on number of applications)</w:t>
      </w:r>
      <w:r w:rsidR="007E7953" w:rsidRPr="003B4414">
        <w:rPr>
          <w:i/>
        </w:rPr>
        <w:t xml:space="preserve"> </w:t>
      </w:r>
    </w:p>
    <w:p w14:paraId="216B7EDB" w14:textId="7CF541EF" w:rsidR="007A0AA6" w:rsidRDefault="002F605F" w:rsidP="003B4414">
      <w:pPr>
        <w:pStyle w:val="Body"/>
      </w:pPr>
      <w:r>
        <w:t xml:space="preserve">On receipt of the application </w:t>
      </w:r>
      <w:r w:rsidR="0093147B">
        <w:t xml:space="preserve">a </w:t>
      </w:r>
      <w:r>
        <w:t xml:space="preserve">minimum compliance check </w:t>
      </w:r>
      <w:r w:rsidR="00EC02D5">
        <w:t xml:space="preserve">would </w:t>
      </w:r>
      <w:r>
        <w:t xml:space="preserve">be performed </w:t>
      </w:r>
      <w:r w:rsidR="00761E0D">
        <w:t xml:space="preserve">by NOPTA </w:t>
      </w:r>
      <w:r>
        <w:t>to ensure a valid application over vacant and gazetted blocks.  A minimum work program check may also be performed.</w:t>
      </w:r>
    </w:p>
    <w:p w14:paraId="414EA47A" w14:textId="67EF6E06" w:rsidR="002F605F" w:rsidRDefault="002F605F" w:rsidP="003B4414">
      <w:pPr>
        <w:pStyle w:val="Body"/>
      </w:pPr>
      <w:r>
        <w:t xml:space="preserve">If the minimum requirements are met, the applicant </w:t>
      </w:r>
      <w:r w:rsidR="00EC02D5">
        <w:t xml:space="preserve">would </w:t>
      </w:r>
      <w:r>
        <w:t>be advised that the application will progress to public consultation</w:t>
      </w:r>
      <w:r w:rsidR="00563832">
        <w:t xml:space="preserve"> and an invitation for counter-bids</w:t>
      </w:r>
      <w:r>
        <w:t>.</w:t>
      </w:r>
    </w:p>
    <w:p w14:paraId="6C85E63B" w14:textId="548B9C07" w:rsidR="007A0AA6" w:rsidRDefault="007A0AA6" w:rsidP="003B4414">
      <w:pPr>
        <w:pStyle w:val="H4"/>
      </w:pPr>
      <w:bookmarkStart w:id="31" w:name="_Toc484106408"/>
      <w:r>
        <w:t>Stakeholder communication</w:t>
      </w:r>
      <w:bookmarkEnd w:id="31"/>
    </w:p>
    <w:p w14:paraId="6E3049C9" w14:textId="2E577346" w:rsidR="007E7953" w:rsidRPr="003B4414" w:rsidRDefault="007E7953" w:rsidP="003B4414">
      <w:pPr>
        <w:pStyle w:val="Body"/>
        <w:rPr>
          <w:i/>
        </w:rPr>
      </w:pPr>
      <w:r w:rsidRPr="003B4414">
        <w:rPr>
          <w:i/>
        </w:rPr>
        <w:t>Two</w:t>
      </w:r>
      <w:r w:rsidR="00563832" w:rsidRPr="003B4414">
        <w:rPr>
          <w:i/>
        </w:rPr>
        <w:t xml:space="preserve"> to </w:t>
      </w:r>
      <w:r w:rsidRPr="003B4414">
        <w:rPr>
          <w:i/>
        </w:rPr>
        <w:t>four months is proposed for the stakeholder communication phase.</w:t>
      </w:r>
    </w:p>
    <w:p w14:paraId="561A9323" w14:textId="6F48FB3D" w:rsidR="007A0AA6" w:rsidRDefault="007C66B4" w:rsidP="003B4414">
      <w:pPr>
        <w:pStyle w:val="Body"/>
      </w:pPr>
      <w:r>
        <w:t>The stakeholder communication sta</w:t>
      </w:r>
      <w:r w:rsidR="00BB5B05">
        <w:t>g</w:t>
      </w:r>
      <w:r>
        <w:t>e w</w:t>
      </w:r>
      <w:r w:rsidR="000D7D27">
        <w:t xml:space="preserve">ould </w:t>
      </w:r>
      <w:r>
        <w:t>serve two purposes:</w:t>
      </w:r>
    </w:p>
    <w:p w14:paraId="4EBBE755" w14:textId="02FEED92" w:rsidR="007C66B4" w:rsidRDefault="005C107A" w:rsidP="002F3788">
      <w:pPr>
        <w:pStyle w:val="Body"/>
        <w:numPr>
          <w:ilvl w:val="0"/>
          <w:numId w:val="8"/>
        </w:numPr>
      </w:pPr>
      <w:r>
        <w:t>t</w:t>
      </w:r>
      <w:r w:rsidR="007C66B4">
        <w:t>o tease out any concerns from other marine users and communities</w:t>
      </w:r>
      <w:r>
        <w:t xml:space="preserve"> (consultation), and</w:t>
      </w:r>
    </w:p>
    <w:p w14:paraId="67025C65" w14:textId="0D9E0A54" w:rsidR="007C66B4" w:rsidRDefault="005C107A" w:rsidP="002F3788">
      <w:pPr>
        <w:pStyle w:val="Body"/>
        <w:numPr>
          <w:ilvl w:val="0"/>
          <w:numId w:val="8"/>
        </w:numPr>
      </w:pPr>
      <w:r>
        <w:t>t</w:t>
      </w:r>
      <w:r w:rsidR="007C66B4">
        <w:t>o advise the exploration indust</w:t>
      </w:r>
      <w:r w:rsidR="004C07D8">
        <w:t>ry and provide the opportunity</w:t>
      </w:r>
      <w:r w:rsidR="007C66B4">
        <w:t xml:space="preserve"> for counter bids to be </w:t>
      </w:r>
      <w:r w:rsidR="004C07D8">
        <w:t>lodged</w:t>
      </w:r>
      <w:r w:rsidR="007C66B4">
        <w:t>.</w:t>
      </w:r>
    </w:p>
    <w:p w14:paraId="5D0E3F9C" w14:textId="3FBE43B1" w:rsidR="007C66B4" w:rsidRDefault="007C66B4" w:rsidP="003B4414">
      <w:pPr>
        <w:pStyle w:val="Body"/>
      </w:pPr>
      <w:r>
        <w:t xml:space="preserve">As with current consultation, </w:t>
      </w:r>
      <w:r w:rsidR="005E339B">
        <w:t>the</w:t>
      </w:r>
      <w:r>
        <w:t xml:space="preserve"> </w:t>
      </w:r>
      <w:r w:rsidR="00EC1EC0">
        <w:t>Department of Industry, Innovation and Science</w:t>
      </w:r>
      <w:r>
        <w:t xml:space="preserve"> w</w:t>
      </w:r>
      <w:r w:rsidR="000D7D27">
        <w:t xml:space="preserve">ould </w:t>
      </w:r>
      <w:r>
        <w:t>consider and act on consultation comments and advise NOPTA if any blocks should be removed from the application area to inform bid assessment.</w:t>
      </w:r>
    </w:p>
    <w:p w14:paraId="2DF8BFFB" w14:textId="25ED2786" w:rsidR="007C66B4" w:rsidRDefault="007C66B4" w:rsidP="003B4414">
      <w:pPr>
        <w:pStyle w:val="Body"/>
      </w:pPr>
      <w:r>
        <w:t>The stakeholder communication process w</w:t>
      </w:r>
      <w:r w:rsidR="000D7D27">
        <w:t>ould</w:t>
      </w:r>
      <w:r>
        <w:t xml:space="preserve"> be best facilitated</w:t>
      </w:r>
      <w:r w:rsidR="005029F3">
        <w:t xml:space="preserve"> by an online tool which </w:t>
      </w:r>
      <w:r w:rsidR="000D7D27">
        <w:t xml:space="preserve">can </w:t>
      </w:r>
      <w:r w:rsidR="005029F3">
        <w:t>dis</w:t>
      </w:r>
      <w:r w:rsidR="00BB5B05">
        <w:t xml:space="preserve">play application areas on a </w:t>
      </w:r>
      <w:r w:rsidR="005029F3">
        <w:t>map</w:t>
      </w:r>
      <w:r w:rsidR="004C07D8">
        <w:t xml:space="preserve"> and act as a public register of consultation comments.</w:t>
      </w:r>
    </w:p>
    <w:p w14:paraId="1BB27328" w14:textId="5E5F4F2D" w:rsidR="00BB5B05" w:rsidRDefault="00BB5B05" w:rsidP="003B4414">
      <w:pPr>
        <w:pStyle w:val="Body"/>
      </w:pPr>
      <w:r>
        <w:t xml:space="preserve">Ideally the map tool </w:t>
      </w:r>
      <w:r w:rsidR="000D7D27">
        <w:t xml:space="preserve">would </w:t>
      </w:r>
      <w:r>
        <w:t xml:space="preserve">be able to </w:t>
      </w:r>
      <w:r w:rsidR="00D22D49">
        <w:t>display layers o</w:t>
      </w:r>
      <w:r w:rsidR="005C107A">
        <w:t>f related information including:</w:t>
      </w:r>
      <w:r w:rsidR="00D22D49">
        <w:t xml:space="preserve"> exis</w:t>
      </w:r>
      <w:r w:rsidR="004C07D8">
        <w:t>ting permits, other application areas</w:t>
      </w:r>
      <w:r w:rsidR="00D22D49">
        <w:t xml:space="preserve">, commonwealth marine reserves, maritime boundaries, </w:t>
      </w:r>
      <w:r w:rsidR="00C84588">
        <w:t xml:space="preserve">oil and gas fields </w:t>
      </w:r>
      <w:r w:rsidR="004C07D8">
        <w:t>and existing infrastructure.</w:t>
      </w:r>
    </w:p>
    <w:p w14:paraId="4AC12D02" w14:textId="1D853BCB" w:rsidR="00ED0F2C" w:rsidRDefault="004C07D8" w:rsidP="003B4414">
      <w:pPr>
        <w:pStyle w:val="Body"/>
      </w:pPr>
      <w:r>
        <w:t>The online tool should have a subscriber feature so stakehol</w:t>
      </w:r>
      <w:r w:rsidR="005C107A">
        <w:t>ders can register</w:t>
      </w:r>
      <w:r>
        <w:t xml:space="preserve"> and be notified when applications are made in their areas of interest.</w:t>
      </w:r>
    </w:p>
    <w:p w14:paraId="041DBC14" w14:textId="50B5B4DC" w:rsidR="000016DB" w:rsidRDefault="000016DB" w:rsidP="007E55E9">
      <w:pPr>
        <w:pStyle w:val="H5"/>
      </w:pPr>
      <w:r>
        <w:t>Time period for a counter bid?</w:t>
      </w:r>
    </w:p>
    <w:p w14:paraId="15026176" w14:textId="03C4F24F" w:rsidR="00B8710F" w:rsidRDefault="008D08C2" w:rsidP="00B8710F">
      <w:pPr>
        <w:pStyle w:val="Body"/>
      </w:pPr>
      <w:r>
        <w:t xml:space="preserve">It </w:t>
      </w:r>
      <w:r w:rsidR="00B8710F">
        <w:t>would be necessary to determine a reasonable time period to develop a counter bid; 2-4 months has been suggested.</w:t>
      </w:r>
    </w:p>
    <w:p w14:paraId="1C00DA67" w14:textId="102E0CD5" w:rsidR="00B8710F" w:rsidRDefault="00C8258E" w:rsidP="00B8710F">
      <w:pPr>
        <w:pStyle w:val="Body"/>
      </w:pPr>
      <w:r>
        <w:t xml:space="preserve">Another </w:t>
      </w:r>
      <w:r w:rsidR="00623A95">
        <w:t xml:space="preserve">approach could be to provide </w:t>
      </w:r>
      <w:r w:rsidR="005C107A">
        <w:t>for a, ‘expression</w:t>
      </w:r>
      <w:r w:rsidR="00B8710F">
        <w:t xml:space="preserve"> of interest</w:t>
      </w:r>
      <w:r w:rsidR="00623A95">
        <w:t>’</w:t>
      </w:r>
      <w:r w:rsidR="00B8710F">
        <w:t xml:space="preserve"> which sets a later deadline for a counter bid. </w:t>
      </w:r>
      <w:r w:rsidR="00623A95">
        <w:t xml:space="preserve">Under such an approach, </w:t>
      </w:r>
      <w:r w:rsidR="00B8710F">
        <w:t>companies c</w:t>
      </w:r>
      <w:r w:rsidR="00623A95">
        <w:t>ould</w:t>
      </w:r>
      <w:r w:rsidR="005C107A">
        <w:t xml:space="preserve"> flag within two </w:t>
      </w:r>
      <w:r w:rsidR="00B8710F">
        <w:t xml:space="preserve">months that they intend to </w:t>
      </w:r>
      <w:r w:rsidR="00623A95">
        <w:t xml:space="preserve">submit a </w:t>
      </w:r>
      <w:r w:rsidR="00B8710F">
        <w:t xml:space="preserve">counter bid in the next two months, but if after the </w:t>
      </w:r>
      <w:r w:rsidR="008B0568">
        <w:t>initial period</w:t>
      </w:r>
      <w:r w:rsidR="00B8710F">
        <w:t xml:space="preserve"> no interest is received</w:t>
      </w:r>
      <w:r w:rsidR="00623A95">
        <w:t>,</w:t>
      </w:r>
      <w:r w:rsidR="00B8710F">
        <w:t xml:space="preserve"> the area could </w:t>
      </w:r>
      <w:r w:rsidR="00623A95">
        <w:t xml:space="preserve">progress to the </w:t>
      </w:r>
      <w:r w:rsidR="00B8710F">
        <w:t>a</w:t>
      </w:r>
      <w:r w:rsidR="00623A95">
        <w:t>ssessment phase</w:t>
      </w:r>
      <w:r w:rsidR="008B0568">
        <w:t>,</w:t>
      </w:r>
      <w:r>
        <w:t xml:space="preserve"> and </w:t>
      </w:r>
      <w:r w:rsidR="005B1D9D">
        <w:t>if approved by the Joint Authority</w:t>
      </w:r>
      <w:r w:rsidR="008B0568">
        <w:t>, a permit be</w:t>
      </w:r>
      <w:r w:rsidR="005B1D9D">
        <w:t xml:space="preserve"> </w:t>
      </w:r>
      <w:r>
        <w:t>a</w:t>
      </w:r>
      <w:r w:rsidR="00B8710F">
        <w:t>warded without further delay.</w:t>
      </w:r>
    </w:p>
    <w:p w14:paraId="09C5E03D" w14:textId="004CC544" w:rsidR="000016DB" w:rsidRDefault="000016DB" w:rsidP="007E55E9">
      <w:pPr>
        <w:pStyle w:val="H5"/>
      </w:pPr>
      <w:r>
        <w:t>Areal extent of counter bids</w:t>
      </w:r>
    </w:p>
    <w:p w14:paraId="3CAEBB66" w14:textId="59ECB503" w:rsidR="000016DB" w:rsidRDefault="000016DB" w:rsidP="000016DB">
      <w:pPr>
        <w:pStyle w:val="Body"/>
      </w:pPr>
      <w:r>
        <w:t xml:space="preserve">It is envisaged that counter bids would be accepted over the same application area only. If a counter bidder was also interested in additional blocks a second application would </w:t>
      </w:r>
      <w:r w:rsidR="00FA5FB9">
        <w:t xml:space="preserve">need to </w:t>
      </w:r>
      <w:r>
        <w:t>be made</w:t>
      </w:r>
      <w:r w:rsidR="00FA5FB9">
        <w:t>.</w:t>
      </w:r>
      <w:r>
        <w:t xml:space="preserve"> </w:t>
      </w:r>
      <w:r w:rsidR="00FA5FB9">
        <w:t xml:space="preserve">In such a scenario there could potentially be </w:t>
      </w:r>
      <w:r>
        <w:t xml:space="preserve">delays </w:t>
      </w:r>
      <w:r w:rsidR="00FA5FB9">
        <w:t xml:space="preserve">in the award of permits </w:t>
      </w:r>
      <w:r>
        <w:t xml:space="preserve">if the bidder </w:t>
      </w:r>
      <w:r>
        <w:lastRenderedPageBreak/>
        <w:t xml:space="preserve">needs to know the outcome of the extension area application before accepting </w:t>
      </w:r>
      <w:r w:rsidR="00FA5FB9">
        <w:t>an offer</w:t>
      </w:r>
      <w:r w:rsidR="003526CA">
        <w:t xml:space="preserve"> over</w:t>
      </w:r>
      <w:r w:rsidR="00FA5FB9">
        <w:t xml:space="preserve"> </w:t>
      </w:r>
      <w:r>
        <w:t>the initial counter-bid area</w:t>
      </w:r>
      <w:r w:rsidR="008B0568">
        <w:t xml:space="preserve"> for example</w:t>
      </w:r>
      <w:r>
        <w:t>.</w:t>
      </w:r>
    </w:p>
    <w:p w14:paraId="55FEB7D1" w14:textId="260943D9" w:rsidR="007A0AA6" w:rsidRDefault="007A0AA6" w:rsidP="00297C5C">
      <w:pPr>
        <w:pStyle w:val="H4"/>
      </w:pPr>
      <w:bookmarkStart w:id="32" w:name="_Toc484106409"/>
      <w:r>
        <w:t>Bid assessment</w:t>
      </w:r>
      <w:bookmarkEnd w:id="32"/>
    </w:p>
    <w:p w14:paraId="6564C491" w14:textId="77777777" w:rsidR="006C35AE" w:rsidRPr="00297C5C" w:rsidRDefault="006C35AE" w:rsidP="00297C5C">
      <w:pPr>
        <w:pStyle w:val="Body"/>
        <w:rPr>
          <w:i/>
        </w:rPr>
      </w:pPr>
      <w:r w:rsidRPr="00297C5C">
        <w:rPr>
          <w:i/>
        </w:rPr>
        <w:t>Up to eight weeks proposed for bid assessment.</w:t>
      </w:r>
    </w:p>
    <w:p w14:paraId="50333BB6" w14:textId="632CC501" w:rsidR="00C8564D" w:rsidRDefault="00ED0F2C" w:rsidP="00297C5C">
      <w:pPr>
        <w:pStyle w:val="Body"/>
      </w:pPr>
      <w:r>
        <w:t>NOPTA w</w:t>
      </w:r>
      <w:r w:rsidR="000D7D27">
        <w:t>ould</w:t>
      </w:r>
      <w:r>
        <w:t xml:space="preserve"> assess bids </w:t>
      </w:r>
      <w:r w:rsidR="008B0568">
        <w:t xml:space="preserve">(including any counter </w:t>
      </w:r>
      <w:r w:rsidR="000D7D27">
        <w:t>bids received)</w:t>
      </w:r>
      <w:r>
        <w:t xml:space="preserve"> </w:t>
      </w:r>
      <w:r w:rsidR="004D5455">
        <w:t>and advise the Joint Authority.</w:t>
      </w:r>
    </w:p>
    <w:p w14:paraId="64A917CE" w14:textId="460324D5" w:rsidR="007A0AA6" w:rsidRDefault="007A0AA6" w:rsidP="00297C5C">
      <w:pPr>
        <w:pStyle w:val="H4"/>
      </w:pPr>
      <w:bookmarkStart w:id="33" w:name="_Toc484106410"/>
      <w:r>
        <w:t>Permit offer</w:t>
      </w:r>
      <w:bookmarkEnd w:id="33"/>
    </w:p>
    <w:p w14:paraId="72698249" w14:textId="77777777" w:rsidR="006C35AE" w:rsidRPr="00297C5C" w:rsidRDefault="006C35AE" w:rsidP="00297C5C">
      <w:pPr>
        <w:pStyle w:val="Body"/>
        <w:rPr>
          <w:i/>
        </w:rPr>
      </w:pPr>
      <w:r w:rsidRPr="00297C5C">
        <w:rPr>
          <w:i/>
        </w:rPr>
        <w:t>Approximately 10-15 business days.</w:t>
      </w:r>
    </w:p>
    <w:p w14:paraId="79EC3588" w14:textId="26FD45DC" w:rsidR="007A0AA6" w:rsidRDefault="004D5455" w:rsidP="00297C5C">
      <w:pPr>
        <w:pStyle w:val="Body"/>
      </w:pPr>
      <w:r>
        <w:t>The Joint Authority w</w:t>
      </w:r>
      <w:r w:rsidR="000D7D27">
        <w:t>ould</w:t>
      </w:r>
      <w:r>
        <w:t xml:space="preserve"> make its decision and advise NOPTA.</w:t>
      </w:r>
    </w:p>
    <w:p w14:paraId="776DFDFD" w14:textId="59C9B9B8" w:rsidR="00C8564D" w:rsidRDefault="00C8564D" w:rsidP="00297C5C">
      <w:pPr>
        <w:pStyle w:val="Body"/>
      </w:pPr>
      <w:r>
        <w:t>Offers m</w:t>
      </w:r>
      <w:r w:rsidR="005E339B">
        <w:t>ight</w:t>
      </w:r>
      <w:r>
        <w:t xml:space="preserve"> not exactly match the application – the J</w:t>
      </w:r>
      <w:r w:rsidR="004979AD">
        <w:t xml:space="preserve">oint </w:t>
      </w:r>
      <w:r>
        <w:t>A</w:t>
      </w:r>
      <w:r w:rsidR="004979AD">
        <w:t>uthority</w:t>
      </w:r>
      <w:r>
        <w:t xml:space="preserve"> </w:t>
      </w:r>
      <w:r w:rsidR="005E339B">
        <w:t xml:space="preserve">would </w:t>
      </w:r>
      <w:r>
        <w:t>reserve the right to re-shape the areas.</w:t>
      </w:r>
      <w:r w:rsidR="006E0862">
        <w:t xml:space="preserve"> In the case of significantly revised area size, the applicant may need to be given an opportunity to revise the work program.</w:t>
      </w:r>
    </w:p>
    <w:p w14:paraId="1009B274" w14:textId="2AE6B8EA" w:rsidR="004D5455" w:rsidRDefault="004D5455" w:rsidP="00297C5C">
      <w:pPr>
        <w:pStyle w:val="Body"/>
      </w:pPr>
      <w:r>
        <w:t>NOPTA w</w:t>
      </w:r>
      <w:r w:rsidR="000D7D27">
        <w:t>ould then</w:t>
      </w:r>
      <w:r>
        <w:t xml:space="preserve"> make a written offer</w:t>
      </w:r>
      <w:r w:rsidR="000D7D27">
        <w:t xml:space="preserve"> to the successful bidder</w:t>
      </w:r>
      <w:r>
        <w:t>.</w:t>
      </w:r>
    </w:p>
    <w:p w14:paraId="0D1E9EA4" w14:textId="24E0220D" w:rsidR="003C61D6" w:rsidRDefault="003C61D6" w:rsidP="00297C5C">
      <w:pPr>
        <w:pStyle w:val="H3"/>
      </w:pPr>
      <w:bookmarkStart w:id="34" w:name="_Toc484106413"/>
      <w:r>
        <w:t>Market comparison</w:t>
      </w:r>
      <w:bookmarkEnd w:id="34"/>
    </w:p>
    <w:p w14:paraId="5D77C7A4" w14:textId="1E22AA67" w:rsidR="00446013" w:rsidRDefault="003C61D6" w:rsidP="00297C5C">
      <w:pPr>
        <w:pStyle w:val="Body"/>
        <w:rPr>
          <w:rStyle w:val="Heading1Char"/>
        </w:rPr>
      </w:pPr>
      <w:r>
        <w:t xml:space="preserve">Research to date shows that no other market </w:t>
      </w:r>
      <w:r w:rsidR="00446013">
        <w:t>is</w:t>
      </w:r>
      <w:r>
        <w:t xml:space="preserve"> offering a competitive over the counter model</w:t>
      </w:r>
      <w:r w:rsidR="00446013">
        <w:t xml:space="preserve">. </w:t>
      </w:r>
    </w:p>
    <w:p w14:paraId="2C182FB0" w14:textId="77777777" w:rsidR="00D21B0B" w:rsidRDefault="00D21B0B" w:rsidP="00D21B0B">
      <w:pPr>
        <w:rPr>
          <w:rStyle w:val="Heading1Char"/>
        </w:rPr>
      </w:pPr>
      <w:bookmarkStart w:id="35" w:name="_Toc484106414"/>
    </w:p>
    <w:p w14:paraId="6FBC20F4" w14:textId="7F5CA210" w:rsidR="00297C5C" w:rsidRDefault="00297C5C" w:rsidP="00E123F4">
      <w:pPr>
        <w:pStyle w:val="H2"/>
        <w:numPr>
          <w:ilvl w:val="1"/>
          <w:numId w:val="7"/>
        </w:numPr>
      </w:pPr>
      <w:bookmarkStart w:id="36" w:name="_Toc485318152"/>
      <w:bookmarkStart w:id="37" w:name="_Toc485390928"/>
      <w:bookmarkStart w:id="38" w:name="_Toc485390942"/>
      <w:bookmarkStart w:id="39" w:name="_Toc485394312"/>
      <w:bookmarkStart w:id="40" w:name="_Toc485584309"/>
      <w:r w:rsidRPr="00297C5C">
        <w:rPr>
          <w:rStyle w:val="Heading1Char"/>
          <w:rFonts w:ascii="Arial" w:hAnsi="Arial" w:cs="Times New Roman"/>
          <w:color w:val="00283E"/>
          <w:sz w:val="44"/>
          <w:szCs w:val="26"/>
        </w:rPr>
        <w:t>Proposal 2 – Set-Time Bidding</w:t>
      </w:r>
      <w:bookmarkEnd w:id="35"/>
      <w:bookmarkEnd w:id="36"/>
      <w:bookmarkEnd w:id="37"/>
      <w:bookmarkEnd w:id="38"/>
      <w:bookmarkEnd w:id="39"/>
      <w:bookmarkEnd w:id="40"/>
      <w:r>
        <w:t xml:space="preserve"> </w:t>
      </w:r>
    </w:p>
    <w:p w14:paraId="0EE180F4" w14:textId="6DD363D3" w:rsidR="003069CF" w:rsidRPr="003069CF" w:rsidRDefault="003069CF" w:rsidP="003069CF">
      <w:pPr>
        <w:pStyle w:val="Body"/>
      </w:pPr>
      <w:r w:rsidRPr="003069CF">
        <w:t>The overall premise of the set-ti</w:t>
      </w:r>
      <w:r w:rsidR="00C436A0">
        <w:t xml:space="preserve">me bidding approach is that </w:t>
      </w:r>
      <w:r w:rsidRPr="003069CF">
        <w:t>vacant blocks w</w:t>
      </w:r>
      <w:r w:rsidR="000D7D27">
        <w:t>ould</w:t>
      </w:r>
      <w:r w:rsidRPr="003069CF">
        <w:t xml:space="preserve"> be gazetted twice per year, inviting bids at the end of a six-month period (could be shorter if desired).  As soon as practicable after bids close from one round, a new gazettal </w:t>
      </w:r>
      <w:r w:rsidR="000D7D27">
        <w:t xml:space="preserve">would be </w:t>
      </w:r>
      <w:r w:rsidRPr="003069CF">
        <w:t xml:space="preserve"> p</w:t>
      </w:r>
      <w:r w:rsidR="00C436A0">
        <w:t xml:space="preserve">ublished inviting bids over </w:t>
      </w:r>
      <w:r w:rsidRPr="003069CF">
        <w:t>vacant areas except those with bids under consideration.</w:t>
      </w:r>
    </w:p>
    <w:p w14:paraId="7C1CC875" w14:textId="0666E6BD" w:rsidR="003069CF" w:rsidRPr="003069CF" w:rsidRDefault="003069CF" w:rsidP="003069CF">
      <w:pPr>
        <w:pStyle w:val="Body"/>
      </w:pPr>
      <w:r w:rsidRPr="003069CF">
        <w:t xml:space="preserve">Companies </w:t>
      </w:r>
      <w:r w:rsidR="005E339B">
        <w:t>could</w:t>
      </w:r>
      <w:r w:rsidR="008B0568">
        <w:t xml:space="preserve"> design their own </w:t>
      </w:r>
      <w:r w:rsidRPr="003069CF">
        <w:t xml:space="preserve">permit areas however </w:t>
      </w:r>
      <w:r w:rsidR="00D67B24" w:rsidRPr="003069CF">
        <w:t>w</w:t>
      </w:r>
      <w:r w:rsidR="00D67B24">
        <w:t xml:space="preserve">ould </w:t>
      </w:r>
      <w:r w:rsidR="00D67B24" w:rsidRPr="003069CF">
        <w:t>be</w:t>
      </w:r>
      <w:r w:rsidRPr="003069CF">
        <w:t xml:space="preserve"> restricted in when bids </w:t>
      </w:r>
      <w:r w:rsidR="000D7D27">
        <w:t xml:space="preserve">are </w:t>
      </w:r>
      <w:r w:rsidRPr="003069CF">
        <w:t>assessed.  By setting the date for receipt of bids, competitive tensions are maximised, Australia has an ‘acr</w:t>
      </w:r>
      <w:r w:rsidR="00423B60">
        <w:t xml:space="preserve">eage offering’ that </w:t>
      </w:r>
      <w:r w:rsidRPr="003069CF">
        <w:t>explorers can focus on, fairness issues that might emerge from the perceived ‘race to apply’ in the competitive over-the-counter approach are removed, overlapping bids can be fairly assessed and meaningful consultation can occur.</w:t>
      </w:r>
    </w:p>
    <w:p w14:paraId="77433D11" w14:textId="280ADADC" w:rsidR="003069CF" w:rsidRPr="003069CF" w:rsidRDefault="003069CF" w:rsidP="003069CF">
      <w:pPr>
        <w:pStyle w:val="Body"/>
      </w:pPr>
      <w:r w:rsidRPr="003069CF">
        <w:t>The set-time bidding model w</w:t>
      </w:r>
      <w:r w:rsidR="000D7D27">
        <w:t xml:space="preserve">ould </w:t>
      </w:r>
      <w:r w:rsidRPr="003069CF">
        <w:t>take approximately seven-months from bidding to award.</w:t>
      </w:r>
    </w:p>
    <w:p w14:paraId="698AAC16" w14:textId="628786D8" w:rsidR="003069CF" w:rsidRPr="003069CF" w:rsidRDefault="003069CF" w:rsidP="003069CF">
      <w:pPr>
        <w:pStyle w:val="Body"/>
      </w:pPr>
      <w:r w:rsidRPr="003069CF">
        <w:t xml:space="preserve">This model, like competitive over-the-counter bidding, </w:t>
      </w:r>
      <w:r w:rsidR="000D7D27">
        <w:t xml:space="preserve">would </w:t>
      </w:r>
      <w:r w:rsidRPr="003069CF">
        <w:t xml:space="preserve">save time by removing the need for industry to nominate areas. Instead the Joint Authorities </w:t>
      </w:r>
      <w:r w:rsidR="00D67B24" w:rsidRPr="003069CF">
        <w:t>w</w:t>
      </w:r>
      <w:r w:rsidR="00D67B24">
        <w:t>ould</w:t>
      </w:r>
      <w:r w:rsidR="00D67B24" w:rsidRPr="003069CF">
        <w:t xml:space="preserve"> gazette</w:t>
      </w:r>
      <w:r w:rsidRPr="003069CF">
        <w:t xml:space="preserve"> all areas </w:t>
      </w:r>
      <w:r w:rsidR="008B0568">
        <w:t xml:space="preserve">with petroleum potential </w:t>
      </w:r>
      <w:r w:rsidRPr="003069CF">
        <w:t>that governments are willing to accept applications over.</w:t>
      </w:r>
    </w:p>
    <w:p w14:paraId="07F8AC06" w14:textId="34234D39" w:rsidR="003069CF" w:rsidRPr="003069CF" w:rsidRDefault="003069CF" w:rsidP="003069CF">
      <w:pPr>
        <w:pStyle w:val="Body"/>
      </w:pPr>
      <w:r w:rsidRPr="003069CF">
        <w:t>Meaningful consultation w</w:t>
      </w:r>
      <w:r w:rsidR="000D7D27">
        <w:t xml:space="preserve">ould </w:t>
      </w:r>
      <w:r w:rsidRPr="003069CF">
        <w:t>occur in a coordinated and predictable fashion twice per year.</w:t>
      </w:r>
    </w:p>
    <w:p w14:paraId="0811218D" w14:textId="77777777" w:rsidR="007E55E9" w:rsidRDefault="007E55E9">
      <w:pPr>
        <w:rPr>
          <w:rFonts w:ascii="Arial" w:eastAsia="Times New Roman" w:hAnsi="Arial" w:cs="Times New Roman"/>
          <w:b/>
          <w:color w:val="00283E"/>
        </w:rPr>
      </w:pPr>
      <w:r>
        <w:rPr>
          <w:rFonts w:eastAsia="Times New Roman" w:cs="Times New Roman"/>
          <w:b/>
          <w:color w:val="00283E"/>
        </w:rPr>
        <w:br w:type="page"/>
      </w:r>
    </w:p>
    <w:p w14:paraId="2E3AD7BD" w14:textId="6A743B3A" w:rsidR="00E123F4" w:rsidRPr="00113408" w:rsidRDefault="00E123F4" w:rsidP="00E123F4">
      <w:pPr>
        <w:pStyle w:val="bullet"/>
        <w:numPr>
          <w:ilvl w:val="0"/>
          <w:numId w:val="0"/>
        </w:numPr>
        <w:spacing w:after="120" w:line="240" w:lineRule="auto"/>
        <w:rPr>
          <w:rFonts w:eastAsia="Times New Roman" w:cs="Times New Roman"/>
          <w:b/>
          <w:color w:val="00283E"/>
        </w:rPr>
      </w:pPr>
      <w:r w:rsidRPr="00113408">
        <w:rPr>
          <w:rFonts w:eastAsia="Times New Roman" w:cs="Times New Roman"/>
          <w:b/>
          <w:color w:val="00283E"/>
        </w:rPr>
        <w:lastRenderedPageBreak/>
        <w:t xml:space="preserve">Figure </w:t>
      </w:r>
      <w:r>
        <w:rPr>
          <w:rFonts w:eastAsia="Times New Roman" w:cs="Times New Roman"/>
          <w:b/>
          <w:color w:val="00283E"/>
        </w:rPr>
        <w:t>4: Proposed</w:t>
      </w:r>
      <w:r w:rsidR="004F6C40">
        <w:rPr>
          <w:rFonts w:eastAsia="Times New Roman" w:cs="Times New Roman"/>
          <w:b/>
          <w:color w:val="00283E"/>
        </w:rPr>
        <w:t xml:space="preserve"> set-time </w:t>
      </w:r>
      <w:r>
        <w:rPr>
          <w:rFonts w:eastAsia="Times New Roman" w:cs="Times New Roman"/>
          <w:b/>
          <w:color w:val="00283E"/>
        </w:rPr>
        <w:t>b</w:t>
      </w:r>
      <w:r w:rsidRPr="00E123F4">
        <w:rPr>
          <w:rFonts w:eastAsia="Times New Roman" w:cs="Times New Roman"/>
          <w:b/>
          <w:color w:val="00283E"/>
        </w:rPr>
        <w:t xml:space="preserve">idding </w:t>
      </w:r>
      <w:r>
        <w:rPr>
          <w:rFonts w:eastAsia="Times New Roman" w:cs="Times New Roman"/>
          <w:b/>
          <w:color w:val="00283E"/>
        </w:rPr>
        <w:t>process</w:t>
      </w:r>
    </w:p>
    <w:p w14:paraId="70F4BF45" w14:textId="77777777" w:rsidR="000F1203" w:rsidRDefault="000F1203" w:rsidP="000F1203">
      <w:r w:rsidRPr="007B23B4">
        <w:rPr>
          <w:noProof/>
          <w:lang w:eastAsia="en-AU"/>
        </w:rPr>
        <w:drawing>
          <wp:inline distT="0" distB="0" distL="0" distR="0" wp14:anchorId="2867B225" wp14:editId="77DC92A2">
            <wp:extent cx="6365875" cy="2562046"/>
            <wp:effectExtent l="0" t="0" r="0" b="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inline>
        </w:drawing>
      </w:r>
    </w:p>
    <w:p w14:paraId="7E6BA93F" w14:textId="27372F28" w:rsidR="000F1203" w:rsidRDefault="006252E9" w:rsidP="00297C5C">
      <w:pPr>
        <w:pStyle w:val="H4"/>
      </w:pPr>
      <w:r>
        <w:t>Expected outcomes</w:t>
      </w:r>
    </w:p>
    <w:p w14:paraId="0348D4BF" w14:textId="77777777" w:rsidR="000F1203" w:rsidRDefault="000F1203" w:rsidP="00BB688E">
      <w:pPr>
        <w:pStyle w:val="bullet"/>
        <w:spacing w:before="120"/>
        <w:ind w:left="714" w:hanging="357"/>
      </w:pPr>
      <w:r w:rsidRPr="000325EB">
        <w:rPr>
          <w:b/>
        </w:rPr>
        <w:t>Maximises competitive tension</w:t>
      </w:r>
      <w:r w:rsidRPr="00BE5397">
        <w:t xml:space="preserve"> </w:t>
      </w:r>
      <w:r w:rsidRPr="000325EB">
        <w:rPr>
          <w:b/>
        </w:rPr>
        <w:t xml:space="preserve">to encourage comprehensive work programs </w:t>
      </w:r>
    </w:p>
    <w:p w14:paraId="1C16446F" w14:textId="77777777" w:rsidR="000F1203" w:rsidRPr="000325EB" w:rsidRDefault="000F1203" w:rsidP="00297C5C">
      <w:pPr>
        <w:pStyle w:val="bullet"/>
        <w:rPr>
          <w:b/>
        </w:rPr>
      </w:pPr>
      <w:r>
        <w:t>Set bidding times create a</w:t>
      </w:r>
      <w:r w:rsidRPr="000325EB">
        <w:rPr>
          <w:b/>
        </w:rPr>
        <w:t xml:space="preserve"> fair and even bidding market</w:t>
      </w:r>
    </w:p>
    <w:p w14:paraId="1D4C0DC7" w14:textId="77777777" w:rsidR="000F1203" w:rsidRPr="00BE5397" w:rsidRDefault="000F1203" w:rsidP="00297C5C">
      <w:pPr>
        <w:pStyle w:val="bullet"/>
      </w:pPr>
      <w:r w:rsidRPr="00BE5397">
        <w:t xml:space="preserve">Similar to existing and </w:t>
      </w:r>
      <w:r w:rsidRPr="009E6684">
        <w:rPr>
          <w:b/>
        </w:rPr>
        <w:t>understood process</w:t>
      </w:r>
    </w:p>
    <w:p w14:paraId="09B93F4C" w14:textId="46BA1F1E" w:rsidR="000F1203" w:rsidRDefault="000F1203" w:rsidP="00297C5C">
      <w:pPr>
        <w:pStyle w:val="bullet"/>
      </w:pPr>
      <w:r w:rsidRPr="009E6684">
        <w:rPr>
          <w:b/>
        </w:rPr>
        <w:t>Over-all faster timeframes</w:t>
      </w:r>
      <w:r w:rsidRPr="00BE5397">
        <w:t xml:space="preserve"> than annual acreage release with nominations </w:t>
      </w:r>
      <w:r>
        <w:t xml:space="preserve">- Permit offers </w:t>
      </w:r>
      <w:r w:rsidR="005E339B">
        <w:t xml:space="preserve">would be </w:t>
      </w:r>
      <w:r>
        <w:t xml:space="preserve">made approximately </w:t>
      </w:r>
      <w:r w:rsidR="000F73AB">
        <w:t>five</w:t>
      </w:r>
      <w:r>
        <w:t xml:space="preserve">-months after bidding (approximately </w:t>
      </w:r>
      <w:r w:rsidR="000F73AB">
        <w:t>11</w:t>
      </w:r>
      <w:r>
        <w:t xml:space="preserve"> months after gazettal)</w:t>
      </w:r>
    </w:p>
    <w:p w14:paraId="22BDFC56" w14:textId="1876D1B6" w:rsidR="000F1203" w:rsidRPr="006B2A19" w:rsidRDefault="000F1203" w:rsidP="00297C5C">
      <w:pPr>
        <w:pStyle w:val="bullet"/>
      </w:pPr>
      <w:r w:rsidRPr="009E6684">
        <w:rPr>
          <w:b/>
        </w:rPr>
        <w:t>Explorer-driven</w:t>
      </w:r>
      <w:r>
        <w:t xml:space="preserve"> – industry </w:t>
      </w:r>
      <w:r w:rsidR="000D7D27">
        <w:t>would be</w:t>
      </w:r>
      <w:r>
        <w:t xml:space="preserve"> able to apply where there is an interest to explore</w:t>
      </w:r>
      <w:r w:rsidRPr="006B2A19">
        <w:t xml:space="preserve"> </w:t>
      </w:r>
    </w:p>
    <w:p w14:paraId="6D862BC8" w14:textId="77777777" w:rsidR="000F1203" w:rsidRDefault="000F1203" w:rsidP="00297C5C">
      <w:pPr>
        <w:pStyle w:val="bullet"/>
      </w:pPr>
      <w:r>
        <w:t xml:space="preserve">Allows for </w:t>
      </w:r>
      <w:r w:rsidRPr="009E6684">
        <w:rPr>
          <w:b/>
        </w:rPr>
        <w:t>meaningful and predictable consultation</w:t>
      </w:r>
      <w:r>
        <w:t xml:space="preserve"> on areas receiving bids </w:t>
      </w:r>
    </w:p>
    <w:p w14:paraId="4F4A8EDE" w14:textId="044CFA8B" w:rsidR="000F1203" w:rsidRPr="006B2A19" w:rsidRDefault="000F1203" w:rsidP="00297C5C">
      <w:pPr>
        <w:pStyle w:val="bullet"/>
      </w:pPr>
      <w:r>
        <w:t>Expectation</w:t>
      </w:r>
      <w:r w:rsidR="008B0568">
        <w:t>s</w:t>
      </w:r>
      <w:r>
        <w:t xml:space="preserve"> of the Joint Authority remain focussed on an exploration strategy that leads to the</w:t>
      </w:r>
      <w:r w:rsidRPr="009E6684">
        <w:rPr>
          <w:b/>
        </w:rPr>
        <w:t xml:space="preserve"> best exploration of an area</w:t>
      </w:r>
    </w:p>
    <w:p w14:paraId="7A57B42F" w14:textId="77777777" w:rsidR="000F1203" w:rsidRDefault="000F1203" w:rsidP="00297C5C">
      <w:pPr>
        <w:pStyle w:val="bullet"/>
      </w:pPr>
      <w:r w:rsidRPr="009E6684">
        <w:rPr>
          <w:b/>
        </w:rPr>
        <w:t>Simple</w:t>
      </w:r>
      <w:r w:rsidRPr="006B2A19">
        <w:t xml:space="preserve"> </w:t>
      </w:r>
      <w:r>
        <w:t>- one permit allocation system and one permit type only</w:t>
      </w:r>
    </w:p>
    <w:p w14:paraId="11A8719A" w14:textId="77777777" w:rsidR="000F1203" w:rsidRPr="009E6684" w:rsidRDefault="000F1203" w:rsidP="00297C5C">
      <w:pPr>
        <w:pStyle w:val="bullet"/>
        <w:rPr>
          <w:b/>
        </w:rPr>
      </w:pPr>
      <w:r w:rsidRPr="00CB2A25">
        <w:t xml:space="preserve">Allows for a </w:t>
      </w:r>
      <w:r w:rsidRPr="009E6684">
        <w:rPr>
          <w:b/>
        </w:rPr>
        <w:t>definite outcome in an overlapping bid situation</w:t>
      </w:r>
    </w:p>
    <w:p w14:paraId="061AE49C" w14:textId="2157E8FE" w:rsidR="000F1203" w:rsidRPr="00CB2A25" w:rsidRDefault="000F1203" w:rsidP="00297C5C">
      <w:pPr>
        <w:pStyle w:val="bullet"/>
      </w:pPr>
      <w:r w:rsidRPr="009E6684">
        <w:rPr>
          <w:b/>
        </w:rPr>
        <w:t>Activity w</w:t>
      </w:r>
      <w:r w:rsidR="005E339B">
        <w:rPr>
          <w:b/>
        </w:rPr>
        <w:t>ould</w:t>
      </w:r>
      <w:r w:rsidRPr="009E6684">
        <w:rPr>
          <w:b/>
        </w:rPr>
        <w:t xml:space="preserve"> be predictable</w:t>
      </w:r>
      <w:r w:rsidRPr="00CB2A25">
        <w:t xml:space="preserve"> for industry and government agencies as well as other stakeholders</w:t>
      </w:r>
    </w:p>
    <w:p w14:paraId="50C0E8F9" w14:textId="2DF6CA19" w:rsidR="000F1203" w:rsidRDefault="000F1203" w:rsidP="00297C5C">
      <w:pPr>
        <w:pStyle w:val="bullet"/>
      </w:pPr>
      <w:r>
        <w:t xml:space="preserve">Existing legislation and guideline features </w:t>
      </w:r>
      <w:r w:rsidR="000D7D27">
        <w:t xml:space="preserve">would continue to </w:t>
      </w:r>
      <w:r>
        <w:t>apply including technical and financial assessment of the bids, permit terms, primary and secondary work programs, and halving on renewal etc.</w:t>
      </w:r>
    </w:p>
    <w:p w14:paraId="13B66A0F" w14:textId="449222C1" w:rsidR="000F1203" w:rsidRDefault="000F1203" w:rsidP="00297C5C">
      <w:pPr>
        <w:pStyle w:val="bullet"/>
      </w:pPr>
      <w:r>
        <w:t>Existing guidelines w</w:t>
      </w:r>
      <w:r w:rsidR="000D7D27">
        <w:t>ould</w:t>
      </w:r>
      <w:r>
        <w:t xml:space="preserve"> need minor tweaks only</w:t>
      </w:r>
    </w:p>
    <w:p w14:paraId="580F6D82" w14:textId="77777777" w:rsidR="000F1203" w:rsidRDefault="000F1203" w:rsidP="00297C5C">
      <w:pPr>
        <w:pStyle w:val="H4"/>
      </w:pPr>
      <w:bookmarkStart w:id="41" w:name="_Toc484106416"/>
      <w:r>
        <w:t>Other Considerations</w:t>
      </w:r>
      <w:bookmarkEnd w:id="41"/>
    </w:p>
    <w:p w14:paraId="62E8E692" w14:textId="28541209" w:rsidR="000F1203" w:rsidRDefault="000F1203" w:rsidP="00BB688E">
      <w:pPr>
        <w:pStyle w:val="bullet"/>
        <w:spacing w:before="120"/>
        <w:ind w:left="714" w:hanging="357"/>
      </w:pPr>
      <w:r>
        <w:t>Geoscience Australia’s role w</w:t>
      </w:r>
      <w:r w:rsidR="000D7D27">
        <w:t>ould</w:t>
      </w:r>
      <w:r>
        <w:t xml:space="preserve"> evolve to developing real-time updates to basin by basin online information (rather than a static annual process)</w:t>
      </w:r>
    </w:p>
    <w:p w14:paraId="1C664D7A" w14:textId="013509E5" w:rsidR="009E6684" w:rsidRDefault="009E6684" w:rsidP="009E6684">
      <w:pPr>
        <w:pStyle w:val="bullet"/>
      </w:pPr>
      <w:r>
        <w:t>Promotional activity w</w:t>
      </w:r>
      <w:r w:rsidR="000D7D27">
        <w:t xml:space="preserve">ould </w:t>
      </w:r>
      <w:r>
        <w:t>re-focus to a message about Australia as an investment destination and an overview of hydrocarbon prospectivity in various offshore provinces (rather than promoting specific areas)</w:t>
      </w:r>
    </w:p>
    <w:p w14:paraId="56A7A827" w14:textId="77777777" w:rsidR="000F1203" w:rsidRDefault="000F1203" w:rsidP="00297C5C">
      <w:pPr>
        <w:pStyle w:val="bullet"/>
      </w:pPr>
      <w:r>
        <w:t>Guidance for bidders becomes more general</w:t>
      </w:r>
    </w:p>
    <w:p w14:paraId="641360AD" w14:textId="10DBBF5E" w:rsidR="000F1203" w:rsidRDefault="000F1203" w:rsidP="00297C5C">
      <w:pPr>
        <w:pStyle w:val="H3"/>
      </w:pPr>
      <w:bookmarkStart w:id="42" w:name="_Toc484106417"/>
      <w:r>
        <w:lastRenderedPageBreak/>
        <w:t>Operational Detail</w:t>
      </w:r>
      <w:bookmarkEnd w:id="42"/>
      <w:r>
        <w:t xml:space="preserve"> </w:t>
      </w:r>
    </w:p>
    <w:p w14:paraId="5670B42C" w14:textId="56D7720A" w:rsidR="000F1203" w:rsidRDefault="000F1203" w:rsidP="00297C5C">
      <w:pPr>
        <w:pStyle w:val="Body"/>
      </w:pPr>
      <w:r>
        <w:t>A</w:t>
      </w:r>
      <w:r w:rsidR="00D31423">
        <w:t xml:space="preserve"> f</w:t>
      </w:r>
      <w:r>
        <w:t>low chart of a draft</w:t>
      </w:r>
      <w:r w:rsidR="006D5BDE">
        <w:t xml:space="preserve"> process can be found on page</w:t>
      </w:r>
      <w:r w:rsidR="00493AC5">
        <w:t xml:space="preserve"> 29</w:t>
      </w:r>
      <w:r>
        <w:t xml:space="preserve">. The following paragraphs describe how the key stages might work. </w:t>
      </w:r>
    </w:p>
    <w:p w14:paraId="3CBCE855" w14:textId="77777777" w:rsidR="000F1203" w:rsidRDefault="000F1203" w:rsidP="00297C5C">
      <w:pPr>
        <w:pStyle w:val="H4"/>
      </w:pPr>
      <w:bookmarkStart w:id="43" w:name="_Toc484106418"/>
      <w:r>
        <w:t>Gazettal</w:t>
      </w:r>
      <w:bookmarkEnd w:id="43"/>
    </w:p>
    <w:p w14:paraId="3629D162" w14:textId="26BBB23B" w:rsidR="000F1203" w:rsidRDefault="000F1203" w:rsidP="00297C5C">
      <w:pPr>
        <w:pStyle w:val="Body"/>
      </w:pPr>
      <w:r>
        <w:t>By way of writt</w:t>
      </w:r>
      <w:r w:rsidR="000C2F2C">
        <w:t>en gazettal, the Joint Authorities</w:t>
      </w:r>
      <w:r>
        <w:t xml:space="preserve"> w</w:t>
      </w:r>
      <w:r w:rsidR="000D7D27">
        <w:t>ould</w:t>
      </w:r>
      <w:r>
        <w:t xml:space="preserve"> invite </w:t>
      </w:r>
      <w:r w:rsidR="00B418D4">
        <w:t>bids</w:t>
      </w:r>
      <w:r>
        <w:t xml:space="preserve"> over b</w:t>
      </w:r>
      <w:r w:rsidR="00FF7C0C">
        <w:t>l</w:t>
      </w:r>
      <w:r>
        <w:t>ocks in basins</w:t>
      </w:r>
      <w:r w:rsidR="001E5F62">
        <w:t xml:space="preserve"> with petroleum potential</w:t>
      </w:r>
      <w:r>
        <w:t>. The gazettal of blocks will invite bids at a set date.</w:t>
      </w:r>
    </w:p>
    <w:p w14:paraId="7D526188" w14:textId="5A451979" w:rsidR="000F1203" w:rsidRDefault="000F1203" w:rsidP="00297C5C">
      <w:pPr>
        <w:pStyle w:val="Body"/>
      </w:pPr>
      <w:r>
        <w:t>As soon as practicable</w:t>
      </w:r>
      <w:r w:rsidR="00FF7C0C">
        <w:t>,</w:t>
      </w:r>
      <w:r>
        <w:t xml:space="preserve"> after bids close from one round, a new gazettal </w:t>
      </w:r>
      <w:r w:rsidR="000D7D27">
        <w:t xml:space="preserve">would be </w:t>
      </w:r>
      <w:r>
        <w:t>published inviting bids over all vacant areas except those with bids under consideration.</w:t>
      </w:r>
    </w:p>
    <w:p w14:paraId="5C74A2CE" w14:textId="27EF0A81" w:rsidR="000F1203" w:rsidRDefault="000F1203" w:rsidP="00297C5C">
      <w:pPr>
        <w:pStyle w:val="Body"/>
      </w:pPr>
      <w:r>
        <w:t xml:space="preserve">It is proposed that the gazettal process </w:t>
      </w:r>
      <w:r w:rsidR="000D7D27">
        <w:t>would</w:t>
      </w:r>
      <w:r>
        <w:t xml:space="preserve"> happen relatively automatically with set bidding dates a number of times per year – initial proposal is twice per year</w:t>
      </w:r>
      <w:r w:rsidR="000D5750">
        <w:t xml:space="preserve"> for a period of approximately six-months but this is open for discussion</w:t>
      </w:r>
      <w:r>
        <w:t>.</w:t>
      </w:r>
    </w:p>
    <w:p w14:paraId="0196912E" w14:textId="2EB23DF7" w:rsidR="000F1203" w:rsidRDefault="000F1203" w:rsidP="00297C5C">
      <w:pPr>
        <w:pStyle w:val="Body"/>
      </w:pPr>
      <w:r>
        <w:t>States</w:t>
      </w:r>
      <w:r w:rsidR="00A4386E">
        <w:t>,</w:t>
      </w:r>
      <w:r>
        <w:t xml:space="preserve"> Northern Territory </w:t>
      </w:r>
      <w:r w:rsidR="00A4386E">
        <w:t xml:space="preserve">and Commonwealth agencies </w:t>
      </w:r>
      <w:r>
        <w:t>w</w:t>
      </w:r>
      <w:r w:rsidR="000D7D27">
        <w:t>ould</w:t>
      </w:r>
      <w:r>
        <w:t xml:space="preserve"> be involved with the selection of areas and decision to gazette. The Joint Authorities will be encouraged to include as much acreage as possible without including </w:t>
      </w:r>
      <w:r w:rsidR="00B418D4">
        <w:t>area</w:t>
      </w:r>
      <w:r>
        <w:t>s where there may be limited social license to operate</w:t>
      </w:r>
      <w:r w:rsidR="000D7D27">
        <w:t xml:space="preserve"> or areas </w:t>
      </w:r>
      <w:r w:rsidR="001E5F62">
        <w:t>without petroleum potential</w:t>
      </w:r>
      <w:r>
        <w:t>.</w:t>
      </w:r>
    </w:p>
    <w:p w14:paraId="072BF0E6" w14:textId="77777777" w:rsidR="001E5F62" w:rsidRDefault="000F1203" w:rsidP="00297C5C">
      <w:pPr>
        <w:pStyle w:val="Body"/>
      </w:pPr>
      <w:r>
        <w:t xml:space="preserve">It is </w:t>
      </w:r>
      <w:r w:rsidR="00B01A48">
        <w:t xml:space="preserve">broadly </w:t>
      </w:r>
      <w:r>
        <w:t>intended that blocks included in the gazettal w</w:t>
      </w:r>
      <w:r w:rsidR="000D7D27">
        <w:t>ould</w:t>
      </w:r>
      <w:r>
        <w:t xml:space="preserve"> be all vacant blocks with the exception of those excluded for environmental (IUCN Ia, II, IV marine reserves) or safety reasons (e.g. ports and mandat</w:t>
      </w:r>
      <w:r w:rsidR="001E5F62">
        <w:t>ory traffic separation schemes)</w:t>
      </w:r>
      <w:r>
        <w:t>.</w:t>
      </w:r>
    </w:p>
    <w:p w14:paraId="62C7B245" w14:textId="3BC559E8" w:rsidR="000D31BE" w:rsidRDefault="000D31BE" w:rsidP="00297C5C">
      <w:pPr>
        <w:pStyle w:val="Body"/>
      </w:pPr>
      <w:r w:rsidRPr="000D31BE">
        <w:t xml:space="preserve">Areas that Geoscience Australia is actively studying to stimulate competitive bidding interest in the near future </w:t>
      </w:r>
      <w:r w:rsidR="000D7D27">
        <w:t xml:space="preserve">could </w:t>
      </w:r>
      <w:r w:rsidRPr="000D31BE">
        <w:t xml:space="preserve">also be excluded.  The aim of Geoscience Australia’s pre-competitive regional petroleum geological studies is to freely provide data to stimulate interest and competitive bidding.  Areas that Geoscience Australia conducts studies over </w:t>
      </w:r>
      <w:r w:rsidR="000D7D27">
        <w:t xml:space="preserve">could </w:t>
      </w:r>
      <w:r w:rsidRPr="000D31BE">
        <w:t>be kept for special acreage releases with fixed bidding timeframes.</w:t>
      </w:r>
    </w:p>
    <w:p w14:paraId="3F56086D" w14:textId="49174BE8" w:rsidR="000F1203" w:rsidRDefault="000F1203" w:rsidP="00297C5C">
      <w:pPr>
        <w:pStyle w:val="Body"/>
      </w:pPr>
      <w:r>
        <w:t>The gazettal m</w:t>
      </w:r>
      <w:r w:rsidR="000D7D27">
        <w:t xml:space="preserve">ight </w:t>
      </w:r>
      <w:r>
        <w:t xml:space="preserve">need to call on OPGGS Act s104(7) to allow applications for </w:t>
      </w:r>
      <w:r w:rsidR="00EB20D8">
        <w:t>fewer</w:t>
      </w:r>
      <w:r>
        <w:t xml:space="preserve"> than 16 blocks to be considered.  </w:t>
      </w:r>
    </w:p>
    <w:p w14:paraId="628E11BE" w14:textId="77777777" w:rsidR="000F1203" w:rsidRDefault="000F1203" w:rsidP="00297C5C">
      <w:pPr>
        <w:pStyle w:val="H4"/>
      </w:pPr>
      <w:bookmarkStart w:id="44" w:name="_Toc484106419"/>
      <w:r>
        <w:t>Bids</w:t>
      </w:r>
      <w:bookmarkEnd w:id="44"/>
    </w:p>
    <w:p w14:paraId="7F4B7F2F" w14:textId="0E4CFB38" w:rsidR="000F1203" w:rsidRDefault="000F1203" w:rsidP="00297C5C">
      <w:pPr>
        <w:pStyle w:val="Body"/>
      </w:pPr>
      <w:r>
        <w:t>The gazettal w</w:t>
      </w:r>
      <w:r w:rsidR="000D7D27">
        <w:t>ould</w:t>
      </w:r>
      <w:r>
        <w:t xml:space="preserve"> detail the requirements for </w:t>
      </w:r>
      <w:r w:rsidR="00A4386E">
        <w:t xml:space="preserve">applications. </w:t>
      </w:r>
      <w:r>
        <w:t xml:space="preserve"> Applications c</w:t>
      </w:r>
      <w:r w:rsidR="000D5750">
        <w:t>ould</w:t>
      </w:r>
      <w:r>
        <w:t xml:space="preserve"> be for </w:t>
      </w:r>
      <w:r w:rsidR="001E5F62">
        <w:t>up to 400 contiguous blocks - OPGGSA Act s104</w:t>
      </w:r>
      <w:r w:rsidR="00A4386E">
        <w:t xml:space="preserve">(4) and (8). </w:t>
      </w:r>
    </w:p>
    <w:p w14:paraId="0E5B3420" w14:textId="3789323D" w:rsidR="000F1203" w:rsidRDefault="000F1203" w:rsidP="00297C5C">
      <w:pPr>
        <w:pStyle w:val="Body"/>
      </w:pPr>
      <w:r>
        <w:t>A work program and indicative expenditure w</w:t>
      </w:r>
      <w:r w:rsidR="000D7D27">
        <w:t>ould</w:t>
      </w:r>
      <w:r>
        <w:t xml:space="preserve"> be required as well as technical and financial information in accordance with OPGGS Act s104(3) and the existing guidelines.</w:t>
      </w:r>
    </w:p>
    <w:p w14:paraId="0D57CDBD" w14:textId="20186734" w:rsidR="000D7D27" w:rsidRDefault="000D7D27" w:rsidP="000D7D27">
      <w:pPr>
        <w:pStyle w:val="Body"/>
      </w:pPr>
      <w:r>
        <w:t>There would be no limit on the number of applications that could be made. Each application would be treated separately. Applications would be accompanied by a fee.</w:t>
      </w:r>
    </w:p>
    <w:p w14:paraId="700670F6" w14:textId="77777777" w:rsidR="000F1203" w:rsidRDefault="000F1203" w:rsidP="00297C5C">
      <w:pPr>
        <w:pStyle w:val="H4"/>
      </w:pPr>
      <w:bookmarkStart w:id="45" w:name="_Toc484106420"/>
      <w:r>
        <w:t>Minimum Compliance Check</w:t>
      </w:r>
      <w:bookmarkEnd w:id="45"/>
    </w:p>
    <w:p w14:paraId="2B987DEB" w14:textId="77777777" w:rsidR="006C35AE" w:rsidRPr="00297C5C" w:rsidRDefault="006C35AE" w:rsidP="00297C5C">
      <w:pPr>
        <w:pStyle w:val="Body"/>
        <w:rPr>
          <w:i/>
        </w:rPr>
      </w:pPr>
      <w:r w:rsidRPr="00297C5C">
        <w:rPr>
          <w:i/>
        </w:rPr>
        <w:t xml:space="preserve">Up to four weeks is proposed for the compliance check </w:t>
      </w:r>
    </w:p>
    <w:p w14:paraId="422874B2" w14:textId="5AA77B78" w:rsidR="000F1203" w:rsidRDefault="000F1203" w:rsidP="00297C5C">
      <w:pPr>
        <w:pStyle w:val="Body"/>
      </w:pPr>
      <w:r>
        <w:t>On receipt of bids a minimum compliance check w</w:t>
      </w:r>
      <w:r w:rsidR="000D7D27">
        <w:t>ould</w:t>
      </w:r>
      <w:r>
        <w:t xml:space="preserve"> be performed by NOPTA to ensure all bids are validly made over vacant and gazetted blocks.  A minimum work program check may also be performed.</w:t>
      </w:r>
    </w:p>
    <w:p w14:paraId="2ED00AAE" w14:textId="77777777" w:rsidR="000F1203" w:rsidRDefault="000F1203" w:rsidP="00297C5C">
      <w:pPr>
        <w:pStyle w:val="H4"/>
      </w:pPr>
      <w:bookmarkStart w:id="46" w:name="_Toc484106421"/>
      <w:r>
        <w:t>Stakeholder Consultation</w:t>
      </w:r>
      <w:bookmarkEnd w:id="46"/>
    </w:p>
    <w:p w14:paraId="3CD997F7" w14:textId="663892D1" w:rsidR="006C35AE" w:rsidRPr="00297C5C" w:rsidRDefault="006C35AE" w:rsidP="00297C5C">
      <w:pPr>
        <w:pStyle w:val="Body"/>
        <w:rPr>
          <w:i/>
        </w:rPr>
      </w:pPr>
      <w:r w:rsidRPr="00297C5C">
        <w:rPr>
          <w:i/>
        </w:rPr>
        <w:t>Approximately two months is proposed for the stakeholder co</w:t>
      </w:r>
      <w:r w:rsidR="000D7D27">
        <w:rPr>
          <w:i/>
        </w:rPr>
        <w:t>nsultation</w:t>
      </w:r>
      <w:r w:rsidRPr="00297C5C">
        <w:rPr>
          <w:i/>
        </w:rPr>
        <w:t xml:space="preserve"> phase.</w:t>
      </w:r>
    </w:p>
    <w:p w14:paraId="7E367605" w14:textId="0A1D7F47" w:rsidR="000F1203" w:rsidRDefault="000F1203" w:rsidP="00297C5C">
      <w:pPr>
        <w:pStyle w:val="Body"/>
      </w:pPr>
      <w:r>
        <w:t>The stakeholder co</w:t>
      </w:r>
      <w:r w:rsidR="000D7D27">
        <w:t xml:space="preserve">nsultation </w:t>
      </w:r>
      <w:r>
        <w:t>stage w</w:t>
      </w:r>
      <w:r w:rsidR="000D7D27">
        <w:t>ould</w:t>
      </w:r>
      <w:r>
        <w:t xml:space="preserve"> serve to tease out any concerns from other marine users and communities.</w:t>
      </w:r>
    </w:p>
    <w:p w14:paraId="0A5AA298" w14:textId="69F35D17" w:rsidR="000F1203" w:rsidRDefault="000F1203" w:rsidP="00297C5C">
      <w:pPr>
        <w:pStyle w:val="Body"/>
      </w:pPr>
      <w:r>
        <w:lastRenderedPageBreak/>
        <w:t>As with current consultation</w:t>
      </w:r>
      <w:r w:rsidR="00B418D4">
        <w:t xml:space="preserve"> processes</w:t>
      </w:r>
      <w:r>
        <w:t xml:space="preserve">, </w:t>
      </w:r>
      <w:r w:rsidR="00B418D4">
        <w:t xml:space="preserve">the </w:t>
      </w:r>
      <w:r w:rsidR="00EC1EC0">
        <w:t>Department of Industry, Innovation and Science</w:t>
      </w:r>
      <w:r>
        <w:t xml:space="preserve"> will consider and act on consultation comments and advise NOPTA if any blocks should be removed from the </w:t>
      </w:r>
      <w:r w:rsidR="00B418D4">
        <w:t>bid</w:t>
      </w:r>
      <w:r>
        <w:t xml:space="preserve"> area to inform bid assessment.</w:t>
      </w:r>
    </w:p>
    <w:p w14:paraId="521C4F99" w14:textId="28A88AC1" w:rsidR="000F1203" w:rsidRDefault="000F1203" w:rsidP="00297C5C">
      <w:pPr>
        <w:pStyle w:val="Body"/>
      </w:pPr>
      <w:r>
        <w:t>The stakeholder co</w:t>
      </w:r>
      <w:r w:rsidR="000D7D27">
        <w:t xml:space="preserve">nsultation </w:t>
      </w:r>
      <w:r>
        <w:t>process w</w:t>
      </w:r>
      <w:r w:rsidR="000D7D27">
        <w:t>ould</w:t>
      </w:r>
      <w:r>
        <w:t xml:space="preserve"> be best facilitated by an online tool which </w:t>
      </w:r>
      <w:r w:rsidR="000D7D27">
        <w:t xml:space="preserve">can </w:t>
      </w:r>
      <w:r w:rsidR="00B418D4">
        <w:t>display bid</w:t>
      </w:r>
      <w:r>
        <w:t xml:space="preserve"> areas on a map and act as a public register of consultation comments. </w:t>
      </w:r>
    </w:p>
    <w:p w14:paraId="23268B22" w14:textId="3A4E4D7D" w:rsidR="000F1203" w:rsidRDefault="000F1203" w:rsidP="00297C5C">
      <w:pPr>
        <w:pStyle w:val="Body"/>
      </w:pPr>
      <w:r>
        <w:t>Ideally the map tool w</w:t>
      </w:r>
      <w:r w:rsidR="000D7D27">
        <w:t xml:space="preserve">ould </w:t>
      </w:r>
      <w:r>
        <w:t xml:space="preserve">be able to display layers of related information including, existing permits, all bid areas under consideration, commonwealth marine reserves, maritime boundaries, </w:t>
      </w:r>
      <w:r w:rsidR="00B418D4">
        <w:t>oil and gas fields</w:t>
      </w:r>
      <w:r>
        <w:t xml:space="preserve"> and existing infrastructure.</w:t>
      </w:r>
    </w:p>
    <w:p w14:paraId="18B45612" w14:textId="73E669C4" w:rsidR="000F1203" w:rsidRDefault="000F1203" w:rsidP="00297C5C">
      <w:pPr>
        <w:pStyle w:val="Body"/>
      </w:pPr>
      <w:r>
        <w:t>The online tool should have a subscriber featur</w:t>
      </w:r>
      <w:r w:rsidR="001E5F62">
        <w:t>e so stakeholders can register</w:t>
      </w:r>
      <w:r>
        <w:t xml:space="preserve"> and be notified when </w:t>
      </w:r>
      <w:r w:rsidR="00B418D4">
        <w:t>bids</w:t>
      </w:r>
      <w:r>
        <w:t xml:space="preserve"> are made in their areas of interest.</w:t>
      </w:r>
    </w:p>
    <w:p w14:paraId="6C0FDCED" w14:textId="77777777" w:rsidR="000F1203" w:rsidRDefault="000F1203" w:rsidP="00297C5C">
      <w:pPr>
        <w:pStyle w:val="H4"/>
      </w:pPr>
      <w:bookmarkStart w:id="47" w:name="_Toc484106422"/>
      <w:r>
        <w:t>Bid assessment</w:t>
      </w:r>
      <w:bookmarkEnd w:id="47"/>
    </w:p>
    <w:p w14:paraId="238A4B05" w14:textId="77777777" w:rsidR="006C35AE" w:rsidRPr="00297C5C" w:rsidRDefault="006C35AE" w:rsidP="00297C5C">
      <w:pPr>
        <w:pStyle w:val="Body"/>
        <w:rPr>
          <w:i/>
        </w:rPr>
      </w:pPr>
      <w:r w:rsidRPr="00297C5C">
        <w:rPr>
          <w:i/>
        </w:rPr>
        <w:t>Up to eight weeks proposed for bid assessment.</w:t>
      </w:r>
    </w:p>
    <w:p w14:paraId="379B5028" w14:textId="234DDDC5" w:rsidR="000F1203" w:rsidRDefault="000F1203" w:rsidP="00297C5C">
      <w:pPr>
        <w:pStyle w:val="Body"/>
      </w:pPr>
      <w:r>
        <w:t>NOPTA w</w:t>
      </w:r>
      <w:r w:rsidR="000D7D27">
        <w:t>ould</w:t>
      </w:r>
      <w:r>
        <w:t xml:space="preserve"> assess bids and advise the Joint Authority.</w:t>
      </w:r>
    </w:p>
    <w:p w14:paraId="5D1401E6" w14:textId="77777777" w:rsidR="000F1203" w:rsidRDefault="000F1203" w:rsidP="00297C5C">
      <w:pPr>
        <w:pStyle w:val="H4"/>
      </w:pPr>
      <w:bookmarkStart w:id="48" w:name="_Toc484106423"/>
      <w:r>
        <w:t>Permit offer</w:t>
      </w:r>
      <w:bookmarkEnd w:id="48"/>
    </w:p>
    <w:p w14:paraId="589723A9" w14:textId="77777777" w:rsidR="006C35AE" w:rsidRPr="00297C5C" w:rsidRDefault="006C35AE" w:rsidP="00297C5C">
      <w:pPr>
        <w:pStyle w:val="Body"/>
        <w:rPr>
          <w:i/>
        </w:rPr>
      </w:pPr>
      <w:r w:rsidRPr="00297C5C">
        <w:rPr>
          <w:i/>
        </w:rPr>
        <w:t>Approximately 10-15 business days.</w:t>
      </w:r>
    </w:p>
    <w:p w14:paraId="6399AFAA" w14:textId="7D4192AC" w:rsidR="000F1203" w:rsidRDefault="000F1203" w:rsidP="00297C5C">
      <w:pPr>
        <w:pStyle w:val="Body"/>
      </w:pPr>
      <w:r>
        <w:t>The Joint Authority w</w:t>
      </w:r>
      <w:r w:rsidR="000D7D27">
        <w:t>ould</w:t>
      </w:r>
      <w:r>
        <w:t xml:space="preserve"> make its decision and advise NOPTA.</w:t>
      </w:r>
    </w:p>
    <w:p w14:paraId="19F5082B" w14:textId="57A4D4F5" w:rsidR="000F1203" w:rsidRDefault="000F1203" w:rsidP="00297C5C">
      <w:pPr>
        <w:pStyle w:val="Body"/>
      </w:pPr>
      <w:r>
        <w:t>Offers m</w:t>
      </w:r>
      <w:r w:rsidR="00F17537">
        <w:t>ight</w:t>
      </w:r>
      <w:r>
        <w:t xml:space="preserve"> not exactly match the </w:t>
      </w:r>
      <w:r w:rsidR="00B418D4">
        <w:t>bid area</w:t>
      </w:r>
      <w:r>
        <w:t xml:space="preserve"> – the J</w:t>
      </w:r>
      <w:r w:rsidR="00A4386E">
        <w:t xml:space="preserve">oint </w:t>
      </w:r>
      <w:r>
        <w:t>A</w:t>
      </w:r>
      <w:r w:rsidR="00A4386E">
        <w:t>uthority</w:t>
      </w:r>
      <w:r>
        <w:t xml:space="preserve"> </w:t>
      </w:r>
      <w:r w:rsidR="00B418D4">
        <w:t>w</w:t>
      </w:r>
      <w:r w:rsidR="000D7D27">
        <w:t>ould</w:t>
      </w:r>
      <w:r w:rsidR="00B418D4">
        <w:t xml:space="preserve"> reserve</w:t>
      </w:r>
      <w:r>
        <w:t xml:space="preserve"> the right to re-shape the areas. In the case of significantly revised area size, the applicant may need to be given an opportunity to revise the work program.</w:t>
      </w:r>
    </w:p>
    <w:p w14:paraId="68471350" w14:textId="698A9A3C" w:rsidR="000F1203" w:rsidRDefault="000F1203" w:rsidP="00297C5C">
      <w:pPr>
        <w:pStyle w:val="Body"/>
      </w:pPr>
      <w:r>
        <w:t>NOPTA w</w:t>
      </w:r>
      <w:r w:rsidR="000D7D27">
        <w:t>ould then</w:t>
      </w:r>
      <w:r>
        <w:t xml:space="preserve"> make a written offer</w:t>
      </w:r>
      <w:r w:rsidR="000D7D27">
        <w:t xml:space="preserve"> to successful applicants</w:t>
      </w:r>
      <w:r>
        <w:t>.</w:t>
      </w:r>
    </w:p>
    <w:p w14:paraId="556B6A58" w14:textId="46E9B5AE" w:rsidR="000F1203" w:rsidRDefault="000F1203" w:rsidP="00297C5C">
      <w:pPr>
        <w:pStyle w:val="H3"/>
      </w:pPr>
      <w:bookmarkStart w:id="49" w:name="_Toc484106426"/>
      <w:r>
        <w:t>Market comparison</w:t>
      </w:r>
      <w:bookmarkEnd w:id="49"/>
    </w:p>
    <w:p w14:paraId="2B5BA6BB" w14:textId="1F42DC06" w:rsidR="006F5340" w:rsidRDefault="000F1203" w:rsidP="00A00941">
      <w:pPr>
        <w:pStyle w:val="Body"/>
      </w:pPr>
      <w:r>
        <w:t>This model is very close to New Zealand’s annual block offer</w:t>
      </w:r>
      <w:r w:rsidR="001E5F62">
        <w:t>.  Key differences are that New </w:t>
      </w:r>
      <w:r>
        <w:t xml:space="preserve">Zealand bases its release areas on industry nominations and only accepts bids once per year.  </w:t>
      </w:r>
      <w:r w:rsidR="00B418D4">
        <w:t>It is s</w:t>
      </w:r>
      <w:r>
        <w:t>imilar</w:t>
      </w:r>
      <w:r w:rsidR="00B418D4">
        <w:t xml:space="preserve"> in</w:t>
      </w:r>
      <w:r>
        <w:t xml:space="preserve"> that areas gazetted are large</w:t>
      </w:r>
      <w:r w:rsidR="00B418D4">
        <w:t>,</w:t>
      </w:r>
      <w:r>
        <w:t xml:space="preserve"> and companies bid for a contiguous group of blocks of their own design.  New Zealand has clear guidance on how overlapping bids are managed.</w:t>
      </w:r>
    </w:p>
    <w:p w14:paraId="50BAAB76" w14:textId="77777777" w:rsidR="0011449E" w:rsidRDefault="0011449E" w:rsidP="00A00941">
      <w:pPr>
        <w:pStyle w:val="Body"/>
        <w:rPr>
          <w:rFonts w:asciiTheme="majorHAnsi" w:eastAsiaTheme="majorEastAsia" w:hAnsiTheme="majorHAnsi" w:cstheme="majorBidi"/>
          <w:color w:val="2E74B5" w:themeColor="accent1" w:themeShade="BF"/>
          <w:sz w:val="32"/>
          <w:szCs w:val="32"/>
        </w:rPr>
      </w:pPr>
    </w:p>
    <w:p w14:paraId="3F2650EC" w14:textId="7E5FAA7B" w:rsidR="001B0EFF" w:rsidRDefault="00D577CF" w:rsidP="00297C5C">
      <w:pPr>
        <w:pStyle w:val="H2"/>
      </w:pPr>
      <w:bookmarkStart w:id="50" w:name="_Toc484106427"/>
      <w:bookmarkStart w:id="51" w:name="_Toc485318153"/>
      <w:bookmarkStart w:id="52" w:name="_Toc485390929"/>
      <w:bookmarkStart w:id="53" w:name="_Toc485390943"/>
      <w:bookmarkStart w:id="54" w:name="_Toc485394313"/>
      <w:bookmarkStart w:id="55" w:name="_Toc485584310"/>
      <w:r>
        <w:t>3.3</w:t>
      </w:r>
      <w:r>
        <w:tab/>
      </w:r>
      <w:r w:rsidR="002D2650">
        <w:t>Issues relating to</w:t>
      </w:r>
      <w:r w:rsidR="00297C5C">
        <w:t xml:space="preserve"> proposals 1&amp;</w:t>
      </w:r>
      <w:r w:rsidR="001B0EFF" w:rsidRPr="001B0EFF">
        <w:t xml:space="preserve"> 2</w:t>
      </w:r>
      <w:bookmarkEnd w:id="50"/>
      <w:bookmarkEnd w:id="51"/>
      <w:bookmarkEnd w:id="52"/>
      <w:bookmarkEnd w:id="53"/>
      <w:bookmarkEnd w:id="54"/>
      <w:bookmarkEnd w:id="55"/>
    </w:p>
    <w:p w14:paraId="6B04CC2E" w14:textId="7D0141B5" w:rsidR="00854EA6" w:rsidRDefault="00854EA6" w:rsidP="00297C5C">
      <w:pPr>
        <w:pStyle w:val="H3"/>
      </w:pPr>
      <w:bookmarkStart w:id="56" w:name="_Toc484106428"/>
      <w:r>
        <w:t>How w</w:t>
      </w:r>
      <w:r w:rsidR="000D7D27">
        <w:t>ould</w:t>
      </w:r>
      <w:r>
        <w:t xml:space="preserve"> gazettal blocks be determined</w:t>
      </w:r>
      <w:r w:rsidR="00687C60">
        <w:t>?</w:t>
      </w:r>
      <w:bookmarkEnd w:id="56"/>
    </w:p>
    <w:p w14:paraId="3171C538" w14:textId="31796540" w:rsidR="00AD3DF5" w:rsidRDefault="00AD3DF5" w:rsidP="00297C5C">
      <w:pPr>
        <w:pStyle w:val="Body"/>
      </w:pPr>
      <w:r>
        <w:t>At the commencement of a new f</w:t>
      </w:r>
      <w:r w:rsidR="0092319F">
        <w:t xml:space="preserve">ramework, the following process is proposed </w:t>
      </w:r>
      <w:r w:rsidR="000D7D27">
        <w:t xml:space="preserve">as a method to </w:t>
      </w:r>
      <w:r w:rsidR="0092319F">
        <w:t>determine the extent of areas acceptable for exploration</w:t>
      </w:r>
      <w:r w:rsidR="00E977CD">
        <w:t xml:space="preserve"> under an open gazettal and </w:t>
      </w:r>
      <w:r w:rsidR="007141A6">
        <w:t xml:space="preserve">in </w:t>
      </w:r>
      <w:r w:rsidR="00E977CD">
        <w:t>the first invitation to bid</w:t>
      </w:r>
      <w:r w:rsidR="0092319F">
        <w:t>.</w:t>
      </w:r>
    </w:p>
    <w:p w14:paraId="7C53987B" w14:textId="1674C558" w:rsidR="00E977CD" w:rsidRDefault="00E977CD" w:rsidP="002F3788">
      <w:pPr>
        <w:pStyle w:val="Body"/>
        <w:numPr>
          <w:ilvl w:val="0"/>
          <w:numId w:val="10"/>
        </w:numPr>
      </w:pPr>
      <w:r>
        <w:t>The Department of Industry, Innovation and Science w</w:t>
      </w:r>
      <w:r w:rsidR="000D7D27">
        <w:t>ould</w:t>
      </w:r>
      <w:r>
        <w:t xml:space="preserve"> work with Geoscience Australia to develop an initial proposal of regions considered to be </w:t>
      </w:r>
      <w:r w:rsidR="00AD2C35">
        <w:t xml:space="preserve">prospective and/or </w:t>
      </w:r>
      <w:r>
        <w:t>worthy of exploration. (Both vacant and currently titled areas w</w:t>
      </w:r>
      <w:r w:rsidR="000D7D27">
        <w:t>ould</w:t>
      </w:r>
      <w:r>
        <w:t xml:space="preserve"> be identified at this stage)</w:t>
      </w:r>
    </w:p>
    <w:p w14:paraId="2E0D9ECC" w14:textId="210BA069" w:rsidR="00E977CD" w:rsidRDefault="00E977CD" w:rsidP="002F3788">
      <w:pPr>
        <w:pStyle w:val="Body"/>
        <w:numPr>
          <w:ilvl w:val="0"/>
          <w:numId w:val="10"/>
        </w:numPr>
      </w:pPr>
      <w:r>
        <w:t>This proposal w</w:t>
      </w:r>
      <w:r w:rsidR="000D7D27">
        <w:t xml:space="preserve">ould </w:t>
      </w:r>
      <w:r>
        <w:t xml:space="preserve">be discussed with other Australian government agencies to ensure support at the Commonwealth level. </w:t>
      </w:r>
    </w:p>
    <w:p w14:paraId="5B91B22D" w14:textId="174CF4BE" w:rsidR="00E977CD" w:rsidRDefault="00E977CD" w:rsidP="002F3788">
      <w:pPr>
        <w:pStyle w:val="Body"/>
        <w:numPr>
          <w:ilvl w:val="0"/>
          <w:numId w:val="10"/>
        </w:numPr>
      </w:pPr>
      <w:r>
        <w:lastRenderedPageBreak/>
        <w:t>States and the Northern Territory w</w:t>
      </w:r>
      <w:r w:rsidR="000D7D27">
        <w:t xml:space="preserve">ould </w:t>
      </w:r>
      <w:r>
        <w:t>then be asked to review the proposal and engage with state agencies as appropriate to agree the regions intended for future exploration.</w:t>
      </w:r>
    </w:p>
    <w:p w14:paraId="7F6D5FC8" w14:textId="7E55DD89" w:rsidR="00E977CD" w:rsidRDefault="00E977CD" w:rsidP="002F3788">
      <w:pPr>
        <w:pStyle w:val="Body"/>
        <w:numPr>
          <w:ilvl w:val="0"/>
          <w:numId w:val="10"/>
        </w:numPr>
      </w:pPr>
      <w:r>
        <w:t>The Department of Industry, Innovation and Science w</w:t>
      </w:r>
      <w:r w:rsidR="000D7D27">
        <w:t>ould</w:t>
      </w:r>
      <w:r>
        <w:t xml:space="preserve"> publicly announce the areas intended for future exploration</w:t>
      </w:r>
      <w:r w:rsidR="00AD2C35">
        <w:t xml:space="preserve"> </w:t>
      </w:r>
      <w:r w:rsidR="00AD2C35" w:rsidRPr="00FB5122">
        <w:t>and invite comment</w:t>
      </w:r>
      <w:r w:rsidRPr="00FB5122">
        <w:t>.</w:t>
      </w:r>
    </w:p>
    <w:p w14:paraId="22006A07" w14:textId="3F20B9AB" w:rsidR="00E977CD" w:rsidRDefault="00E977CD" w:rsidP="002F3788">
      <w:pPr>
        <w:pStyle w:val="Body"/>
        <w:numPr>
          <w:ilvl w:val="0"/>
          <w:numId w:val="10"/>
        </w:numPr>
      </w:pPr>
      <w:r>
        <w:t xml:space="preserve">The Joint Authority </w:t>
      </w:r>
      <w:r w:rsidR="00E44FDB">
        <w:t xml:space="preserve">(or </w:t>
      </w:r>
      <w:r>
        <w:t>delegates</w:t>
      </w:r>
      <w:r w:rsidR="00E44FDB">
        <w:t>)</w:t>
      </w:r>
      <w:r>
        <w:t xml:space="preserve"> w</w:t>
      </w:r>
      <w:r w:rsidR="000D7D27">
        <w:t>ould</w:t>
      </w:r>
      <w:r>
        <w:t xml:space="preserve"> formally agree to the gazettal of vacant blocks and an invitation to bid (Commonwealth Gazettal) will be published.</w:t>
      </w:r>
    </w:p>
    <w:p w14:paraId="4428858D" w14:textId="657FBA59" w:rsidR="00AD3DF5" w:rsidRDefault="00AD3DF5" w:rsidP="00297C5C">
      <w:pPr>
        <w:pStyle w:val="Body"/>
      </w:pPr>
      <w:r>
        <w:t>It is expected that a similar process to the above w</w:t>
      </w:r>
      <w:r w:rsidR="000D7D27">
        <w:t>ould</w:t>
      </w:r>
      <w:r>
        <w:t xml:space="preserve"> be</w:t>
      </w:r>
      <w:r w:rsidR="0092319F">
        <w:t xml:space="preserve"> followed when new regions</w:t>
      </w:r>
      <w:r>
        <w:t xml:space="preserve"> </w:t>
      </w:r>
      <w:r w:rsidR="0092319F">
        <w:t>are proposed to be included in future releases.</w:t>
      </w:r>
    </w:p>
    <w:p w14:paraId="59303452" w14:textId="58DF65F3" w:rsidR="0092319F" w:rsidRDefault="0092319F" w:rsidP="00297C5C">
      <w:pPr>
        <w:pStyle w:val="Body"/>
      </w:pPr>
      <w:r>
        <w:t>After the initial gazettal, it is anticipated that the block listing w</w:t>
      </w:r>
      <w:r w:rsidR="000D7D27">
        <w:t>ould</w:t>
      </w:r>
      <w:r>
        <w:t xml:space="preserve"> be updated regularly to add blocks that have been relinquished or surrendered within the accepted exploration envelope. </w:t>
      </w:r>
      <w:r w:rsidR="00E977CD">
        <w:t xml:space="preserve">The process for interim updates to the gazettal </w:t>
      </w:r>
      <w:r w:rsidR="000D7D27">
        <w:t xml:space="preserve">could </w:t>
      </w:r>
      <w:r w:rsidR="00E977CD">
        <w:t>be as follows:</w:t>
      </w:r>
    </w:p>
    <w:p w14:paraId="4EA41224" w14:textId="446D754D" w:rsidR="00E977CD" w:rsidRDefault="00E977CD" w:rsidP="002F3788">
      <w:pPr>
        <w:pStyle w:val="Body"/>
        <w:numPr>
          <w:ilvl w:val="0"/>
          <w:numId w:val="9"/>
        </w:numPr>
      </w:pPr>
      <w:r>
        <w:t>NOPTA w</w:t>
      </w:r>
      <w:r w:rsidR="000D7D27">
        <w:t>ould</w:t>
      </w:r>
      <w:r>
        <w:t xml:space="preserve"> advise the Joint Authority delegates of blocks within the agreed exploration </w:t>
      </w:r>
      <w:r w:rsidR="004576CA">
        <w:t>envelope that have become vacant</w:t>
      </w:r>
      <w:r w:rsidR="00E1696F">
        <w:t xml:space="preserve"> (surrendered/relinquished/cancelled permits)</w:t>
      </w:r>
      <w:r w:rsidR="004576CA">
        <w:t>.</w:t>
      </w:r>
    </w:p>
    <w:p w14:paraId="2B4BB7C1" w14:textId="0D56F545" w:rsidR="00A711E8" w:rsidRDefault="00A711E8" w:rsidP="002F3788">
      <w:pPr>
        <w:pStyle w:val="Body"/>
        <w:numPr>
          <w:ilvl w:val="0"/>
          <w:numId w:val="9"/>
        </w:numPr>
      </w:pPr>
      <w:r>
        <w:t>The Joint Authority delegates w</w:t>
      </w:r>
      <w:r w:rsidR="000D7D27">
        <w:t>ould</w:t>
      </w:r>
      <w:r>
        <w:t xml:space="preserve"> formally agree to</w:t>
      </w:r>
      <w:r w:rsidR="00E1696F">
        <w:t xml:space="preserve"> publish</w:t>
      </w:r>
      <w:r>
        <w:t xml:space="preserve"> </w:t>
      </w:r>
      <w:r w:rsidR="00E1696F">
        <w:t xml:space="preserve">a supplementary </w:t>
      </w:r>
      <w:r>
        <w:t>invitation to bid (Commonwealth</w:t>
      </w:r>
      <w:r w:rsidR="00E1696F">
        <w:t xml:space="preserve"> Gazettal)</w:t>
      </w:r>
      <w:r>
        <w:t>.</w:t>
      </w:r>
    </w:p>
    <w:p w14:paraId="7F95FAD7" w14:textId="5C0C114F" w:rsidR="00E1696F" w:rsidRDefault="00E1696F" w:rsidP="00297C5C">
      <w:pPr>
        <w:pStyle w:val="Body"/>
      </w:pPr>
      <w:r>
        <w:t xml:space="preserve">Under a competitive over-the-counter model, the gazettal </w:t>
      </w:r>
      <w:r w:rsidR="000D7D27">
        <w:t xml:space="preserve">could </w:t>
      </w:r>
      <w:r>
        <w:t xml:space="preserve">be updated as needed, under a set-time bidding model, it is anticipated that the gazettal would be updated after each round of bidding. </w:t>
      </w:r>
    </w:p>
    <w:p w14:paraId="3BFB5523" w14:textId="77777777" w:rsidR="001B0EFF" w:rsidRDefault="001B0EFF" w:rsidP="00297C5C">
      <w:pPr>
        <w:pStyle w:val="H3"/>
      </w:pPr>
      <w:bookmarkStart w:id="57" w:name="_Toc484106429"/>
      <w:r>
        <w:t>Managing the risk of companies seeking to control large areas</w:t>
      </w:r>
      <w:bookmarkEnd w:id="57"/>
    </w:p>
    <w:p w14:paraId="33FDECAB" w14:textId="5C0F6FAA" w:rsidR="001B0EFF" w:rsidRDefault="001B0EFF" w:rsidP="00297C5C">
      <w:pPr>
        <w:pStyle w:val="Body"/>
      </w:pPr>
      <w:r>
        <w:t xml:space="preserve">As with the current acreage release system, </w:t>
      </w:r>
      <w:r w:rsidR="000D7D27">
        <w:t>in either proposal 1 or 2,</w:t>
      </w:r>
      <w:r>
        <w:t xml:space="preserve">the role of the Joint Authority </w:t>
      </w:r>
      <w:r w:rsidR="000D7D27">
        <w:t xml:space="preserve">would continue to be ensuring </w:t>
      </w:r>
      <w:r>
        <w:t>that exploration permits are only offered to explorers who indicate—via their technical evaluation, exploration strategy and work program— a genuine intention to explore an area.</w:t>
      </w:r>
    </w:p>
    <w:p w14:paraId="2F6D2481" w14:textId="3E005817" w:rsidR="001B0EFF" w:rsidRDefault="001B0EFF" w:rsidP="00297C5C">
      <w:pPr>
        <w:pStyle w:val="Body"/>
      </w:pPr>
      <w:r>
        <w:t>Explorers w</w:t>
      </w:r>
      <w:r w:rsidR="000D7D27">
        <w:t>ould</w:t>
      </w:r>
      <w:r>
        <w:t xml:space="preserve"> not be limited in the numbers of areas they can have under title at any one time however the </w:t>
      </w:r>
      <w:r w:rsidR="000D7D27">
        <w:t xml:space="preserve">current </w:t>
      </w:r>
      <w:r>
        <w:t xml:space="preserve">financial assessment </w:t>
      </w:r>
      <w:r w:rsidR="000D7D27">
        <w:t xml:space="preserve">methodology </w:t>
      </w:r>
      <w:r>
        <w:t>w</w:t>
      </w:r>
      <w:r w:rsidR="000D7D27">
        <w:t>ould continue to</w:t>
      </w:r>
      <w:r>
        <w:t xml:space="preserve"> apply ensuring that a company </w:t>
      </w:r>
      <w:r w:rsidR="00E123F4">
        <w:t xml:space="preserve">has demonstrated its capacity to </w:t>
      </w:r>
      <w:r>
        <w:t xml:space="preserve">finance its planned activities across all title interests. </w:t>
      </w:r>
    </w:p>
    <w:p w14:paraId="60408B05" w14:textId="7AA2F31C" w:rsidR="009E2612" w:rsidRDefault="009E2612" w:rsidP="00297C5C">
      <w:pPr>
        <w:pStyle w:val="Body"/>
      </w:pPr>
      <w:r>
        <w:t>Any new policy would need to be supported by a mechanism to ensure c</w:t>
      </w:r>
      <w:r w:rsidRPr="00770476">
        <w:t>omprehensive</w:t>
      </w:r>
      <w:r>
        <w:t xml:space="preserve"> work programs are proposed over the entire area. It would be intended that as part of its assessment, </w:t>
      </w:r>
      <w:r w:rsidRPr="00770476">
        <w:t xml:space="preserve">NOPTA </w:t>
      </w:r>
      <w:r>
        <w:t>would be able</w:t>
      </w:r>
      <w:r w:rsidRPr="00770476">
        <w:t xml:space="preserve"> to recommend to the Joint Authority to offer a smaller </w:t>
      </w:r>
      <w:r>
        <w:t xml:space="preserve">permit </w:t>
      </w:r>
      <w:r w:rsidRPr="00770476">
        <w:t xml:space="preserve">area </w:t>
      </w:r>
      <w:r>
        <w:t>where an applicant’s work program proposal does not adequately cover the proposed permit area.</w:t>
      </w:r>
      <w:r w:rsidRPr="00770476">
        <w:t xml:space="preserve"> </w:t>
      </w:r>
      <w:r>
        <w:t>Guidance would</w:t>
      </w:r>
      <w:r w:rsidRPr="00770476">
        <w:t xml:space="preserve"> need to be clear tha</w:t>
      </w:r>
      <w:r>
        <w:t>t blocks with no clear exploration strategy would</w:t>
      </w:r>
      <w:r w:rsidRPr="00770476">
        <w:t xml:space="preserve"> not be offere</w:t>
      </w:r>
      <w:r>
        <w:t xml:space="preserve">d – providing flexibility for future relinquishment strategies would not be </w:t>
      </w:r>
      <w:r w:rsidRPr="00770476">
        <w:t>a reason to offer large</w:t>
      </w:r>
      <w:r w:rsidR="00EC5D74">
        <w:t xml:space="preserve"> areas</w:t>
      </w:r>
      <w:r w:rsidRPr="00770476">
        <w:t>.</w:t>
      </w:r>
    </w:p>
    <w:p w14:paraId="091E2E2D" w14:textId="77777777" w:rsidR="001B0EFF" w:rsidRDefault="001B0EFF" w:rsidP="00297C5C">
      <w:pPr>
        <w:pStyle w:val="H3"/>
      </w:pPr>
      <w:bookmarkStart w:id="58" w:name="_Toc484106430"/>
      <w:r>
        <w:t>Is permit size a problem?</w:t>
      </w:r>
      <w:bookmarkEnd w:id="58"/>
    </w:p>
    <w:p w14:paraId="65DE287F" w14:textId="1B444219" w:rsidR="001B0EFF" w:rsidRDefault="001B0EFF" w:rsidP="00297C5C">
      <w:pPr>
        <w:pStyle w:val="Body"/>
      </w:pPr>
      <w:r>
        <w:t xml:space="preserve">Frontier regions can often be explored more efficiently in large areas.  It is true that some companies may not have the financial means to compete with work programs over big areas.  However, </w:t>
      </w:r>
      <w:r w:rsidR="00B418D4">
        <w:t>in a partially overlapping bid situation</w:t>
      </w:r>
      <w:r>
        <w:t>,</w:t>
      </w:r>
      <w:r w:rsidR="00B418D4">
        <w:t xml:space="preserve"> it could be possible to offer a small</w:t>
      </w:r>
      <w:r>
        <w:t xml:space="preserve"> area to </w:t>
      </w:r>
      <w:r w:rsidR="00B418D4">
        <w:t xml:space="preserve">a </w:t>
      </w:r>
      <w:r>
        <w:t>company if it is deemed to be a superior work program</w:t>
      </w:r>
      <w:r w:rsidR="00B418D4">
        <w:t xml:space="preserve"> than that of another company’s bid over a larger area</w:t>
      </w:r>
      <w:r>
        <w:t xml:space="preserve">.  Or conversely the Joint Authority </w:t>
      </w:r>
      <w:r w:rsidR="000D7D27">
        <w:t>could</w:t>
      </w:r>
      <w:r>
        <w:t xml:space="preserve"> decide it is in the best interest of the community to gain a general understanding of the larger area.</w:t>
      </w:r>
    </w:p>
    <w:p w14:paraId="16C47A2A" w14:textId="7CCD25E9" w:rsidR="001B0EFF" w:rsidRDefault="001B0EFF" w:rsidP="00297C5C">
      <w:pPr>
        <w:pStyle w:val="Body"/>
      </w:pPr>
      <w:r>
        <w:lastRenderedPageBreak/>
        <w:t xml:space="preserve">Ultimately </w:t>
      </w:r>
      <w:r w:rsidR="00EC5D74">
        <w:t xml:space="preserve">permit award </w:t>
      </w:r>
      <w:r>
        <w:t xml:space="preserve">decisions </w:t>
      </w:r>
      <w:r w:rsidR="000D7D27">
        <w:t>under either proposal 1 or 2</w:t>
      </w:r>
      <w:r w:rsidR="00FC1F86">
        <w:t xml:space="preserve"> </w:t>
      </w:r>
      <w:r>
        <w:t>w</w:t>
      </w:r>
      <w:r w:rsidR="000D7D27">
        <w:t>ould</w:t>
      </w:r>
      <w:r>
        <w:t xml:space="preserve"> be made based on the most comprehensive overall </w:t>
      </w:r>
      <w:r w:rsidR="00955374">
        <w:t xml:space="preserve">exploration strategy and </w:t>
      </w:r>
      <w:r>
        <w:t>work program.</w:t>
      </w:r>
    </w:p>
    <w:p w14:paraId="0A8F5190" w14:textId="5167EAE1" w:rsidR="001B0EFF" w:rsidRDefault="001B0EFF" w:rsidP="00297C5C">
      <w:pPr>
        <w:pStyle w:val="Body"/>
      </w:pPr>
      <w:r>
        <w:t>Given companies w</w:t>
      </w:r>
      <w:r w:rsidR="000D7D27">
        <w:t xml:space="preserve">ould </w:t>
      </w:r>
      <w:r>
        <w:t>be able to design their own areas</w:t>
      </w:r>
      <w:r w:rsidR="000D7D27">
        <w:t xml:space="preserve"> under either proposal 1 or 2</w:t>
      </w:r>
      <w:r>
        <w:t>, it w</w:t>
      </w:r>
      <w:r w:rsidR="000D7D27">
        <w:t xml:space="preserve">ould </w:t>
      </w:r>
      <w:r>
        <w:t xml:space="preserve">be expected that the area </w:t>
      </w:r>
      <w:r w:rsidR="000D7D27">
        <w:t xml:space="preserve">is </w:t>
      </w:r>
      <w:r>
        <w:t>explored in its entirety. The Joint Authority w</w:t>
      </w:r>
      <w:r w:rsidR="000D7D27">
        <w:t xml:space="preserve">ould </w:t>
      </w:r>
      <w:r>
        <w:t>reserve the right not to offer blocks if they do not feature in the planned work program.</w:t>
      </w:r>
    </w:p>
    <w:p w14:paraId="3738AC8C" w14:textId="6AD08047" w:rsidR="001B0EFF" w:rsidRDefault="006A4EEA" w:rsidP="00297C5C">
      <w:pPr>
        <w:pStyle w:val="Body"/>
      </w:pPr>
      <w:r w:rsidRPr="00595E34">
        <w:t>Feedback during the review indicated that</w:t>
      </w:r>
      <w:r w:rsidRPr="00270376">
        <w:t xml:space="preserve"> existing limits for permits to be up to 400 graticular blocks</w:t>
      </w:r>
      <w:r w:rsidRPr="00D44B31">
        <w:t>, approximately 32,</w:t>
      </w:r>
      <w:r w:rsidRPr="008F649E">
        <w:t>0</w:t>
      </w:r>
      <w:r w:rsidR="008F649E">
        <w:t>0</w:t>
      </w:r>
      <w:r w:rsidRPr="008F649E">
        <w:t>0</w:t>
      </w:r>
      <w:r w:rsidRPr="00595E34">
        <w:t xml:space="preserve"> km</w:t>
      </w:r>
      <w:r w:rsidRPr="00270376">
        <w:rPr>
          <w:vertAlign w:val="superscript"/>
        </w:rPr>
        <w:t>2</w:t>
      </w:r>
      <w:r w:rsidRPr="00270376">
        <w:t xml:space="preserve"> in size is </w:t>
      </w:r>
      <w:r w:rsidR="00FA6DBA">
        <w:t xml:space="preserve">more than </w:t>
      </w:r>
      <w:r w:rsidRPr="00270376">
        <w:t>reasonable.  As such, it</w:t>
      </w:r>
      <w:r w:rsidRPr="008F649E">
        <w:t xml:space="preserve"> is </w:t>
      </w:r>
      <w:r w:rsidR="00F80D3A" w:rsidRPr="006A4EEA">
        <w:t>in</w:t>
      </w:r>
      <w:r w:rsidR="00F80D3A">
        <w:t xml:space="preserve">tended that </w:t>
      </w:r>
      <w:r>
        <w:t>existing provisions w</w:t>
      </w:r>
      <w:r w:rsidR="00F17537">
        <w:t>ould</w:t>
      </w:r>
      <w:r>
        <w:t xml:space="preserve"> be maintained and </w:t>
      </w:r>
      <w:r w:rsidR="00F80D3A">
        <w:t>p</w:t>
      </w:r>
      <w:r w:rsidR="001B0EFF">
        <w:t xml:space="preserve">ermits </w:t>
      </w:r>
      <w:r w:rsidR="00F80D3A">
        <w:t xml:space="preserve">continue </w:t>
      </w:r>
      <w:r>
        <w:t xml:space="preserve">to </w:t>
      </w:r>
      <w:r w:rsidR="001B0EFF">
        <w:t xml:space="preserve">be limited to </w:t>
      </w:r>
      <w:r w:rsidR="00FA6DBA">
        <w:t>a maximum</w:t>
      </w:r>
      <w:r w:rsidR="001B0EFF">
        <w:t xml:space="preserve"> 400 graticular blocks – OPGGS Act 104(4)</w:t>
      </w:r>
      <w:r w:rsidR="00FC1F86">
        <w:t>.</w:t>
      </w:r>
      <w:r w:rsidR="00F80D3A">
        <w:t xml:space="preserve">  </w:t>
      </w:r>
    </w:p>
    <w:p w14:paraId="14404949" w14:textId="365E79B9" w:rsidR="001B0EFF" w:rsidRDefault="00DA17ED" w:rsidP="00297C5C">
      <w:pPr>
        <w:pStyle w:val="H3"/>
      </w:pPr>
      <w:bookmarkStart w:id="59" w:name="_Toc484106431"/>
      <w:r>
        <w:t>Are there issues with taking a more open approach to exploration?</w:t>
      </w:r>
      <w:r w:rsidDel="00DA17ED">
        <w:t xml:space="preserve"> </w:t>
      </w:r>
      <w:bookmarkEnd w:id="59"/>
    </w:p>
    <w:p w14:paraId="01482182" w14:textId="77777777" w:rsidR="001B0EFF" w:rsidRDefault="001B0EFF" w:rsidP="00297C5C">
      <w:pPr>
        <w:pStyle w:val="Body"/>
      </w:pPr>
      <w:r>
        <w:t>It is acknowledged that with the right market settings, either proposed model could see increased exploration activity, over and above past high levels.</w:t>
      </w:r>
    </w:p>
    <w:p w14:paraId="473A1D3E" w14:textId="24A8813D" w:rsidR="001B0EFF" w:rsidRDefault="001B0EFF" w:rsidP="00297C5C">
      <w:pPr>
        <w:pStyle w:val="Body"/>
      </w:pPr>
      <w:r>
        <w:t xml:space="preserve">However a number of questions remain unanswered in considering whether there is a role for government intervention to restrict </w:t>
      </w:r>
      <w:r w:rsidR="00EA7A0D">
        <w:t xml:space="preserve">a </w:t>
      </w:r>
      <w:r>
        <w:t xml:space="preserve">laissez faire </w:t>
      </w:r>
      <w:r w:rsidR="00EA7A0D">
        <w:t xml:space="preserve">acreage </w:t>
      </w:r>
      <w:r>
        <w:t xml:space="preserve">market: </w:t>
      </w:r>
    </w:p>
    <w:p w14:paraId="1B80A307" w14:textId="7F28CDEF" w:rsidR="001B0EFF" w:rsidRDefault="001B0EFF" w:rsidP="00680C79">
      <w:pPr>
        <w:pStyle w:val="Body"/>
        <w:numPr>
          <w:ilvl w:val="0"/>
          <w:numId w:val="11"/>
        </w:numPr>
        <w:ind w:left="709"/>
      </w:pPr>
      <w:r>
        <w:t>Are there any unintended consequences from opening up more exploration potential?</w:t>
      </w:r>
      <w:r w:rsidR="00955374">
        <w:t xml:space="preserve"> Will stakeholders view the change in the government’s approach to making areas available, as opening up large areas of the marine estate?</w:t>
      </w:r>
    </w:p>
    <w:p w14:paraId="30FAF7C5" w14:textId="2EF44E7B" w:rsidR="001B0EFF" w:rsidRDefault="001B0EFF" w:rsidP="00680C79">
      <w:pPr>
        <w:pStyle w:val="Body"/>
        <w:numPr>
          <w:ilvl w:val="0"/>
          <w:numId w:val="11"/>
        </w:numPr>
        <w:ind w:left="709"/>
      </w:pPr>
      <w:r>
        <w:t>Is there an energy security</w:t>
      </w:r>
      <w:r w:rsidR="00955374">
        <w:t>,</w:t>
      </w:r>
      <w:r>
        <w:t xml:space="preserve"> labour </w:t>
      </w:r>
      <w:r w:rsidR="00083011">
        <w:t xml:space="preserve">or </w:t>
      </w:r>
      <w:r w:rsidR="000D56E1">
        <w:t xml:space="preserve">other policy </w:t>
      </w:r>
      <w:r>
        <w:t>argument that might suggest that we need to stem the flow of exploration investment and/or activity over a longer period of time?</w:t>
      </w:r>
    </w:p>
    <w:p w14:paraId="27000B32" w14:textId="6F72D7ED" w:rsidR="001B0EFF" w:rsidRDefault="001B0EFF" w:rsidP="00680C79">
      <w:pPr>
        <w:pStyle w:val="Body"/>
        <w:numPr>
          <w:ilvl w:val="0"/>
          <w:numId w:val="11"/>
        </w:numPr>
        <w:ind w:left="709"/>
      </w:pPr>
      <w:r>
        <w:t>Noting that the Joint Authority w</w:t>
      </w:r>
      <w:r w:rsidR="00EA7A0D">
        <w:t>ould</w:t>
      </w:r>
      <w:r>
        <w:t xml:space="preserve"> only invite applications of blocks it is willing to see explored, is there a need to control how much exploration is concentrated in an area or region? </w:t>
      </w:r>
    </w:p>
    <w:p w14:paraId="47BA53B5" w14:textId="42087AEF" w:rsidR="001B0EFF" w:rsidRDefault="001B0EFF" w:rsidP="00680C79">
      <w:pPr>
        <w:pStyle w:val="Body"/>
        <w:numPr>
          <w:ilvl w:val="0"/>
          <w:numId w:val="11"/>
        </w:numPr>
        <w:ind w:left="709"/>
      </w:pPr>
      <w:r>
        <w:t xml:space="preserve">Are there infrastructure, labour, supply or environmental reasons to limit </w:t>
      </w:r>
      <w:r w:rsidR="00FC1F86">
        <w:t xml:space="preserve">the number of </w:t>
      </w:r>
      <w:r>
        <w:t>exploration permits active in an individual basin?</w:t>
      </w:r>
    </w:p>
    <w:p w14:paraId="34036679" w14:textId="1846DAE0" w:rsidR="001B0EFF" w:rsidRDefault="001B0EFF" w:rsidP="00EA678F">
      <w:pPr>
        <w:pStyle w:val="H3"/>
      </w:pPr>
      <w:bookmarkStart w:id="60" w:name="_Toc484106432"/>
      <w:r>
        <w:t>Impact on geophysical industry</w:t>
      </w:r>
      <w:bookmarkEnd w:id="60"/>
    </w:p>
    <w:p w14:paraId="017EEDB4" w14:textId="738B9DA7" w:rsidR="001B0EFF" w:rsidRDefault="001B0EFF" w:rsidP="00EA678F">
      <w:pPr>
        <w:pStyle w:val="Body"/>
      </w:pPr>
      <w:r>
        <w:t xml:space="preserve">Currently many geophysical companies nominate areas for inclusion in the acreage release that correlate to an existing data set available for sale or a planned survey.  The proposed </w:t>
      </w:r>
      <w:r w:rsidR="00EA7A0D">
        <w:t xml:space="preserve">options </w:t>
      </w:r>
      <w:r w:rsidR="00163F77">
        <w:t xml:space="preserve">1 and 2 </w:t>
      </w:r>
      <w:r w:rsidR="00EA7A0D">
        <w:t>would</w:t>
      </w:r>
      <w:r>
        <w:t xml:space="preserve"> remove this opportunity for input</w:t>
      </w:r>
      <w:r w:rsidR="00EA7A0D">
        <w:t>.</w:t>
      </w:r>
      <w:r>
        <w:t xml:space="preserve"> </w:t>
      </w:r>
      <w:r w:rsidR="00EA7A0D">
        <w:t>H</w:t>
      </w:r>
      <w:r>
        <w:t xml:space="preserve">owever, given that </w:t>
      </w:r>
      <w:r w:rsidR="00B418D4">
        <w:t xml:space="preserve">these </w:t>
      </w:r>
      <w:r w:rsidR="00504FA1">
        <w:t>proposal</w:t>
      </w:r>
      <w:r w:rsidR="00B418D4">
        <w:t>s seek</w:t>
      </w:r>
      <w:r w:rsidR="00504FA1">
        <w:t xml:space="preserve"> to markedly increase the number of</w:t>
      </w:r>
      <w:r>
        <w:t xml:space="preserve"> vacant blocks </w:t>
      </w:r>
      <w:r w:rsidR="00504FA1">
        <w:t>to</w:t>
      </w:r>
      <w:r>
        <w:t xml:space="preserve"> be gazetted</w:t>
      </w:r>
      <w:r w:rsidR="00504FA1">
        <w:t>,</w:t>
      </w:r>
      <w:r>
        <w:t xml:space="preserve"> there may no longer be a need for the seismic industry to seek to influence the acreage release are</w:t>
      </w:r>
      <w:r w:rsidR="00163F77">
        <w:t>as.  It is hoped that gazettal of</w:t>
      </w:r>
      <w:r>
        <w:t xml:space="preserve"> more areas for bidding </w:t>
      </w:r>
      <w:r w:rsidR="00EA7A0D">
        <w:t xml:space="preserve">could </w:t>
      </w:r>
      <w:r>
        <w:t>stimulate speculative survey activity by the seismic industry and have the added benefit of making the existing catalogues of data over vacant area</w:t>
      </w:r>
      <w:r w:rsidR="00163F77">
        <w:t>s</w:t>
      </w:r>
      <w:r>
        <w:t xml:space="preserve"> more saleable.</w:t>
      </w:r>
      <w:r w:rsidR="00504FA1">
        <w:t xml:space="preserve"> </w:t>
      </w:r>
    </w:p>
    <w:p w14:paraId="2B4BDC10" w14:textId="77777777" w:rsidR="00F15233" w:rsidRDefault="00F15233" w:rsidP="00EA678F">
      <w:pPr>
        <w:pStyle w:val="H3"/>
      </w:pPr>
      <w:bookmarkStart w:id="61" w:name="_Toc484106434"/>
      <w:r>
        <w:t>Need to focus industry attention</w:t>
      </w:r>
      <w:bookmarkEnd w:id="61"/>
    </w:p>
    <w:p w14:paraId="184610AE" w14:textId="4E2BF27F" w:rsidR="00F15233" w:rsidRDefault="00F15233" w:rsidP="00EA678F">
      <w:pPr>
        <w:pStyle w:val="Body"/>
      </w:pPr>
      <w:r>
        <w:t xml:space="preserve">It has been suggested by some companies that </w:t>
      </w:r>
      <w:r w:rsidR="00F102F0">
        <w:t>Australia</w:t>
      </w:r>
      <w:r w:rsidR="00A46EC1">
        <w:t>’s current system of</w:t>
      </w:r>
      <w:r w:rsidR="00F102F0">
        <w:t xml:space="preserve"> </w:t>
      </w:r>
      <w:r>
        <w:t xml:space="preserve">set rounds with specific areas </w:t>
      </w:r>
      <w:r w:rsidR="00A46EC1">
        <w:t xml:space="preserve">on offer, </w:t>
      </w:r>
      <w:r>
        <w:t xml:space="preserve">is helpful to focus attention </w:t>
      </w:r>
      <w:r w:rsidR="00F102F0">
        <w:t>on Australian opportunities</w:t>
      </w:r>
      <w:r>
        <w:t xml:space="preserve">.  It has also been suggested that a release model that separates regions by bidding date might also assist in focussing attention – i.e. all southern margin areas bids close at x date, western areas bids close at y date, north western areas bids close at z date.  </w:t>
      </w:r>
      <w:r w:rsidR="00F80D3A">
        <w:t>It could be argued</w:t>
      </w:r>
      <w:r w:rsidR="00A46EC1" w:rsidDel="00F80D3A">
        <w:t xml:space="preserve"> </w:t>
      </w:r>
      <w:r w:rsidR="00A46EC1">
        <w:t xml:space="preserve">that </w:t>
      </w:r>
      <w:r>
        <w:t>this is an unnecessary limitation on bidding opportunities however</w:t>
      </w:r>
      <w:r w:rsidR="00163F77">
        <w:t>,</w:t>
      </w:r>
      <w:r>
        <w:t xml:space="preserve"> if this is a necessary driver for industry it c</w:t>
      </w:r>
      <w:r w:rsidR="00EA7A0D">
        <w:t xml:space="preserve">ould </w:t>
      </w:r>
      <w:r>
        <w:t>easily be worked into a set-time bidding model</w:t>
      </w:r>
      <w:r w:rsidR="00EA7A0D">
        <w:t xml:space="preserve"> if adopted</w:t>
      </w:r>
      <w:r>
        <w:t>.</w:t>
      </w:r>
    </w:p>
    <w:p w14:paraId="6794AAC0" w14:textId="109C2C1E" w:rsidR="00615AEF" w:rsidRDefault="00936DA0" w:rsidP="00EA678F">
      <w:pPr>
        <w:pStyle w:val="H3"/>
      </w:pPr>
      <w:bookmarkStart w:id="62" w:name="_Toc484106435"/>
      <w:r>
        <w:lastRenderedPageBreak/>
        <w:t xml:space="preserve">Treatment of </w:t>
      </w:r>
      <w:r w:rsidR="00615AEF">
        <w:t>overlapping bids</w:t>
      </w:r>
      <w:bookmarkEnd w:id="62"/>
    </w:p>
    <w:p w14:paraId="3F937DAD" w14:textId="4D377EC4" w:rsidR="00615AEF" w:rsidRDefault="00615AEF" w:rsidP="00EA678F">
      <w:pPr>
        <w:pStyle w:val="Body"/>
      </w:pPr>
      <w:r>
        <w:t xml:space="preserve">Both </w:t>
      </w:r>
      <w:r w:rsidR="005709C1">
        <w:t xml:space="preserve">competitive over-the-counter bidding </w:t>
      </w:r>
      <w:r>
        <w:t xml:space="preserve">and </w:t>
      </w:r>
      <w:r w:rsidR="005709C1">
        <w:t>set-time bidding</w:t>
      </w:r>
      <w:r>
        <w:t xml:space="preserve"> are based on the premise of applicants defining their own permit area at </w:t>
      </w:r>
      <w:r w:rsidR="00EA7A0D">
        <w:t xml:space="preserve">the </w:t>
      </w:r>
      <w:r>
        <w:t xml:space="preserve">time of </w:t>
      </w:r>
      <w:r w:rsidR="00936DA0">
        <w:t xml:space="preserve">making </w:t>
      </w:r>
      <w:r>
        <w:t>a</w:t>
      </w:r>
      <w:r w:rsidR="00936DA0">
        <w:t>n</w:t>
      </w:r>
      <w:r>
        <w:t xml:space="preserve"> </w:t>
      </w:r>
      <w:r w:rsidR="00936DA0">
        <w:t>application/</w:t>
      </w:r>
      <w:r>
        <w:t>bid.</w:t>
      </w:r>
    </w:p>
    <w:p w14:paraId="06113F9A" w14:textId="3FB2C467" w:rsidR="00936DA0" w:rsidRDefault="00936DA0" w:rsidP="00EA678F">
      <w:pPr>
        <w:pStyle w:val="Body"/>
      </w:pPr>
      <w:r>
        <w:t xml:space="preserve">Under </w:t>
      </w:r>
      <w:r w:rsidR="00C2796B">
        <w:t>competitive over-the-counter bidding</w:t>
      </w:r>
      <w:r>
        <w:t xml:space="preserve">, a competitor </w:t>
      </w:r>
      <w:r w:rsidR="00E667E0">
        <w:t xml:space="preserve">counter </w:t>
      </w:r>
      <w:r>
        <w:t>bid would be restricted to bid on exactly the same area as the origin</w:t>
      </w:r>
      <w:r w:rsidR="009B7EB3">
        <w:t xml:space="preserve">al application </w:t>
      </w:r>
      <w:r>
        <w:t>– e.g. blue area A in the diagram below. If a sec</w:t>
      </w:r>
      <w:r w:rsidR="009B7EB3">
        <w:t xml:space="preserve">ond bidder </w:t>
      </w:r>
      <w:r>
        <w:t xml:space="preserve">wanted the </w:t>
      </w:r>
      <w:r w:rsidR="009B7EB3">
        <w:t xml:space="preserve">green </w:t>
      </w:r>
      <w:r>
        <w:t xml:space="preserve">area </w:t>
      </w:r>
      <w:r w:rsidR="009B7EB3">
        <w:t xml:space="preserve">B, a counter-bid for area A </w:t>
      </w:r>
      <w:r w:rsidR="00F17537">
        <w:t xml:space="preserve">would need to </w:t>
      </w:r>
      <w:r w:rsidR="009B7EB3">
        <w:t>be made as well as a s</w:t>
      </w:r>
      <w:r>
        <w:t>eparate application</w:t>
      </w:r>
      <w:r w:rsidR="00F15233">
        <w:t xml:space="preserve"> </w:t>
      </w:r>
      <w:r>
        <w:t>for the area that exten</w:t>
      </w:r>
      <w:r w:rsidR="009B7EB3">
        <w:t>ds beyond area A</w:t>
      </w:r>
      <w:r>
        <w:t>.</w:t>
      </w:r>
      <w:r w:rsidR="009B7EB3">
        <w:t xml:space="preserve"> Depending on timing of applications,</w:t>
      </w:r>
      <w:r w:rsidR="00A46EC1">
        <w:t xml:space="preserve"> a permit</w:t>
      </w:r>
      <w:r w:rsidR="009B7EB3">
        <w:t xml:space="preserve"> offer on </w:t>
      </w:r>
      <w:r w:rsidR="00983F58">
        <w:t>a</w:t>
      </w:r>
      <w:r w:rsidR="009B7EB3">
        <w:t>rea A may be made before consultation</w:t>
      </w:r>
      <w:r w:rsidR="00E667E0">
        <w:t>/assessment</w:t>
      </w:r>
      <w:r w:rsidR="009B7EB3">
        <w:t xml:space="preserve"> on an app</w:t>
      </w:r>
      <w:r w:rsidR="00A46EC1">
        <w:t>lication for the extension, area </w:t>
      </w:r>
      <w:r w:rsidR="009B7EB3">
        <w:t>B</w:t>
      </w:r>
      <w:r w:rsidR="00A46EC1">
        <w:t>,</w:t>
      </w:r>
      <w:r w:rsidR="009B7EB3">
        <w:t xml:space="preserve"> is complete.</w:t>
      </w:r>
    </w:p>
    <w:p w14:paraId="6B071ACE" w14:textId="78C12150" w:rsidR="004F6C40" w:rsidRPr="00113408" w:rsidRDefault="004F6C40" w:rsidP="004F6C40">
      <w:pPr>
        <w:pStyle w:val="bullet"/>
        <w:numPr>
          <w:ilvl w:val="0"/>
          <w:numId w:val="0"/>
        </w:numPr>
        <w:spacing w:after="120" w:line="240" w:lineRule="auto"/>
        <w:rPr>
          <w:rFonts w:eastAsia="Times New Roman" w:cs="Times New Roman"/>
          <w:b/>
          <w:color w:val="00283E"/>
        </w:rPr>
      </w:pPr>
      <w:r w:rsidRPr="00113408">
        <w:rPr>
          <w:rFonts w:eastAsia="Times New Roman" w:cs="Times New Roman"/>
          <w:b/>
          <w:color w:val="00283E"/>
        </w:rPr>
        <w:t xml:space="preserve">Figure </w:t>
      </w:r>
      <w:r>
        <w:rPr>
          <w:rFonts w:eastAsia="Times New Roman" w:cs="Times New Roman"/>
          <w:b/>
          <w:color w:val="00283E"/>
        </w:rPr>
        <w:t>5: Overlapping bids</w:t>
      </w:r>
    </w:p>
    <w:p w14:paraId="11A24213" w14:textId="77777777" w:rsidR="00F15233" w:rsidRDefault="00F15233" w:rsidP="00C1414D">
      <w:r>
        <w:rPr>
          <w:noProof/>
          <w:lang w:eastAsia="en-AU"/>
        </w:rPr>
        <mc:AlternateContent>
          <mc:Choice Requires="wpg">
            <w:drawing>
              <wp:anchor distT="0" distB="0" distL="114300" distR="114300" simplePos="0" relativeHeight="251658240" behindDoc="0" locked="0" layoutInCell="1" allowOverlap="1" wp14:anchorId="1C55B590" wp14:editId="72675DB0">
                <wp:simplePos x="0" y="0"/>
                <wp:positionH relativeFrom="margin">
                  <wp:posOffset>87464</wp:posOffset>
                </wp:positionH>
                <wp:positionV relativeFrom="paragraph">
                  <wp:posOffset>111318</wp:posOffset>
                </wp:positionV>
                <wp:extent cx="2274073" cy="1009015"/>
                <wp:effectExtent l="0" t="0" r="12065" b="19685"/>
                <wp:wrapTopAndBottom/>
                <wp:docPr id="7" name="Group 7"/>
                <wp:cNvGraphicFramePr/>
                <a:graphic xmlns:a="http://schemas.openxmlformats.org/drawingml/2006/main">
                  <a:graphicData uri="http://schemas.microsoft.com/office/word/2010/wordprocessingGroup">
                    <wpg:wgp>
                      <wpg:cNvGrpSpPr/>
                      <wpg:grpSpPr>
                        <a:xfrm>
                          <a:off x="0" y="0"/>
                          <a:ext cx="2274073" cy="1009015"/>
                          <a:chOff x="0" y="0"/>
                          <a:chExt cx="2274073" cy="1009015"/>
                        </a:xfrm>
                      </wpg:grpSpPr>
                      <wps:wsp>
                        <wps:cNvPr id="20" name="Straight Connector 20"/>
                        <wps:cNvCnPr/>
                        <wps:spPr>
                          <a:xfrm>
                            <a:off x="0" y="23853"/>
                            <a:ext cx="7951" cy="739140"/>
                          </a:xfrm>
                          <a:prstGeom prst="line">
                            <a:avLst/>
                          </a:prstGeom>
                          <a:ln w="22225">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wpg:grpSp>
                        <wpg:cNvPr id="4" name="Group 4"/>
                        <wpg:cNvGrpSpPr/>
                        <wpg:grpSpPr>
                          <a:xfrm>
                            <a:off x="15903" y="0"/>
                            <a:ext cx="2258170" cy="1009015"/>
                            <a:chOff x="0" y="0"/>
                            <a:chExt cx="2258170" cy="1009015"/>
                          </a:xfrm>
                        </wpg:grpSpPr>
                        <wpg:grpSp>
                          <wpg:cNvPr id="1" name="Group 1"/>
                          <wpg:cNvGrpSpPr/>
                          <wpg:grpSpPr>
                            <a:xfrm>
                              <a:off x="0" y="0"/>
                              <a:ext cx="2258170" cy="1009015"/>
                              <a:chOff x="0" y="0"/>
                              <a:chExt cx="2242517" cy="1009374"/>
                            </a:xfrm>
                          </wpg:grpSpPr>
                          <wpg:grpSp>
                            <wpg:cNvPr id="9" name="Group 19"/>
                            <wpg:cNvGrpSpPr/>
                            <wpg:grpSpPr>
                              <a:xfrm>
                                <a:off x="15849" y="15908"/>
                                <a:ext cx="2226668" cy="993466"/>
                                <a:chOff x="7897" y="-7946"/>
                                <a:chExt cx="2226668" cy="993466"/>
                              </a:xfrm>
                            </wpg:grpSpPr>
                            <wps:wsp>
                              <wps:cNvPr id="10" name="Rectangle 10"/>
                              <wps:cNvSpPr/>
                              <wps:spPr>
                                <a:xfrm>
                                  <a:off x="7897" y="-7946"/>
                                  <a:ext cx="1502410" cy="755015"/>
                                </a:xfrm>
                                <a:prstGeom prst="rect">
                                  <a:avLst/>
                                </a:prstGeom>
                                <a:solidFill>
                                  <a:schemeClr val="accent1">
                                    <a:alpha val="5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1" name="L-Shape 11"/>
                              <wps:cNvSpPr/>
                              <wps:spPr>
                                <a:xfrm>
                                  <a:off x="262890" y="15875"/>
                                  <a:ext cx="1971675" cy="969645"/>
                                </a:xfrm>
                                <a:prstGeom prst="corner">
                                  <a:avLst/>
                                </a:prstGeom>
                                <a:solidFill>
                                  <a:schemeClr val="accent6">
                                    <a:alpha val="50000"/>
                                  </a:schemeClr>
                                </a:solidFill>
                                <a:ln w="12700"/>
                              </wps:spPr>
                              <wps:style>
                                <a:lnRef idx="1">
                                  <a:schemeClr val="accent6"/>
                                </a:lnRef>
                                <a:fillRef idx="2">
                                  <a:schemeClr val="accent6"/>
                                </a:fillRef>
                                <a:effectRef idx="1">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2" name="Text Box 2"/>
                              <wps:cNvSpPr txBox="1">
                                <a:spLocks noChangeArrowheads="1"/>
                              </wps:cNvSpPr>
                              <wps:spPr bwMode="auto">
                                <a:xfrm>
                                  <a:off x="1117758" y="54748"/>
                                  <a:ext cx="261938" cy="2460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DACF57" w14:textId="77777777" w:rsidR="00D11D00" w:rsidRDefault="00D11D00" w:rsidP="00AB37F6">
                                    <w:pPr>
                                      <w:pStyle w:val="NormalWeb"/>
                                      <w:kinsoku w:val="0"/>
                                      <w:overflowPunct w:val="0"/>
                                      <w:spacing w:before="0" w:beforeAutospacing="0" w:after="0" w:afterAutospacing="0"/>
                                      <w:textAlignment w:val="baseline"/>
                                    </w:pPr>
                                    <w:r>
                                      <w:rPr>
                                        <w:rFonts w:ascii="Calibri" w:eastAsia="Calibri" w:hAnsi="Calibri"/>
                                        <w:color w:val="000000" w:themeColor="text1"/>
                                        <w:kern w:val="24"/>
                                        <w:sz w:val="22"/>
                                        <w:szCs w:val="22"/>
                                        <w:lang w:val="en-US"/>
                                      </w:rPr>
                                      <w:t>A</w:t>
                                    </w:r>
                                  </w:p>
                                </w:txbxContent>
                              </wps:txbx>
                              <wps:bodyPr vert="horz" wrap="square" lIns="91440" tIns="45720" rIns="91440" bIns="45720" numCol="1" anchor="t" anchorCtr="0" compatLnSpc="1">
                                <a:prstTxWarp prst="textNoShape">
                                  <a:avLst/>
                                </a:prstTxWarp>
                              </wps:bodyPr>
                            </wps:wsp>
                            <wps:wsp>
                              <wps:cNvPr id="13" name="Text Box 11"/>
                              <wps:cNvSpPr txBox="1">
                                <a:spLocks noChangeArrowheads="1"/>
                              </wps:cNvSpPr>
                              <wps:spPr bwMode="auto">
                                <a:xfrm>
                                  <a:off x="1881116" y="631983"/>
                                  <a:ext cx="261938" cy="2460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50EA2A" w14:textId="77777777" w:rsidR="00D11D00" w:rsidRDefault="00D11D00" w:rsidP="00AB37F6">
                                    <w:pPr>
                                      <w:pStyle w:val="NormalWeb"/>
                                      <w:kinsoku w:val="0"/>
                                      <w:overflowPunct w:val="0"/>
                                      <w:spacing w:before="0" w:beforeAutospacing="0" w:after="0" w:afterAutospacing="0"/>
                                      <w:textAlignment w:val="baseline"/>
                                    </w:pPr>
                                    <w:r>
                                      <w:rPr>
                                        <w:rFonts w:ascii="Calibri" w:eastAsia="Calibri" w:hAnsi="Calibri"/>
                                        <w:color w:val="000000" w:themeColor="text1"/>
                                        <w:kern w:val="24"/>
                                        <w:sz w:val="22"/>
                                        <w:szCs w:val="22"/>
                                        <w:lang w:val="en-US"/>
                                      </w:rPr>
                                      <w:t>B</w:t>
                                    </w:r>
                                  </w:p>
                                </w:txbxContent>
                              </wps:txbx>
                              <wps:bodyPr vert="horz" wrap="square" lIns="91440" tIns="45720" rIns="91440" bIns="45720" numCol="1" anchor="t" anchorCtr="0" compatLnSpc="1">
                                <a:prstTxWarp prst="textNoShape">
                                  <a:avLst/>
                                </a:prstTxWarp>
                              </wps:bodyPr>
                            </wps:wsp>
                          </wpg:grpSp>
                          <wps:wsp>
                            <wps:cNvPr id="18" name="Elbow Connector 18"/>
                            <wps:cNvCnPr/>
                            <wps:spPr>
                              <a:xfrm>
                                <a:off x="7952" y="787179"/>
                                <a:ext cx="2218055" cy="221615"/>
                              </a:xfrm>
                              <a:prstGeom prst="bentConnector3">
                                <a:avLst>
                                  <a:gd name="adj1" fmla="val 10924"/>
                                </a:avLst>
                              </a:prstGeom>
                              <a:ln w="22225">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wps:wsp>
                            <wps:cNvPr id="19" name="Elbow Connector 19"/>
                            <wps:cNvCnPr/>
                            <wps:spPr>
                              <a:xfrm>
                                <a:off x="0" y="0"/>
                                <a:ext cx="2226337" cy="508553"/>
                              </a:xfrm>
                              <a:prstGeom prst="bentConnector3">
                                <a:avLst>
                                  <a:gd name="adj1" fmla="val 67830"/>
                                </a:avLst>
                              </a:prstGeom>
                              <a:ln w="22225">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wpg:grpSp>
                        <wps:wsp>
                          <wps:cNvPr id="21" name="Straight Connector 21"/>
                          <wps:cNvCnPr/>
                          <wps:spPr>
                            <a:xfrm>
                              <a:off x="2250219" y="508883"/>
                              <a:ext cx="0" cy="484588"/>
                            </a:xfrm>
                            <a:prstGeom prst="line">
                              <a:avLst/>
                            </a:prstGeom>
                            <a:ln w="22225">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w14:anchorId="1C55B590" id="Group 7" o:spid="_x0000_s1026" style="position:absolute;margin-left:6.9pt;margin-top:8.75pt;width:179.05pt;height:79.45pt;z-index:251658240;mso-position-horizontal-relative:margin" coordsize="22740,100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">
                <v:line id="Straight Connector 20" o:spid="_x0000_s1027" style="position:absolute;visibility:visible;mso-wrap-style:square" from="0,238" to="79,76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zmUB8MAAADbAAAADwAAAGRycy9kb3ducmV2LnhtbESPwWrDMAyG74O+g1Fht9Vp2ErI4oQ2&#10;MNita9fDjiLWkmyxHGK3Td++Ogx2FL/+T5+KanaDutAUes8G1qsEFHHjbc+tgdPn21MGKkRki4Nn&#10;MnCjAFW5eCgwt/7KB7ocY6sEwiFHA12MY651aDpyGFZ+JJbs208Oo4xTq+2EV4G7QadJstEOe5YL&#10;HY5Ud9T8Hs9ONF6+iPbJ6ecjyzKfHurd5vY8G/O4nLevoCLN8X/5r/1uDaRiL78IAHR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5lAfDAAAA2wAAAA8AAAAAAAAAAAAA&#10;AAAAoQIAAGRycy9kb3ducmV2LnhtbFBLBQYAAAAABAAEAPkAAACRAwAAAAA=&#10;" strokecolor="red" strokeweight="1.75pt">
                  <v:stroke dashstyle="dash" joinstyle="miter"/>
                </v:line>
                <v:group id="Group 4" o:spid="_x0000_s1028" style="position:absolute;left:159;width:22581;height:10090" coordsize="22581,100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group id="Group 1" o:spid="_x0000_s1029" style="position:absolute;width:22581;height:10090" coordsize="22425,100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group id="Group 19" o:spid="_x0000_s1030" style="position:absolute;left:158;top:159;width:22267;height:9934" coordorigin="78,-79" coordsize="22266,99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rect id="Rectangle 10" o:spid="_x0000_s1031" style="position:absolute;left:78;top:-79;width:15025;height:75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OuCsIA&#10;AADbAAAADwAAAGRycy9kb3ducmV2LnhtbESPQW/CMAyF75P2HyIjcRtpEYKpI1RoYhpXumm7Wo3X&#10;FBqnagKUf48PSLvZes/vfV6Xo+/UhYbYBjaQzzJQxHWwLTcGvr8+Xl5BxYRssQtMBm4Uodw8P62x&#10;sOHKB7pUqVESwrFAAy6lvtA61o48xlnoiUX7C4PHJOvQaDvgVcJ9p+dZttQeW5YGhz29O6pP1dkb&#10;+Nw7f1utfhfLn3xRhyrj3e7Ixkwn4/YNVKIx/Zsf13sr+EIvv8gAen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w64KwgAAANsAAAAPAAAAAAAAAAAAAAAAAJgCAABkcnMvZG93&#10;bnJldi54bWxQSwUGAAAAAAQABAD1AAAAhwMAAAAA&#10;" fillcolor="#5b9bd5 [3204]" strokecolor="#1f4d78 [1604]" strokeweight="1pt">
                        <v:fill opacity="32896f"/>
                      </v:rect>
                      <v:shape id="L-Shape 11" o:spid="_x0000_s1032" style="position:absolute;left:2628;top:158;width:19717;height:9697;visibility:visible;mso-wrap-style:square;v-text-anchor:middle" coordsize="1971675,9696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5kDcEA&#10;AADbAAAADwAAAGRycy9kb3ducmV2LnhtbERPTWvCQBC9C/6HZYTezCalSIlZRYRCEaRoPOhtyI5J&#10;MDsbs9sk9te7hUJv83ifk61H04ieOldbVpBEMQjiwuqaSwWn/GP+DsJ5ZI2NZVLwIAfr1XSSYart&#10;wAfqj74UIYRdigoq79tUSldUZNBFtiUO3NV2Bn2AXSl1h0MIN418jeOFNFhzaKiwpW1Fxe34bRTo&#10;8a2nvT7v3P1AP4/+Ky/jS67Uy2zcLEF4Gv2/+M/9qcP8BH5/CQfI1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2eZA3BAAAA2wAAAA8AAAAAAAAAAAAAAAAAmAIAAGRycy9kb3du&#10;cmV2LnhtbFBLBQYAAAAABAAEAPUAAACGAwAAAAA=&#10;" path="m,l484823,r,484823l1971675,484823r,484822l,969645,,xe" fillcolor="#70ad47 [3209]" strokecolor="#70ad47 [3209]" strokeweight="1pt">
                        <v:fill opacity="32896f"/>
                        <v:stroke joinstyle="miter"/>
                        <v:path arrowok="t" o:connecttype="custom" o:connectlocs="0,0;484823,0;484823,484823;1971675,484823;1971675,969645;0,969645;0,0" o:connectangles="0,0,0,0,0,0,0"/>
                      </v:shape>
                      <v:shapetype id="_x0000_t202" coordsize="21600,21600" o:spt="202" path="m,l,21600r21600,l21600,xe">
                        <v:stroke joinstyle="miter"/>
                        <v:path gradientshapeok="t" o:connecttype="rect"/>
                      </v:shapetype>
                      <v:shape id="_x0000_s1033" type="#_x0000_t202" style="position:absolute;left:11177;top:547;width:2619;height:24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14:paraId="05DACF57" w14:textId="77777777" w:rsidR="00D11D00" w:rsidRDefault="00D11D00" w:rsidP="00AB37F6">
                              <w:pPr>
                                <w:pStyle w:val="NormalWeb"/>
                                <w:kinsoku w:val="0"/>
                                <w:overflowPunct w:val="0"/>
                                <w:spacing w:before="0" w:beforeAutospacing="0" w:after="0" w:afterAutospacing="0"/>
                                <w:textAlignment w:val="baseline"/>
                              </w:pPr>
                              <w:r>
                                <w:rPr>
                                  <w:rFonts w:ascii="Calibri" w:eastAsia="Calibri" w:hAnsi="Calibri"/>
                                  <w:color w:val="000000" w:themeColor="text1"/>
                                  <w:kern w:val="24"/>
                                  <w:sz w:val="22"/>
                                  <w:szCs w:val="22"/>
                                  <w:lang w:val="en-US"/>
                                </w:rPr>
                                <w:t>A</w:t>
                              </w:r>
                            </w:p>
                          </w:txbxContent>
                        </v:textbox>
                      </v:shape>
                      <v:shape id="Text Box 11" o:spid="_x0000_s1034" type="#_x0000_t202" style="position:absolute;left:18811;top:6319;width:2619;height:24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14:paraId="3650EA2A" w14:textId="77777777" w:rsidR="00D11D00" w:rsidRDefault="00D11D00" w:rsidP="00AB37F6">
                              <w:pPr>
                                <w:pStyle w:val="NormalWeb"/>
                                <w:kinsoku w:val="0"/>
                                <w:overflowPunct w:val="0"/>
                                <w:spacing w:before="0" w:beforeAutospacing="0" w:after="0" w:afterAutospacing="0"/>
                                <w:textAlignment w:val="baseline"/>
                              </w:pPr>
                              <w:r>
                                <w:rPr>
                                  <w:rFonts w:ascii="Calibri" w:eastAsia="Calibri" w:hAnsi="Calibri"/>
                                  <w:color w:val="000000" w:themeColor="text1"/>
                                  <w:kern w:val="24"/>
                                  <w:sz w:val="22"/>
                                  <w:szCs w:val="22"/>
                                  <w:lang w:val="en-US"/>
                                </w:rPr>
                                <w:t>B</w:t>
                              </w:r>
                            </w:p>
                          </w:txbxContent>
                        </v:textbox>
                      </v:shape>
                    </v:group>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8" o:spid="_x0000_s1035" type="#_x0000_t34" style="position:absolute;left:79;top:7871;width:22181;height:2216;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Z8k8IAAADbAAAADwAAAGRycy9kb3ducmV2LnhtbESPT2sCMRDF70K/Q5hCbzWxQimrUaRF&#10;utfaitdhM/sHN5Mlie7aT985FLzN8N6895v1dvK9ulJMXWALi7kBRVwF13Fj4ed7//wGKmVkh31g&#10;snCjBNvNw2yNhQsjf9H1kBslIZwKtNDmPBRap6olj2keBmLR6hA9Zlljo13EUcJ9r1+MedUeO5aG&#10;Fgd6b6k6Hy7ewmc/fvzeTFXWp1DXZpkXsVwerX16nHYrUJmmfDf/X5dO8AVWfpEB9O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RZ8k8IAAADbAAAADwAAAAAAAAAAAAAA&#10;AAChAgAAZHJzL2Rvd25yZXYueG1sUEsFBgAAAAAEAAQA+QAAAJADAAAAAA==&#10;" adj="2360" strokecolor="red" strokeweight="1.75pt">
                      <v:stroke dashstyle="dash"/>
                    </v:shape>
                    <v:shape id="Elbow Connector 19" o:spid="_x0000_s1036" type="#_x0000_t34" style="position:absolute;width:22263;height:5085;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LcvsMAAADbAAAADwAAAGRycy9kb3ducmV2LnhtbERPTWvCQBC9F/wPywi91Y0egk1dRYWC&#10;UCjECpLbkJ0m0d3ZkN3G2F/vCoK3ebzPWawGa0RPnW8cK5hOEhDEpdMNVwoOP59vcxA+IGs0jknB&#10;lTyslqOXBWbaXTinfh8qEUPYZ6igDqHNpPRlTRb9xLXEkft1ncUQYVdJ3eElhlsjZ0mSSosNx4Ya&#10;W9rWVJ73f1bBZqfztDBpbubfx+Jrtv2f9teTUq/jYf0BItAQnuKHe6fj/He4/xIPkMs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9i3L7DAAAA2wAAAA8AAAAAAAAAAAAA&#10;AAAAoQIAAGRycy9kb3ducmV2LnhtbFBLBQYAAAAABAAEAPkAAACRAwAAAAA=&#10;" adj="14651" strokecolor="red" strokeweight="1.75pt">
                      <v:stroke dashstyle="dash"/>
                    </v:shape>
                  </v:group>
                  <v:line id="Straight Connector 21" o:spid="_x0000_s1037" style="position:absolute;visibility:visible;mso-wrap-style:square" from="22502,5088" to="22502,99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UxnMAAAADbAAAADwAAAGRycy9kb3ducmV2LnhtbESPTcvCMBCE74L/IazgTVOLSqlGUeEF&#10;b34ePC7N2labTWnyav33RhA8DrPzzM582ZpKPKhxpWUFo2EEgjizuuRcwfn0N0hAOI+ssbJMCl7k&#10;YLnoduaYavvkAz2OPhcBwi5FBYX3dSqlywoy6Ia2Jg7e1TYGfZBNLnWDzwA3lYyjaCoNlhwaCqxp&#10;U1B2P/6b8MbkQrSLzrd9kiQ2PmzW09e4Varfa1czEJ5a/zv+prdaQTyCz5YAALl4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x1MZzAAAAA2wAAAA8AAAAAAAAAAAAAAAAA&#10;oQIAAGRycy9kb3ducmV2LnhtbFBLBQYAAAAABAAEAPkAAACOAwAAAAA=&#10;" strokecolor="red" strokeweight="1.75pt">
                    <v:stroke dashstyle="dash" joinstyle="miter"/>
                  </v:line>
                </v:group>
                <w10:wrap type="topAndBottom" anchorx="margin"/>
              </v:group>
            </w:pict>
          </mc:Fallback>
        </mc:AlternateContent>
      </w:r>
    </w:p>
    <w:p w14:paraId="6C8B4269" w14:textId="6F9EB2FA" w:rsidR="00936DA0" w:rsidRDefault="00C2796B" w:rsidP="00EA678F">
      <w:pPr>
        <w:pStyle w:val="Body"/>
      </w:pPr>
      <w:r>
        <w:t>Set-time bidding</w:t>
      </w:r>
      <w:r w:rsidR="00067672">
        <w:t xml:space="preserve"> </w:t>
      </w:r>
      <w:r w:rsidR="00EA7A0D">
        <w:t xml:space="preserve">would be </w:t>
      </w:r>
      <w:r w:rsidR="00067672">
        <w:t xml:space="preserve">a sealed-bid </w:t>
      </w:r>
      <w:r w:rsidR="00936DA0">
        <w:t xml:space="preserve">application process and </w:t>
      </w:r>
      <w:r w:rsidR="00EA7A0D">
        <w:t xml:space="preserve">would </w:t>
      </w:r>
      <w:r w:rsidR="00936DA0">
        <w:t xml:space="preserve">allow for completely overlapping and partially overlapping bids to be considered.  For example bids </w:t>
      </w:r>
      <w:r w:rsidR="009B7EB3">
        <w:t xml:space="preserve">for </w:t>
      </w:r>
      <w:r w:rsidR="00936DA0">
        <w:t xml:space="preserve">both area A and area B would be </w:t>
      </w:r>
      <w:r w:rsidR="009B7EB3">
        <w:t>eligible</w:t>
      </w:r>
      <w:r w:rsidR="00936DA0">
        <w:t>.  The Joint Authority would make a decision on how to make an offer for the overlapp</w:t>
      </w:r>
      <w:r w:rsidR="009B7EB3">
        <w:t xml:space="preserve">ing area with advice from NOPTA – clear criteria </w:t>
      </w:r>
      <w:r w:rsidR="00EA7A0D">
        <w:t xml:space="preserve">would </w:t>
      </w:r>
      <w:r w:rsidR="009B7EB3">
        <w:t>be required</w:t>
      </w:r>
      <w:r w:rsidR="00EA7A0D">
        <w:t xml:space="preserve"> if this option is adopted</w:t>
      </w:r>
      <w:r w:rsidR="009B7EB3">
        <w:t>.</w:t>
      </w:r>
    </w:p>
    <w:p w14:paraId="7D53ACA1" w14:textId="52727059" w:rsidR="009B7EB3" w:rsidRDefault="009B7EB3" w:rsidP="00EA678F">
      <w:pPr>
        <w:pStyle w:val="Body"/>
      </w:pPr>
      <w:r>
        <w:t xml:space="preserve">The reason for the difference is the </w:t>
      </w:r>
      <w:r w:rsidR="00841896">
        <w:t>government’s</w:t>
      </w:r>
      <w:r>
        <w:t xml:space="preserve"> need to consult on</w:t>
      </w:r>
      <w:r w:rsidR="00841896">
        <w:t xml:space="preserve"> the areas before awarding.  Under </w:t>
      </w:r>
      <w:r w:rsidR="00C2796B">
        <w:t xml:space="preserve">competitive over-the-counter bidding </w:t>
      </w:r>
      <w:r w:rsidR="00841896">
        <w:t xml:space="preserve">the consultation </w:t>
      </w:r>
      <w:r w:rsidR="00EA7A0D">
        <w:t xml:space="preserve">would </w:t>
      </w:r>
      <w:r w:rsidR="00841896">
        <w:t>happen on an ad</w:t>
      </w:r>
      <w:r w:rsidR="00A74A01">
        <w:t xml:space="preserve"> </w:t>
      </w:r>
      <w:r w:rsidR="00841896">
        <w:t xml:space="preserve">hoc basis as applications arrive – so any applications for graticular blocks extending beyond an advertised application </w:t>
      </w:r>
      <w:r w:rsidR="003D7AE2">
        <w:t xml:space="preserve">area </w:t>
      </w:r>
      <w:r w:rsidR="00AC4823">
        <w:t>w</w:t>
      </w:r>
      <w:r w:rsidR="00EA7A0D">
        <w:t>ould</w:t>
      </w:r>
      <w:r w:rsidR="00841896">
        <w:t xml:space="preserve"> require a new consultation process.  Whereas, under </w:t>
      </w:r>
      <w:r w:rsidR="00C2796B">
        <w:t>set-time bidding</w:t>
      </w:r>
      <w:r w:rsidR="00841896">
        <w:t>, consultation c</w:t>
      </w:r>
      <w:r w:rsidR="00EA7A0D">
        <w:t xml:space="preserve">ould </w:t>
      </w:r>
      <w:r w:rsidR="00841896">
        <w:t xml:space="preserve">be completed on the complete polygon (red dashed shape) regardless of how many </w:t>
      </w:r>
      <w:r w:rsidR="007F347B">
        <w:t xml:space="preserve">bids are received on the area or </w:t>
      </w:r>
      <w:r w:rsidR="00841896">
        <w:t xml:space="preserve">proposed individual </w:t>
      </w:r>
      <w:r w:rsidR="007F347B">
        <w:t xml:space="preserve">permit </w:t>
      </w:r>
      <w:r w:rsidR="00841896">
        <w:t>shapes.</w:t>
      </w:r>
    </w:p>
    <w:p w14:paraId="35645AB7" w14:textId="778F4C32" w:rsidR="00E162B2" w:rsidRDefault="00E162B2" w:rsidP="00EA678F">
      <w:pPr>
        <w:pStyle w:val="H3"/>
      </w:pPr>
      <w:r>
        <w:t>Supporting policy considerations and projects</w:t>
      </w:r>
    </w:p>
    <w:p w14:paraId="48618843" w14:textId="77777777" w:rsidR="001B0EFF" w:rsidRDefault="001B0EFF" w:rsidP="00EA678F">
      <w:pPr>
        <w:pStyle w:val="H4"/>
      </w:pPr>
      <w:bookmarkStart w:id="63" w:name="_Toc484106437"/>
      <w:r>
        <w:t>Promotion</w:t>
      </w:r>
      <w:bookmarkEnd w:id="63"/>
    </w:p>
    <w:p w14:paraId="61B0544F" w14:textId="0C7033BF" w:rsidR="00BD1FEE" w:rsidRDefault="001B0EFF" w:rsidP="00EA678F">
      <w:pPr>
        <w:pStyle w:val="Body"/>
      </w:pPr>
      <w:r>
        <w:t>The role of promotion w</w:t>
      </w:r>
      <w:r w:rsidR="00EA7A0D">
        <w:t>ould</w:t>
      </w:r>
      <w:r>
        <w:t xml:space="preserve"> shift from promotion of the</w:t>
      </w:r>
      <w:r w:rsidR="00E667E0">
        <w:t xml:space="preserve"> geological merits of the specific</w:t>
      </w:r>
      <w:r>
        <w:t xml:space="preserve"> acreage release areas to more general messaging about Australia as an investment destination</w:t>
      </w:r>
      <w:r w:rsidR="00FF7C0C" w:rsidRPr="00FF7C0C">
        <w:t xml:space="preserve"> </w:t>
      </w:r>
      <w:r w:rsidR="00FF7C0C">
        <w:t>and an overview of hydrocarbon prospectivity in various offshore provinces</w:t>
      </w:r>
      <w:r>
        <w:t xml:space="preserve">.  When there is a new geological story to tell, this </w:t>
      </w:r>
      <w:r w:rsidR="00EA7A0D">
        <w:t xml:space="preserve">could </w:t>
      </w:r>
      <w:r>
        <w:t>prompt specific promotional activity.</w:t>
      </w:r>
      <w:r w:rsidR="00BD1FEE">
        <w:t xml:space="preserve"> An annual launch of acreage at the APPEA conference w</w:t>
      </w:r>
      <w:r w:rsidR="00EA7A0D">
        <w:t xml:space="preserve">ould </w:t>
      </w:r>
      <w:r w:rsidR="00BD1FEE">
        <w:t xml:space="preserve">no longer be </w:t>
      </w:r>
      <w:r w:rsidR="00EA7A0D">
        <w:t xml:space="preserve">the </w:t>
      </w:r>
      <w:r w:rsidR="00BD1FEE">
        <w:t>key platform to promote the acreage; rather it w</w:t>
      </w:r>
      <w:r w:rsidR="00EA7A0D">
        <w:t xml:space="preserve">ould </w:t>
      </w:r>
      <w:r w:rsidR="00BD1FEE">
        <w:t>be an opportunity to highlight exploration trends</w:t>
      </w:r>
      <w:r w:rsidR="001D171C">
        <w:t>,</w:t>
      </w:r>
      <w:r w:rsidR="00BD1FEE">
        <w:t xml:space="preserve"> results</w:t>
      </w:r>
      <w:r w:rsidR="001D171C">
        <w:t xml:space="preserve"> and the ongoing opportunity to invest in Australia</w:t>
      </w:r>
      <w:r w:rsidR="00BD1FEE">
        <w:t xml:space="preserve">. </w:t>
      </w:r>
    </w:p>
    <w:p w14:paraId="24BA0F0D" w14:textId="77777777" w:rsidR="001B0EFF" w:rsidRDefault="001B0EFF" w:rsidP="00EA678F">
      <w:pPr>
        <w:pStyle w:val="H5"/>
      </w:pPr>
      <w:r>
        <w:t>Pre-competitive data</w:t>
      </w:r>
    </w:p>
    <w:p w14:paraId="10E01BC0" w14:textId="7CF7E189" w:rsidR="001B0EFF" w:rsidRDefault="00E667E0" w:rsidP="00EA678F">
      <w:pPr>
        <w:pStyle w:val="Body"/>
      </w:pPr>
      <w:r>
        <w:t>Where Geoscience Australia</w:t>
      </w:r>
      <w:r w:rsidR="001B0EFF">
        <w:t xml:space="preserve"> is able to undertake pre-competitive studies this </w:t>
      </w:r>
      <w:r w:rsidR="00EA7A0D">
        <w:t xml:space="preserve">could </w:t>
      </w:r>
      <w:r w:rsidR="001B0EFF">
        <w:t xml:space="preserve">hopefully serve to stimulate bidding activity and interest.  </w:t>
      </w:r>
    </w:p>
    <w:p w14:paraId="009546CE" w14:textId="77777777" w:rsidR="001B0EFF" w:rsidRDefault="001B0EFF" w:rsidP="00EA678F">
      <w:pPr>
        <w:pStyle w:val="H5"/>
      </w:pPr>
      <w:bookmarkStart w:id="64" w:name="_Toc484106438"/>
      <w:r>
        <w:t>Petroleum-Acreage website</w:t>
      </w:r>
      <w:bookmarkEnd w:id="64"/>
    </w:p>
    <w:p w14:paraId="79CA0D32" w14:textId="47729344" w:rsidR="001B0EFF" w:rsidRDefault="001B0EFF" w:rsidP="00EA678F">
      <w:pPr>
        <w:pStyle w:val="Body"/>
      </w:pPr>
      <w:r>
        <w:t>The existing website w</w:t>
      </w:r>
      <w:r w:rsidR="00D44B31">
        <w:t>ould</w:t>
      </w:r>
      <w:r>
        <w:t xml:space="preserve"> need to be updated to have summary information on all basins included in the gazette</w:t>
      </w:r>
      <w:r w:rsidR="00270376">
        <w:t xml:space="preserve"> and will be supported by NOPIMS for data discovery</w:t>
      </w:r>
      <w:r>
        <w:t>.  The site w</w:t>
      </w:r>
      <w:r w:rsidR="00A52EDE">
        <w:t>ould</w:t>
      </w:r>
      <w:r>
        <w:t xml:space="preserve"> no lo</w:t>
      </w:r>
      <w:r w:rsidR="00E667E0">
        <w:t xml:space="preserve">nger be static for a year, </w:t>
      </w:r>
      <w:r w:rsidR="00834195">
        <w:t>Geoscience Australia</w:t>
      </w:r>
      <w:r>
        <w:t xml:space="preserve"> w</w:t>
      </w:r>
      <w:r w:rsidR="00FD7BD5">
        <w:t>ould</w:t>
      </w:r>
      <w:r>
        <w:t xml:space="preserve"> have an ongoing content management role.</w:t>
      </w:r>
    </w:p>
    <w:p w14:paraId="710C6A78" w14:textId="77777777" w:rsidR="00641FF8" w:rsidRDefault="00641FF8" w:rsidP="00EA678F">
      <w:pPr>
        <w:pStyle w:val="H4"/>
      </w:pPr>
      <w:bookmarkStart w:id="65" w:name="_Toc484106440"/>
      <w:r>
        <w:lastRenderedPageBreak/>
        <w:t>Consultation platform</w:t>
      </w:r>
      <w:bookmarkEnd w:id="65"/>
    </w:p>
    <w:p w14:paraId="045D70D6" w14:textId="77777777" w:rsidR="00641FF8" w:rsidRDefault="00641FF8" w:rsidP="00EA678F">
      <w:pPr>
        <w:pStyle w:val="Body"/>
      </w:pPr>
      <w:r>
        <w:t>Ideally the consultation on application/bid areas would be done on an online platform which could show the application areas spatially on a map and be searched by region/basin/state. Consultation responses should also be publicly available on the site for the information of all stakeholders as a register of issues.</w:t>
      </w:r>
    </w:p>
    <w:p w14:paraId="0FBE834F" w14:textId="77777777" w:rsidR="00641FF8" w:rsidRDefault="00641FF8" w:rsidP="00EA678F">
      <w:pPr>
        <w:pStyle w:val="Body"/>
      </w:pPr>
      <w:r>
        <w:t>The platform should have a user registration which would allow stakeholders to be notified of new applications in their area/s of interest to save the need for constant monitoring.</w:t>
      </w:r>
    </w:p>
    <w:p w14:paraId="1AC01EB4" w14:textId="19E7F19B" w:rsidR="00641FF8" w:rsidRDefault="00641FF8" w:rsidP="00EA678F">
      <w:pPr>
        <w:pStyle w:val="Body"/>
      </w:pPr>
      <w:r>
        <w:t xml:space="preserve">The department’s </w:t>
      </w:r>
      <w:hyperlink r:id="rId40" w:history="1">
        <w:r w:rsidRPr="00A12B38">
          <w:rPr>
            <w:rStyle w:val="Hyperlink"/>
          </w:rPr>
          <w:t>consultation hub</w:t>
        </w:r>
      </w:hyperlink>
      <w:r>
        <w:t xml:space="preserve"> could continue to be used for fixed time consultations – like the proposed areas in the current annual acreage release – and could be used with reasonable effectiveness for </w:t>
      </w:r>
      <w:r w:rsidR="00C2796B">
        <w:t>set-time bidding</w:t>
      </w:r>
      <w:r>
        <w:t xml:space="preserve"> consultation.  However, for </w:t>
      </w:r>
      <w:r w:rsidR="00C2796B">
        <w:t>competitive over-the-counter bidding</w:t>
      </w:r>
      <w:r>
        <w:t>, a fully interactive system would be needed.</w:t>
      </w:r>
    </w:p>
    <w:p w14:paraId="5766B149" w14:textId="77777777" w:rsidR="00641FF8" w:rsidRDefault="00641FF8" w:rsidP="00EA678F">
      <w:pPr>
        <w:pStyle w:val="H4"/>
      </w:pPr>
      <w:bookmarkStart w:id="66" w:name="_Toc484106441"/>
      <w:r>
        <w:t>Online application platform</w:t>
      </w:r>
      <w:bookmarkEnd w:id="66"/>
    </w:p>
    <w:p w14:paraId="19AC2BD1" w14:textId="2AF61801" w:rsidR="00641FF8" w:rsidRDefault="00C2796B" w:rsidP="00EA678F">
      <w:pPr>
        <w:pStyle w:val="Body"/>
      </w:pPr>
      <w:r>
        <w:t xml:space="preserve">Competitive over-the-counter bidding </w:t>
      </w:r>
      <w:r w:rsidR="00641FF8" w:rsidRPr="00457CCE">
        <w:t>w</w:t>
      </w:r>
      <w:r w:rsidR="00EA7A0D">
        <w:t>ould</w:t>
      </w:r>
      <w:r w:rsidR="00641FF8">
        <w:t xml:space="preserve"> be best delivered with an online application platform that allows the user to see what graticular blocks are available and what other applications are under consideration.  Ideally such a platform would be integrated with the consultation platform.</w:t>
      </w:r>
    </w:p>
    <w:p w14:paraId="7D19B2C9" w14:textId="7EE90CDB" w:rsidR="00641FF8" w:rsidRDefault="00641FF8" w:rsidP="00EA678F">
      <w:pPr>
        <w:pStyle w:val="Body"/>
      </w:pPr>
      <w:r>
        <w:t xml:space="preserve">An online application process could also improve the efficiency of </w:t>
      </w:r>
      <w:r w:rsidR="00C2796B">
        <w:t>set-time bidding</w:t>
      </w:r>
      <w:r>
        <w:t xml:space="preserve"> but is not crucial.</w:t>
      </w:r>
    </w:p>
    <w:p w14:paraId="667379A0" w14:textId="47561FDF" w:rsidR="000016DB" w:rsidRDefault="000016DB" w:rsidP="000016DB">
      <w:pPr>
        <w:pStyle w:val="H4"/>
      </w:pPr>
      <w:r>
        <w:t>Guideline update</w:t>
      </w:r>
    </w:p>
    <w:p w14:paraId="11238628" w14:textId="47E2A606" w:rsidR="004F6C40" w:rsidRDefault="000016DB">
      <w:r w:rsidRPr="008367CB">
        <w:rPr>
          <w:rFonts w:ascii="Arial" w:eastAsia="Calibri" w:hAnsi="Arial" w:cs="Times New Roman"/>
        </w:rPr>
        <w:t xml:space="preserve">A guideline update would be </w:t>
      </w:r>
      <w:r w:rsidR="000D5750" w:rsidRPr="008367CB">
        <w:rPr>
          <w:rFonts w:ascii="Arial" w:eastAsia="Calibri" w:hAnsi="Arial" w:cs="Times New Roman"/>
        </w:rPr>
        <w:t xml:space="preserve">need to be </w:t>
      </w:r>
      <w:r w:rsidRPr="008367CB">
        <w:rPr>
          <w:rFonts w:ascii="Arial" w:eastAsia="Calibri" w:hAnsi="Arial" w:cs="Times New Roman"/>
        </w:rPr>
        <w:t xml:space="preserve">undertaken including noting the impacts of any policy </w:t>
      </w:r>
      <w:r w:rsidR="00B3670A" w:rsidRPr="008367CB">
        <w:rPr>
          <w:rFonts w:ascii="Arial" w:eastAsia="Calibri" w:hAnsi="Arial" w:cs="Times New Roman"/>
        </w:rPr>
        <w:t>changes</w:t>
      </w:r>
      <w:r w:rsidRPr="008367CB">
        <w:rPr>
          <w:rFonts w:ascii="Arial" w:eastAsia="Calibri" w:hAnsi="Arial" w:cs="Times New Roman"/>
        </w:rPr>
        <w:t xml:space="preserve"> </w:t>
      </w:r>
      <w:r w:rsidR="00B3670A" w:rsidRPr="008367CB">
        <w:rPr>
          <w:rFonts w:ascii="Arial" w:eastAsia="Calibri" w:hAnsi="Arial" w:cs="Times New Roman"/>
        </w:rPr>
        <w:t>for future</w:t>
      </w:r>
      <w:r w:rsidRPr="008367CB">
        <w:rPr>
          <w:rFonts w:ascii="Arial" w:eastAsia="Calibri" w:hAnsi="Arial" w:cs="Times New Roman"/>
        </w:rPr>
        <w:t xml:space="preserve"> goo</w:t>
      </w:r>
      <w:r w:rsidR="000D5750" w:rsidRPr="008367CB">
        <w:rPr>
          <w:rFonts w:ascii="Arial" w:eastAsia="Calibri" w:hAnsi="Arial" w:cs="Times New Roman"/>
        </w:rPr>
        <w:t xml:space="preserve">d standing </w:t>
      </w:r>
      <w:r w:rsidR="00B3670A" w:rsidRPr="008367CB">
        <w:rPr>
          <w:rFonts w:ascii="Arial" w:eastAsia="Calibri" w:hAnsi="Arial" w:cs="Times New Roman"/>
        </w:rPr>
        <w:t>arrangements</w:t>
      </w:r>
      <w:r w:rsidR="000D5750" w:rsidRPr="008367CB">
        <w:rPr>
          <w:rFonts w:ascii="Arial" w:eastAsia="Calibri" w:hAnsi="Arial" w:cs="Times New Roman"/>
        </w:rPr>
        <w:t xml:space="preserve"> and </w:t>
      </w:r>
      <w:r w:rsidRPr="008367CB">
        <w:rPr>
          <w:rFonts w:ascii="Arial" w:eastAsia="Calibri" w:hAnsi="Arial" w:cs="Times New Roman"/>
        </w:rPr>
        <w:t>what constitutes contiguous blocks etc.</w:t>
      </w:r>
      <w:r w:rsidR="004F6C40">
        <w:br w:type="page"/>
      </w:r>
    </w:p>
    <w:p w14:paraId="7A2AABC5" w14:textId="371F701D" w:rsidR="0001546E" w:rsidRDefault="00EA678F" w:rsidP="00D577CF">
      <w:pPr>
        <w:pStyle w:val="H2"/>
        <w:numPr>
          <w:ilvl w:val="1"/>
          <w:numId w:val="31"/>
        </w:numPr>
      </w:pPr>
      <w:bookmarkStart w:id="67" w:name="_Toc485318154"/>
      <w:bookmarkStart w:id="68" w:name="_Toc485390930"/>
      <w:bookmarkStart w:id="69" w:name="_Toc485390944"/>
      <w:bookmarkStart w:id="70" w:name="_Toc485394314"/>
      <w:bookmarkStart w:id="71" w:name="_Toc485584311"/>
      <w:r>
        <w:lastRenderedPageBreak/>
        <w:t>Proposal 3 – Single Round Annual Acreage Release</w:t>
      </w:r>
      <w:bookmarkEnd w:id="67"/>
      <w:bookmarkEnd w:id="68"/>
      <w:bookmarkEnd w:id="69"/>
      <w:bookmarkEnd w:id="70"/>
      <w:bookmarkEnd w:id="71"/>
    </w:p>
    <w:p w14:paraId="461FFC92" w14:textId="3BF7A38D" w:rsidR="003069CF" w:rsidRPr="003069CF" w:rsidRDefault="003069CF" w:rsidP="003069CF">
      <w:pPr>
        <w:pStyle w:val="Body"/>
      </w:pPr>
      <w:r w:rsidRPr="003069CF">
        <w:t>A Single Round Annual Acreage Release would continue the well understood annual process of acreage release that industry has been working within for over 30 years.  Only minor changes would be made to improve the process for nomina</w:t>
      </w:r>
      <w:r w:rsidR="00834195">
        <w:t>tions and all release areas would</w:t>
      </w:r>
      <w:r w:rsidRPr="003069CF">
        <w:t xml:space="preserve"> open for bidding in one single round.</w:t>
      </w:r>
    </w:p>
    <w:p w14:paraId="7C15347A" w14:textId="53066CE0" w:rsidR="004F6C40" w:rsidRPr="00113408" w:rsidRDefault="004F6C40" w:rsidP="004F6C40">
      <w:pPr>
        <w:pStyle w:val="bullet"/>
        <w:numPr>
          <w:ilvl w:val="0"/>
          <w:numId w:val="0"/>
        </w:numPr>
        <w:spacing w:after="120" w:line="240" w:lineRule="auto"/>
        <w:rPr>
          <w:rFonts w:eastAsia="Times New Roman" w:cs="Times New Roman"/>
          <w:b/>
          <w:color w:val="00283E"/>
        </w:rPr>
      </w:pPr>
      <w:r w:rsidRPr="00113408">
        <w:rPr>
          <w:rFonts w:eastAsia="Times New Roman" w:cs="Times New Roman"/>
          <w:b/>
          <w:color w:val="00283E"/>
        </w:rPr>
        <w:t xml:space="preserve">Figure </w:t>
      </w:r>
      <w:r>
        <w:rPr>
          <w:rFonts w:eastAsia="Times New Roman" w:cs="Times New Roman"/>
          <w:b/>
          <w:color w:val="00283E"/>
        </w:rPr>
        <w:t>6: Proposed single round annual acreage release process</w:t>
      </w:r>
    </w:p>
    <w:p w14:paraId="1985ABA4" w14:textId="77777777" w:rsidR="009A053A" w:rsidRDefault="009A053A" w:rsidP="009A053A">
      <w:r w:rsidRPr="007B23B4">
        <w:rPr>
          <w:noProof/>
          <w:lang w:eastAsia="en-AU"/>
        </w:rPr>
        <w:drawing>
          <wp:inline distT="0" distB="0" distL="0" distR="0" wp14:anchorId="526689F1" wp14:editId="1E1A8638">
            <wp:extent cx="6228080" cy="2691441"/>
            <wp:effectExtent l="0" t="0" r="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1" r:lo="rId42" r:qs="rId43" r:cs="rId44"/>
              </a:graphicData>
            </a:graphic>
          </wp:inline>
        </w:drawing>
      </w:r>
    </w:p>
    <w:p w14:paraId="6774D151" w14:textId="79BBBBE5" w:rsidR="003069CF" w:rsidRPr="003069CF" w:rsidRDefault="003069CF" w:rsidP="003069CF">
      <w:pPr>
        <w:pStyle w:val="Body"/>
      </w:pPr>
      <w:bookmarkStart w:id="72" w:name="_Toc484106443"/>
      <w:bookmarkEnd w:id="72"/>
      <w:r w:rsidRPr="003069CF">
        <w:t xml:space="preserve">The timing of the release could shift through the year as required however it is recommended that a single round annual acreage release provides a good opportunity to continue to launch and promote the annual acreage release at the APPEA conference in May each year – see </w:t>
      </w:r>
      <w:hyperlink w:anchor="_Figure_1_–" w:history="1">
        <w:r w:rsidRPr="003069CF">
          <w:rPr>
            <w:rStyle w:val="Hyperlink"/>
            <w:color w:val="auto"/>
          </w:rPr>
          <w:t xml:space="preserve">Figure </w:t>
        </w:r>
      </w:hyperlink>
      <w:r w:rsidRPr="003069CF">
        <w:rPr>
          <w:rStyle w:val="Hyperlink"/>
          <w:color w:val="auto"/>
        </w:rPr>
        <w:t>7</w:t>
      </w:r>
      <w:r w:rsidR="0047720F" w:rsidRPr="0047720F">
        <w:rPr>
          <w:rStyle w:val="Hyperlink"/>
          <w:color w:val="auto"/>
          <w:u w:val="none"/>
        </w:rPr>
        <w:t xml:space="preserve"> overleaf</w:t>
      </w:r>
      <w:r w:rsidRPr="0047720F">
        <w:t>.</w:t>
      </w:r>
    </w:p>
    <w:p w14:paraId="078F040B" w14:textId="7F73B7A2" w:rsidR="003069CF" w:rsidRPr="003069CF" w:rsidRDefault="003069CF" w:rsidP="003069CF">
      <w:pPr>
        <w:pStyle w:val="Body"/>
      </w:pPr>
      <w:r w:rsidRPr="003069CF">
        <w:t>Consultation w</w:t>
      </w:r>
      <w:r w:rsidR="00EA7A0D">
        <w:t xml:space="preserve">ould </w:t>
      </w:r>
      <w:r w:rsidRPr="003069CF">
        <w:t>occur in a two phased approach, 1</w:t>
      </w:r>
      <w:r w:rsidR="004D1E04">
        <w:t>.</w:t>
      </w:r>
      <w:r w:rsidRPr="003069CF">
        <w:t xml:space="preserve"> consultation with governments and 2</w:t>
      </w:r>
      <w:r w:rsidR="004D1E04">
        <w:t>.</w:t>
      </w:r>
      <w:r w:rsidRPr="003069CF">
        <w:t xml:space="preserve"> public consultation – both w</w:t>
      </w:r>
      <w:r w:rsidR="00EA7A0D">
        <w:t>ould</w:t>
      </w:r>
      <w:r w:rsidRPr="003069CF">
        <w:t xml:space="preserve"> occur prior to release of areas for bidding.</w:t>
      </w:r>
    </w:p>
    <w:p w14:paraId="149AD7E4" w14:textId="01CC84F7" w:rsidR="003069CF" w:rsidRDefault="003069CF" w:rsidP="003069CF">
      <w:pPr>
        <w:pStyle w:val="Body"/>
      </w:pPr>
      <w:r w:rsidRPr="003069CF">
        <w:t>The single round annual acreage release model w</w:t>
      </w:r>
      <w:r w:rsidR="00EA7A0D">
        <w:t>ould</w:t>
      </w:r>
      <w:r w:rsidR="004D1E04">
        <w:t xml:space="preserve"> take approximately 17 </w:t>
      </w:r>
      <w:r w:rsidRPr="003069CF">
        <w:t>months from close of nominations to offer</w:t>
      </w:r>
      <w:r w:rsidR="00930E68">
        <w:t>,</w:t>
      </w:r>
      <w:r w:rsidRPr="003069CF">
        <w:t xml:space="preserve"> plus 2 months consideration.</w:t>
      </w:r>
    </w:p>
    <w:p w14:paraId="59519F52" w14:textId="1856ADC7" w:rsidR="00B74559" w:rsidRDefault="006252E9" w:rsidP="003069CF">
      <w:pPr>
        <w:pStyle w:val="H4"/>
      </w:pPr>
      <w:r>
        <w:t>Expected outcomes</w:t>
      </w:r>
    </w:p>
    <w:p w14:paraId="2B5A0460" w14:textId="2C851A05" w:rsidR="00B74559" w:rsidRDefault="00B74559" w:rsidP="003069CF">
      <w:pPr>
        <w:pStyle w:val="bullet"/>
        <w:spacing w:before="0"/>
        <w:ind w:left="714" w:hanging="357"/>
      </w:pPr>
      <w:r>
        <w:rPr>
          <w:b/>
        </w:rPr>
        <w:t>Streamlined version of current process</w:t>
      </w:r>
      <w:r w:rsidRPr="006B2A19">
        <w:rPr>
          <w:b/>
        </w:rPr>
        <w:t xml:space="preserve"> </w:t>
      </w:r>
      <w:r>
        <w:t>- from close of nominatio</w:t>
      </w:r>
      <w:r w:rsidR="001464E8">
        <w:t>ns to offer expected to be 17</w:t>
      </w:r>
      <w:r>
        <w:t xml:space="preserve"> months.  </w:t>
      </w:r>
    </w:p>
    <w:p w14:paraId="3766ACD2" w14:textId="77777777" w:rsidR="00B74559" w:rsidRDefault="00B74559" w:rsidP="00EA678F">
      <w:pPr>
        <w:pStyle w:val="bullet"/>
        <w:rPr>
          <w:b/>
        </w:rPr>
      </w:pPr>
      <w:r w:rsidRPr="00127F29">
        <w:t>Maintain</w:t>
      </w:r>
      <w:r>
        <w:rPr>
          <w:b/>
        </w:rPr>
        <w:t xml:space="preserve"> predictable annual process</w:t>
      </w:r>
      <w:r w:rsidRPr="006B2A19">
        <w:rPr>
          <w:b/>
        </w:rPr>
        <w:t xml:space="preserve"> </w:t>
      </w:r>
    </w:p>
    <w:p w14:paraId="7900B4E0" w14:textId="77777777" w:rsidR="00B74559" w:rsidRPr="00A438AC" w:rsidRDefault="00B74559" w:rsidP="00EA678F">
      <w:pPr>
        <w:pStyle w:val="bullet"/>
        <w:rPr>
          <w:b/>
        </w:rPr>
      </w:pPr>
      <w:r>
        <w:t xml:space="preserve">Deliverable for </w:t>
      </w:r>
      <w:r w:rsidRPr="00A438AC">
        <w:rPr>
          <w:b/>
        </w:rPr>
        <w:t>Ministerial announcement at APPEA</w:t>
      </w:r>
    </w:p>
    <w:p w14:paraId="34925CB5" w14:textId="77777777" w:rsidR="00B74559" w:rsidRDefault="00B74559" w:rsidP="00EA678F">
      <w:pPr>
        <w:pStyle w:val="bullet"/>
      </w:pPr>
      <w:r>
        <w:t xml:space="preserve">Maintains the </w:t>
      </w:r>
      <w:r w:rsidRPr="006B2A19">
        <w:rPr>
          <w:b/>
        </w:rPr>
        <w:t>competitive</w:t>
      </w:r>
      <w:r w:rsidRPr="006B2A19">
        <w:t xml:space="preserve"> tension t</w:t>
      </w:r>
      <w:r>
        <w:t xml:space="preserve">o </w:t>
      </w:r>
      <w:r w:rsidRPr="006B2A19">
        <w:rPr>
          <w:b/>
        </w:rPr>
        <w:t>encourage comprehensive work programs</w:t>
      </w:r>
    </w:p>
    <w:p w14:paraId="6DFB55C8" w14:textId="77777777" w:rsidR="00B74559" w:rsidRPr="006B2A19" w:rsidRDefault="00B74559" w:rsidP="00EA678F">
      <w:pPr>
        <w:pStyle w:val="bullet"/>
        <w:rPr>
          <w:b/>
        </w:rPr>
      </w:pPr>
      <w:r>
        <w:t xml:space="preserve">Expectation of the Joint Authority remain focussed on an exploration strategy that leads to the </w:t>
      </w:r>
      <w:r w:rsidRPr="006B2A19">
        <w:rPr>
          <w:b/>
        </w:rPr>
        <w:t>best exploration of an area</w:t>
      </w:r>
    </w:p>
    <w:p w14:paraId="5E16C52D" w14:textId="77777777" w:rsidR="00B74559" w:rsidRPr="00127F29" w:rsidRDefault="00B74559" w:rsidP="00EA678F">
      <w:pPr>
        <w:pStyle w:val="bullet"/>
      </w:pPr>
      <w:r w:rsidRPr="00300FB7">
        <w:t>Flexible for the joint authority to continue</w:t>
      </w:r>
      <w:r>
        <w:rPr>
          <w:b/>
        </w:rPr>
        <w:t xml:space="preserve"> cash-bidding if desired</w:t>
      </w:r>
    </w:p>
    <w:p w14:paraId="2A97425D" w14:textId="77777777" w:rsidR="00B74559" w:rsidRDefault="00B74559" w:rsidP="00EA678F">
      <w:pPr>
        <w:pStyle w:val="bullet"/>
      </w:pPr>
      <w:r w:rsidRPr="00127F29">
        <w:t>Continue to have opportunity for Government to</w:t>
      </w:r>
      <w:r>
        <w:rPr>
          <w:b/>
        </w:rPr>
        <w:t xml:space="preserve"> promote specific release areas – focus industry attention</w:t>
      </w:r>
    </w:p>
    <w:p w14:paraId="07D9BCA9" w14:textId="77777777" w:rsidR="00B74559" w:rsidRDefault="00B74559" w:rsidP="00EA678F">
      <w:pPr>
        <w:pStyle w:val="bullet"/>
      </w:pPr>
      <w:r>
        <w:t xml:space="preserve">Maintain </w:t>
      </w:r>
      <w:r w:rsidRPr="00300FB7">
        <w:rPr>
          <w:b/>
        </w:rPr>
        <w:t>specific release area guidance</w:t>
      </w:r>
    </w:p>
    <w:p w14:paraId="02642703" w14:textId="77777777" w:rsidR="00B74559" w:rsidRDefault="00B74559" w:rsidP="00EA678F">
      <w:pPr>
        <w:pStyle w:val="H4"/>
      </w:pPr>
      <w:bookmarkStart w:id="73" w:name="_Toc484106444"/>
      <w:r>
        <w:lastRenderedPageBreak/>
        <w:t>Other Considerations</w:t>
      </w:r>
      <w:bookmarkEnd w:id="73"/>
    </w:p>
    <w:p w14:paraId="67F19DE5" w14:textId="0F18B169" w:rsidR="00EE6D38" w:rsidRDefault="00EE6D38" w:rsidP="003069CF">
      <w:pPr>
        <w:pStyle w:val="bullet"/>
        <w:spacing w:before="0"/>
        <w:ind w:left="714" w:hanging="357"/>
      </w:pPr>
      <w:r>
        <w:t xml:space="preserve">This model assumes that the government </w:t>
      </w:r>
      <w:r w:rsidR="00F31A2D">
        <w:t>remains</w:t>
      </w:r>
      <w:r>
        <w:t xml:space="preserve"> well positioned to shortlist areas.</w:t>
      </w:r>
    </w:p>
    <w:p w14:paraId="573941D4" w14:textId="1E1598ED" w:rsidR="00B74559" w:rsidRDefault="00B74559" w:rsidP="00EA678F">
      <w:pPr>
        <w:pStyle w:val="bullet"/>
      </w:pPr>
      <w:r>
        <w:t xml:space="preserve">Geoscience Australia and </w:t>
      </w:r>
      <w:r w:rsidR="0082285C">
        <w:t xml:space="preserve">the Offshore Resources Branch </w:t>
      </w:r>
      <w:r>
        <w:t>w</w:t>
      </w:r>
      <w:r w:rsidR="00EA7A0D">
        <w:t xml:space="preserve">ould </w:t>
      </w:r>
      <w:r>
        <w:t xml:space="preserve">have a </w:t>
      </w:r>
      <w:r w:rsidR="00EE6D38">
        <w:t xml:space="preserve">fixed </w:t>
      </w:r>
      <w:r>
        <w:t>timeframe to deliver pre-competitive information</w:t>
      </w:r>
    </w:p>
    <w:p w14:paraId="5AC5E1A0" w14:textId="60BDFECB" w:rsidR="00EE6D38" w:rsidRDefault="00B74559" w:rsidP="00EA678F">
      <w:pPr>
        <w:pStyle w:val="bullet"/>
      </w:pPr>
      <w:r>
        <w:t>Does not provide an opportunity to capture investment outside of annual acreage release</w:t>
      </w:r>
      <w:r w:rsidR="00EE6D38">
        <w:t xml:space="preserve"> - does not help in </w:t>
      </w:r>
      <w:r w:rsidR="004D1E04">
        <w:t>availability</w:t>
      </w:r>
      <w:r w:rsidR="00EE6D38">
        <w:t xml:space="preserve"> of areas</w:t>
      </w:r>
    </w:p>
    <w:p w14:paraId="4A9F5482" w14:textId="11B63530" w:rsidR="00B74559" w:rsidRDefault="00EE6D38" w:rsidP="00EA678F">
      <w:pPr>
        <w:pStyle w:val="bullet"/>
      </w:pPr>
      <w:r>
        <w:t>Limited time saving and still not condensed to one year</w:t>
      </w:r>
    </w:p>
    <w:p w14:paraId="5D79DEAF" w14:textId="3BDB05B9" w:rsidR="00B74559" w:rsidRDefault="00B74559" w:rsidP="00EA678F">
      <w:pPr>
        <w:pStyle w:val="bullet"/>
      </w:pPr>
      <w:r>
        <w:t xml:space="preserve">Consultation </w:t>
      </w:r>
      <w:r w:rsidR="0082285C">
        <w:t xml:space="preserve">would </w:t>
      </w:r>
      <w:r>
        <w:t>continue to be on all areas rather focussed on areas receiving bids</w:t>
      </w:r>
    </w:p>
    <w:p w14:paraId="17611A39" w14:textId="3D84AD9E" w:rsidR="00EE6D38" w:rsidRDefault="00EE6D38" w:rsidP="00EA678F">
      <w:pPr>
        <w:pStyle w:val="bullet"/>
      </w:pPr>
      <w:r>
        <w:t xml:space="preserve">No opportunity to offer a different </w:t>
      </w:r>
      <w:r w:rsidR="004D1E04">
        <w:t xml:space="preserve">number of graticular sections/blocks </w:t>
      </w:r>
      <w:r>
        <w:t>based on the comprehensiveness of the bid</w:t>
      </w:r>
    </w:p>
    <w:p w14:paraId="070E3714" w14:textId="0049E971" w:rsidR="0047720F" w:rsidRDefault="00560C2D" w:rsidP="00F87BFE">
      <w:pPr>
        <w:pStyle w:val="H5"/>
      </w:pPr>
      <w:bookmarkStart w:id="74" w:name="_Figure_1_–"/>
      <w:bookmarkStart w:id="75" w:name="_Toc484106445"/>
      <w:bookmarkEnd w:id="74"/>
      <w:r w:rsidRPr="000D291E">
        <w:t xml:space="preserve">Figure </w:t>
      </w:r>
      <w:r w:rsidR="003069CF">
        <w:t>7</w:t>
      </w:r>
      <w:r w:rsidRPr="000D291E">
        <w:t xml:space="preserve"> – Example of how the stages of</w:t>
      </w:r>
      <w:r w:rsidR="002A54BC">
        <w:t xml:space="preserve"> a </w:t>
      </w:r>
      <w:r w:rsidR="002A54BC" w:rsidRPr="002A54BC">
        <w:t xml:space="preserve">single round annual acreage release </w:t>
      </w:r>
      <w:r w:rsidRPr="000D291E">
        <w:t>might be scheduled</w:t>
      </w:r>
      <w:bookmarkEnd w:id="75"/>
      <w:r w:rsidR="00A74B70" w:rsidRPr="000D291E">
        <w:t xml:space="preserve"> </w:t>
      </w:r>
    </w:p>
    <w:tbl>
      <w:tblPr>
        <w:tblW w:w="8460" w:type="dxa"/>
        <w:tblLook w:val="04A0" w:firstRow="1" w:lastRow="0" w:firstColumn="1" w:lastColumn="0" w:noHBand="0" w:noVBand="1"/>
      </w:tblPr>
      <w:tblGrid>
        <w:gridCol w:w="960"/>
        <w:gridCol w:w="2500"/>
        <w:gridCol w:w="2500"/>
        <w:gridCol w:w="2500"/>
      </w:tblGrid>
      <w:tr w:rsidR="0047720F" w:rsidRPr="0047720F" w14:paraId="76C79439" w14:textId="77777777" w:rsidTr="0047720F">
        <w:trPr>
          <w:trHeight w:val="285"/>
        </w:trPr>
        <w:tc>
          <w:tcPr>
            <w:tcW w:w="960" w:type="dxa"/>
            <w:tcBorders>
              <w:top w:val="nil"/>
              <w:left w:val="nil"/>
              <w:bottom w:val="nil"/>
              <w:right w:val="nil"/>
            </w:tcBorders>
            <w:shd w:val="clear" w:color="auto" w:fill="auto"/>
            <w:noWrap/>
            <w:vAlign w:val="bottom"/>
            <w:hideMark/>
          </w:tcPr>
          <w:p w14:paraId="4C614B36" w14:textId="77777777" w:rsidR="0047720F" w:rsidRPr="0047720F" w:rsidRDefault="0047720F" w:rsidP="0047720F">
            <w:pPr>
              <w:spacing w:after="0" w:line="240" w:lineRule="auto"/>
              <w:contextualSpacing/>
              <w:rPr>
                <w:rFonts w:ascii="Times New Roman" w:eastAsia="Times New Roman" w:hAnsi="Times New Roman" w:cs="Times New Roman"/>
                <w:sz w:val="24"/>
                <w:szCs w:val="24"/>
                <w:lang w:eastAsia="en-AU"/>
              </w:rPr>
            </w:pPr>
          </w:p>
        </w:tc>
        <w:tc>
          <w:tcPr>
            <w:tcW w:w="2500" w:type="dxa"/>
            <w:tcBorders>
              <w:top w:val="nil"/>
              <w:left w:val="nil"/>
              <w:bottom w:val="nil"/>
              <w:right w:val="nil"/>
            </w:tcBorders>
            <w:shd w:val="clear" w:color="auto" w:fill="auto"/>
            <w:vAlign w:val="center"/>
            <w:hideMark/>
          </w:tcPr>
          <w:p w14:paraId="4B8F2405" w14:textId="77777777" w:rsidR="0047720F" w:rsidRPr="0047720F" w:rsidRDefault="0047720F" w:rsidP="0047720F">
            <w:pPr>
              <w:spacing w:after="0" w:line="240" w:lineRule="auto"/>
              <w:contextualSpacing/>
              <w:jc w:val="center"/>
              <w:rPr>
                <w:rFonts w:ascii="Arial" w:eastAsia="Times New Roman" w:hAnsi="Arial" w:cs="Arial"/>
                <w:color w:val="000000"/>
                <w:sz w:val="18"/>
                <w:szCs w:val="18"/>
                <w:lang w:eastAsia="en-AU"/>
              </w:rPr>
            </w:pPr>
            <w:r w:rsidRPr="0047720F">
              <w:rPr>
                <w:rFonts w:ascii="Arial" w:eastAsia="Times New Roman" w:hAnsi="Arial" w:cs="Arial"/>
                <w:color w:val="000000"/>
                <w:sz w:val="18"/>
                <w:szCs w:val="18"/>
                <w:lang w:eastAsia="en-AU"/>
              </w:rPr>
              <w:t>AR 1</w:t>
            </w:r>
          </w:p>
        </w:tc>
        <w:tc>
          <w:tcPr>
            <w:tcW w:w="2500" w:type="dxa"/>
            <w:tcBorders>
              <w:top w:val="nil"/>
              <w:left w:val="nil"/>
              <w:bottom w:val="nil"/>
              <w:right w:val="nil"/>
            </w:tcBorders>
            <w:shd w:val="clear" w:color="auto" w:fill="auto"/>
            <w:noWrap/>
            <w:vAlign w:val="center"/>
            <w:hideMark/>
          </w:tcPr>
          <w:p w14:paraId="4D659FA5" w14:textId="77777777" w:rsidR="0047720F" w:rsidRPr="0047720F" w:rsidRDefault="0047720F" w:rsidP="0047720F">
            <w:pPr>
              <w:spacing w:after="0" w:line="240" w:lineRule="auto"/>
              <w:contextualSpacing/>
              <w:jc w:val="center"/>
              <w:rPr>
                <w:rFonts w:ascii="Arial" w:eastAsia="Times New Roman" w:hAnsi="Arial" w:cs="Arial"/>
                <w:color w:val="000000"/>
                <w:sz w:val="18"/>
                <w:szCs w:val="18"/>
                <w:lang w:eastAsia="en-AU"/>
              </w:rPr>
            </w:pPr>
            <w:r w:rsidRPr="0047720F">
              <w:rPr>
                <w:rFonts w:ascii="Arial" w:eastAsia="Times New Roman" w:hAnsi="Arial" w:cs="Arial"/>
                <w:color w:val="000000"/>
                <w:sz w:val="18"/>
                <w:szCs w:val="18"/>
                <w:lang w:eastAsia="en-AU"/>
              </w:rPr>
              <w:t>AR 2</w:t>
            </w:r>
          </w:p>
        </w:tc>
        <w:tc>
          <w:tcPr>
            <w:tcW w:w="2500" w:type="dxa"/>
            <w:tcBorders>
              <w:top w:val="nil"/>
              <w:left w:val="nil"/>
              <w:bottom w:val="nil"/>
              <w:right w:val="nil"/>
            </w:tcBorders>
            <w:shd w:val="clear" w:color="auto" w:fill="auto"/>
            <w:noWrap/>
            <w:vAlign w:val="center"/>
            <w:hideMark/>
          </w:tcPr>
          <w:p w14:paraId="4EAA4FE3" w14:textId="77777777" w:rsidR="0047720F" w:rsidRPr="0047720F" w:rsidRDefault="0047720F" w:rsidP="0047720F">
            <w:pPr>
              <w:spacing w:after="0" w:line="240" w:lineRule="auto"/>
              <w:contextualSpacing/>
              <w:jc w:val="center"/>
              <w:rPr>
                <w:rFonts w:ascii="Arial" w:eastAsia="Times New Roman" w:hAnsi="Arial" w:cs="Arial"/>
                <w:color w:val="000000"/>
                <w:sz w:val="18"/>
                <w:szCs w:val="18"/>
                <w:lang w:eastAsia="en-AU"/>
              </w:rPr>
            </w:pPr>
            <w:r w:rsidRPr="0047720F">
              <w:rPr>
                <w:rFonts w:ascii="Arial" w:eastAsia="Times New Roman" w:hAnsi="Arial" w:cs="Arial"/>
                <w:color w:val="000000"/>
                <w:sz w:val="18"/>
                <w:szCs w:val="18"/>
                <w:lang w:eastAsia="en-AU"/>
              </w:rPr>
              <w:t>AR 3</w:t>
            </w:r>
          </w:p>
        </w:tc>
      </w:tr>
      <w:tr w:rsidR="0047720F" w:rsidRPr="0047720F" w14:paraId="7EB743D7" w14:textId="77777777" w:rsidTr="0047720F">
        <w:trPr>
          <w:trHeight w:val="199"/>
        </w:trPr>
        <w:tc>
          <w:tcPr>
            <w:tcW w:w="960" w:type="dxa"/>
            <w:tcBorders>
              <w:top w:val="nil"/>
              <w:left w:val="nil"/>
              <w:bottom w:val="nil"/>
              <w:right w:val="nil"/>
            </w:tcBorders>
            <w:shd w:val="clear" w:color="auto" w:fill="auto"/>
            <w:noWrap/>
            <w:vAlign w:val="bottom"/>
            <w:hideMark/>
          </w:tcPr>
          <w:p w14:paraId="618E49F6"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Aug</w:t>
            </w:r>
          </w:p>
        </w:tc>
        <w:tc>
          <w:tcPr>
            <w:tcW w:w="2500" w:type="dxa"/>
            <w:tcBorders>
              <w:top w:val="single" w:sz="4" w:space="0" w:color="auto"/>
              <w:left w:val="single" w:sz="4" w:space="0" w:color="auto"/>
              <w:bottom w:val="single" w:sz="4" w:space="0" w:color="auto"/>
              <w:right w:val="single" w:sz="4" w:space="0" w:color="auto"/>
            </w:tcBorders>
            <w:shd w:val="clear" w:color="000000" w:fill="FF0000"/>
            <w:vAlign w:val="center"/>
            <w:hideMark/>
          </w:tcPr>
          <w:p w14:paraId="2AB85AEE" w14:textId="7F560536" w:rsidR="0047720F" w:rsidRPr="0047720F" w:rsidRDefault="0047720F" w:rsidP="0047720F">
            <w:pPr>
              <w:spacing w:after="0" w:line="240" w:lineRule="auto"/>
              <w:contextualSpacing/>
              <w:jc w:val="center"/>
              <w:rPr>
                <w:rFonts w:ascii="Arial" w:eastAsia="Times New Roman" w:hAnsi="Arial" w:cs="Arial"/>
                <w:color w:val="000000"/>
                <w:sz w:val="18"/>
                <w:szCs w:val="18"/>
                <w:lang w:eastAsia="en-AU"/>
              </w:rPr>
            </w:pPr>
            <w:r w:rsidRPr="0047720F">
              <w:rPr>
                <w:rFonts w:ascii="Arial" w:eastAsia="Times New Roman" w:hAnsi="Arial" w:cs="Arial"/>
                <w:color w:val="000000"/>
                <w:sz w:val="18"/>
                <w:szCs w:val="18"/>
                <w:lang w:eastAsia="en-AU"/>
              </w:rPr>
              <w:t>Nom</w:t>
            </w:r>
            <w:r>
              <w:rPr>
                <w:rFonts w:ascii="Arial" w:eastAsia="Times New Roman" w:hAnsi="Arial" w:cs="Arial"/>
                <w:color w:val="000000"/>
                <w:sz w:val="18"/>
                <w:szCs w:val="18"/>
                <w:lang w:eastAsia="en-AU"/>
              </w:rPr>
              <w:t>inations</w:t>
            </w:r>
            <w:r w:rsidRPr="0047720F">
              <w:rPr>
                <w:rFonts w:ascii="Arial" w:eastAsia="Times New Roman" w:hAnsi="Arial" w:cs="Arial"/>
                <w:color w:val="000000"/>
                <w:sz w:val="18"/>
                <w:szCs w:val="18"/>
                <w:lang w:eastAsia="en-AU"/>
              </w:rPr>
              <w:t xml:space="preserve"> close</w:t>
            </w:r>
          </w:p>
        </w:tc>
        <w:tc>
          <w:tcPr>
            <w:tcW w:w="2500" w:type="dxa"/>
            <w:tcBorders>
              <w:top w:val="nil"/>
              <w:left w:val="nil"/>
              <w:bottom w:val="nil"/>
              <w:right w:val="nil"/>
            </w:tcBorders>
            <w:shd w:val="clear" w:color="auto" w:fill="auto"/>
            <w:noWrap/>
            <w:vAlign w:val="bottom"/>
            <w:hideMark/>
          </w:tcPr>
          <w:p w14:paraId="7D8519E6" w14:textId="77777777" w:rsidR="0047720F" w:rsidRPr="0047720F" w:rsidRDefault="0047720F" w:rsidP="0047720F">
            <w:pPr>
              <w:spacing w:after="0" w:line="240" w:lineRule="auto"/>
              <w:contextualSpacing/>
              <w:jc w:val="center"/>
              <w:rPr>
                <w:rFonts w:ascii="Arial" w:eastAsia="Times New Roman" w:hAnsi="Arial" w:cs="Arial"/>
                <w:color w:val="000000"/>
                <w:sz w:val="18"/>
                <w:szCs w:val="18"/>
                <w:lang w:eastAsia="en-AU"/>
              </w:rPr>
            </w:pPr>
          </w:p>
        </w:tc>
        <w:tc>
          <w:tcPr>
            <w:tcW w:w="2500" w:type="dxa"/>
            <w:tcBorders>
              <w:top w:val="nil"/>
              <w:left w:val="nil"/>
              <w:bottom w:val="nil"/>
              <w:right w:val="nil"/>
            </w:tcBorders>
            <w:shd w:val="clear" w:color="auto" w:fill="auto"/>
            <w:noWrap/>
            <w:vAlign w:val="bottom"/>
            <w:hideMark/>
          </w:tcPr>
          <w:p w14:paraId="763F8AA8" w14:textId="77777777" w:rsidR="0047720F" w:rsidRPr="0047720F" w:rsidRDefault="0047720F" w:rsidP="0047720F">
            <w:pPr>
              <w:spacing w:after="0" w:line="240" w:lineRule="auto"/>
              <w:contextualSpacing/>
              <w:rPr>
                <w:rFonts w:ascii="Times New Roman" w:eastAsia="Times New Roman" w:hAnsi="Times New Roman" w:cs="Times New Roman"/>
                <w:sz w:val="20"/>
                <w:szCs w:val="20"/>
                <w:lang w:eastAsia="en-AU"/>
              </w:rPr>
            </w:pPr>
          </w:p>
        </w:tc>
      </w:tr>
      <w:tr w:rsidR="0047720F" w:rsidRPr="0047720F" w14:paraId="6F438D15" w14:textId="77777777" w:rsidTr="00E44CA3">
        <w:trPr>
          <w:trHeight w:val="199"/>
        </w:trPr>
        <w:tc>
          <w:tcPr>
            <w:tcW w:w="960" w:type="dxa"/>
            <w:tcBorders>
              <w:top w:val="nil"/>
              <w:left w:val="nil"/>
              <w:bottom w:val="nil"/>
              <w:right w:val="nil"/>
            </w:tcBorders>
            <w:shd w:val="clear" w:color="auto" w:fill="auto"/>
            <w:noWrap/>
            <w:vAlign w:val="center"/>
            <w:hideMark/>
          </w:tcPr>
          <w:p w14:paraId="57B29633"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Sep</w:t>
            </w:r>
          </w:p>
        </w:tc>
        <w:tc>
          <w:tcPr>
            <w:tcW w:w="2500" w:type="dxa"/>
            <w:vMerge w:val="restart"/>
            <w:tcBorders>
              <w:top w:val="nil"/>
              <w:left w:val="single" w:sz="4" w:space="0" w:color="auto"/>
              <w:bottom w:val="single" w:sz="4" w:space="0" w:color="auto"/>
              <w:right w:val="nil"/>
            </w:tcBorders>
            <w:shd w:val="clear" w:color="auto" w:fill="FFC000"/>
            <w:vAlign w:val="center"/>
            <w:hideMark/>
          </w:tcPr>
          <w:p w14:paraId="79390F8B" w14:textId="77777777" w:rsidR="0047720F" w:rsidRPr="0047720F" w:rsidRDefault="0047720F" w:rsidP="0047720F">
            <w:pPr>
              <w:spacing w:after="0" w:line="240" w:lineRule="auto"/>
              <w:contextualSpacing/>
              <w:jc w:val="center"/>
              <w:rPr>
                <w:rFonts w:ascii="Arial" w:eastAsia="Times New Roman" w:hAnsi="Arial" w:cs="Arial"/>
                <w:color w:val="000000"/>
                <w:sz w:val="18"/>
                <w:szCs w:val="18"/>
                <w:lang w:eastAsia="en-AU"/>
              </w:rPr>
            </w:pPr>
            <w:r w:rsidRPr="0047720F">
              <w:rPr>
                <w:rFonts w:ascii="Arial" w:eastAsia="Times New Roman" w:hAnsi="Arial" w:cs="Arial"/>
                <w:color w:val="000000"/>
                <w:sz w:val="18"/>
                <w:szCs w:val="18"/>
                <w:lang w:eastAsia="en-AU"/>
              </w:rPr>
              <w:t>Government Prep</w:t>
            </w:r>
            <w:r w:rsidRPr="0047720F">
              <w:rPr>
                <w:rFonts w:ascii="Arial" w:eastAsia="Times New Roman" w:hAnsi="Arial" w:cs="Arial"/>
                <w:color w:val="000000"/>
                <w:sz w:val="18"/>
                <w:szCs w:val="18"/>
                <w:lang w:eastAsia="en-AU"/>
              </w:rPr>
              <w:br/>
              <w:t>(8 months)</w:t>
            </w:r>
          </w:p>
        </w:tc>
        <w:tc>
          <w:tcPr>
            <w:tcW w:w="2500" w:type="dxa"/>
            <w:vMerge w:val="restart"/>
            <w:tcBorders>
              <w:top w:val="single" w:sz="4" w:space="0" w:color="auto"/>
              <w:left w:val="single" w:sz="4" w:space="0" w:color="auto"/>
              <w:bottom w:val="single" w:sz="4" w:space="0" w:color="auto"/>
              <w:right w:val="single" w:sz="4" w:space="0" w:color="auto"/>
            </w:tcBorders>
            <w:shd w:val="clear" w:color="000000" w:fill="FF0000"/>
            <w:vAlign w:val="center"/>
            <w:hideMark/>
          </w:tcPr>
          <w:p w14:paraId="1D1652B7" w14:textId="77777777" w:rsidR="0047720F" w:rsidRPr="0047720F" w:rsidRDefault="0047720F" w:rsidP="0047720F">
            <w:pPr>
              <w:spacing w:after="0" w:line="240" w:lineRule="auto"/>
              <w:contextualSpacing/>
              <w:jc w:val="center"/>
              <w:rPr>
                <w:rFonts w:ascii="Arial" w:eastAsia="Times New Roman" w:hAnsi="Arial" w:cs="Arial"/>
                <w:color w:val="000000"/>
                <w:sz w:val="18"/>
                <w:szCs w:val="18"/>
                <w:lang w:eastAsia="en-AU"/>
              </w:rPr>
            </w:pPr>
            <w:r w:rsidRPr="0047720F">
              <w:rPr>
                <w:rFonts w:ascii="Arial" w:eastAsia="Times New Roman" w:hAnsi="Arial" w:cs="Arial"/>
                <w:color w:val="000000"/>
                <w:sz w:val="18"/>
                <w:szCs w:val="18"/>
                <w:lang w:eastAsia="en-AU"/>
              </w:rPr>
              <w:t>Nominations</w:t>
            </w:r>
          </w:p>
        </w:tc>
        <w:tc>
          <w:tcPr>
            <w:tcW w:w="2500" w:type="dxa"/>
            <w:tcBorders>
              <w:top w:val="nil"/>
              <w:left w:val="nil"/>
              <w:bottom w:val="nil"/>
              <w:right w:val="nil"/>
            </w:tcBorders>
            <w:shd w:val="clear" w:color="auto" w:fill="auto"/>
            <w:noWrap/>
            <w:vAlign w:val="center"/>
            <w:hideMark/>
          </w:tcPr>
          <w:p w14:paraId="7C6FFCD6" w14:textId="77777777" w:rsidR="0047720F" w:rsidRPr="0047720F" w:rsidRDefault="0047720F" w:rsidP="0047720F">
            <w:pPr>
              <w:spacing w:after="0" w:line="240" w:lineRule="auto"/>
              <w:contextualSpacing/>
              <w:jc w:val="center"/>
              <w:rPr>
                <w:rFonts w:ascii="Arial" w:eastAsia="Times New Roman" w:hAnsi="Arial" w:cs="Arial"/>
                <w:color w:val="000000"/>
                <w:sz w:val="18"/>
                <w:szCs w:val="18"/>
                <w:lang w:eastAsia="en-AU"/>
              </w:rPr>
            </w:pPr>
          </w:p>
        </w:tc>
      </w:tr>
      <w:tr w:rsidR="0047720F" w:rsidRPr="0047720F" w14:paraId="421C1709" w14:textId="77777777" w:rsidTr="00E44CA3">
        <w:trPr>
          <w:trHeight w:val="199"/>
        </w:trPr>
        <w:tc>
          <w:tcPr>
            <w:tcW w:w="960" w:type="dxa"/>
            <w:tcBorders>
              <w:top w:val="nil"/>
              <w:left w:val="nil"/>
              <w:bottom w:val="nil"/>
              <w:right w:val="nil"/>
            </w:tcBorders>
            <w:shd w:val="clear" w:color="auto" w:fill="auto"/>
            <w:noWrap/>
            <w:vAlign w:val="bottom"/>
            <w:hideMark/>
          </w:tcPr>
          <w:p w14:paraId="0D885BD6"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Oct</w:t>
            </w:r>
          </w:p>
        </w:tc>
        <w:tc>
          <w:tcPr>
            <w:tcW w:w="2500" w:type="dxa"/>
            <w:vMerge/>
            <w:tcBorders>
              <w:top w:val="nil"/>
              <w:left w:val="single" w:sz="4" w:space="0" w:color="auto"/>
              <w:bottom w:val="single" w:sz="4" w:space="0" w:color="auto"/>
              <w:right w:val="nil"/>
            </w:tcBorders>
            <w:shd w:val="clear" w:color="auto" w:fill="FFC000"/>
            <w:vAlign w:val="center"/>
            <w:hideMark/>
          </w:tcPr>
          <w:p w14:paraId="4337E84D"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vMerge/>
            <w:tcBorders>
              <w:top w:val="single" w:sz="4" w:space="0" w:color="auto"/>
              <w:left w:val="single" w:sz="4" w:space="0" w:color="auto"/>
              <w:bottom w:val="single" w:sz="4" w:space="0" w:color="auto"/>
              <w:right w:val="single" w:sz="4" w:space="0" w:color="auto"/>
            </w:tcBorders>
            <w:vAlign w:val="center"/>
            <w:hideMark/>
          </w:tcPr>
          <w:p w14:paraId="52D7975B"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tcBorders>
              <w:top w:val="nil"/>
              <w:left w:val="nil"/>
              <w:bottom w:val="nil"/>
              <w:right w:val="nil"/>
            </w:tcBorders>
            <w:shd w:val="clear" w:color="auto" w:fill="auto"/>
            <w:noWrap/>
            <w:vAlign w:val="bottom"/>
            <w:hideMark/>
          </w:tcPr>
          <w:p w14:paraId="33D65F8B" w14:textId="77777777" w:rsidR="0047720F" w:rsidRPr="0047720F" w:rsidRDefault="0047720F" w:rsidP="0047720F">
            <w:pPr>
              <w:spacing w:after="0" w:line="240" w:lineRule="auto"/>
              <w:contextualSpacing/>
              <w:rPr>
                <w:rFonts w:ascii="Arial" w:eastAsia="Times New Roman" w:hAnsi="Arial" w:cs="Arial"/>
                <w:color w:val="000000"/>
                <w:sz w:val="12"/>
                <w:szCs w:val="12"/>
                <w:lang w:eastAsia="en-AU"/>
              </w:rPr>
            </w:pPr>
          </w:p>
        </w:tc>
      </w:tr>
      <w:tr w:rsidR="0047720F" w:rsidRPr="0047720F" w14:paraId="5FEF0D76" w14:textId="77777777" w:rsidTr="00E44CA3">
        <w:trPr>
          <w:trHeight w:val="199"/>
        </w:trPr>
        <w:tc>
          <w:tcPr>
            <w:tcW w:w="960" w:type="dxa"/>
            <w:tcBorders>
              <w:top w:val="nil"/>
              <w:left w:val="nil"/>
              <w:bottom w:val="nil"/>
              <w:right w:val="nil"/>
            </w:tcBorders>
            <w:shd w:val="clear" w:color="auto" w:fill="auto"/>
            <w:noWrap/>
            <w:vAlign w:val="bottom"/>
            <w:hideMark/>
          </w:tcPr>
          <w:p w14:paraId="4AAC8F4F"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Nov</w:t>
            </w:r>
          </w:p>
        </w:tc>
        <w:tc>
          <w:tcPr>
            <w:tcW w:w="2500" w:type="dxa"/>
            <w:vMerge/>
            <w:tcBorders>
              <w:top w:val="nil"/>
              <w:left w:val="single" w:sz="4" w:space="0" w:color="auto"/>
              <w:bottom w:val="single" w:sz="4" w:space="0" w:color="auto"/>
              <w:right w:val="nil"/>
            </w:tcBorders>
            <w:shd w:val="clear" w:color="auto" w:fill="FFC000"/>
            <w:vAlign w:val="center"/>
            <w:hideMark/>
          </w:tcPr>
          <w:p w14:paraId="590297C6"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vMerge/>
            <w:tcBorders>
              <w:top w:val="single" w:sz="4" w:space="0" w:color="auto"/>
              <w:left w:val="single" w:sz="4" w:space="0" w:color="auto"/>
              <w:bottom w:val="single" w:sz="4" w:space="0" w:color="auto"/>
              <w:right w:val="single" w:sz="4" w:space="0" w:color="auto"/>
            </w:tcBorders>
            <w:vAlign w:val="center"/>
            <w:hideMark/>
          </w:tcPr>
          <w:p w14:paraId="53856B1C"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tcBorders>
              <w:top w:val="nil"/>
              <w:left w:val="nil"/>
              <w:bottom w:val="nil"/>
              <w:right w:val="nil"/>
            </w:tcBorders>
            <w:shd w:val="clear" w:color="auto" w:fill="auto"/>
            <w:noWrap/>
            <w:vAlign w:val="bottom"/>
            <w:hideMark/>
          </w:tcPr>
          <w:p w14:paraId="406AE564" w14:textId="77777777" w:rsidR="0047720F" w:rsidRPr="0047720F" w:rsidRDefault="0047720F" w:rsidP="0047720F">
            <w:pPr>
              <w:spacing w:after="0" w:line="240" w:lineRule="auto"/>
              <w:contextualSpacing/>
              <w:rPr>
                <w:rFonts w:ascii="Arial" w:eastAsia="Times New Roman" w:hAnsi="Arial" w:cs="Arial"/>
                <w:color w:val="000000"/>
                <w:sz w:val="12"/>
                <w:szCs w:val="12"/>
                <w:lang w:eastAsia="en-AU"/>
              </w:rPr>
            </w:pPr>
          </w:p>
        </w:tc>
      </w:tr>
      <w:tr w:rsidR="0047720F" w:rsidRPr="0047720F" w14:paraId="30FA69CB" w14:textId="77777777" w:rsidTr="00E44CA3">
        <w:trPr>
          <w:trHeight w:val="199"/>
        </w:trPr>
        <w:tc>
          <w:tcPr>
            <w:tcW w:w="960" w:type="dxa"/>
            <w:tcBorders>
              <w:top w:val="nil"/>
              <w:left w:val="nil"/>
              <w:bottom w:val="nil"/>
              <w:right w:val="nil"/>
            </w:tcBorders>
            <w:shd w:val="clear" w:color="auto" w:fill="auto"/>
            <w:noWrap/>
            <w:vAlign w:val="bottom"/>
            <w:hideMark/>
          </w:tcPr>
          <w:p w14:paraId="70E4436D"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Dec</w:t>
            </w:r>
          </w:p>
        </w:tc>
        <w:tc>
          <w:tcPr>
            <w:tcW w:w="2500" w:type="dxa"/>
            <w:vMerge/>
            <w:tcBorders>
              <w:top w:val="nil"/>
              <w:left w:val="single" w:sz="4" w:space="0" w:color="auto"/>
              <w:bottom w:val="single" w:sz="4" w:space="0" w:color="auto"/>
              <w:right w:val="nil"/>
            </w:tcBorders>
            <w:shd w:val="clear" w:color="auto" w:fill="FFC000"/>
            <w:vAlign w:val="center"/>
            <w:hideMark/>
          </w:tcPr>
          <w:p w14:paraId="7FFBAB73"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vMerge/>
            <w:tcBorders>
              <w:top w:val="single" w:sz="4" w:space="0" w:color="auto"/>
              <w:left w:val="single" w:sz="4" w:space="0" w:color="auto"/>
              <w:bottom w:val="single" w:sz="4" w:space="0" w:color="auto"/>
              <w:right w:val="single" w:sz="4" w:space="0" w:color="auto"/>
            </w:tcBorders>
            <w:vAlign w:val="center"/>
            <w:hideMark/>
          </w:tcPr>
          <w:p w14:paraId="74ED488B"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tcBorders>
              <w:top w:val="nil"/>
              <w:left w:val="nil"/>
              <w:bottom w:val="nil"/>
              <w:right w:val="nil"/>
            </w:tcBorders>
            <w:shd w:val="clear" w:color="auto" w:fill="auto"/>
            <w:noWrap/>
            <w:vAlign w:val="bottom"/>
            <w:hideMark/>
          </w:tcPr>
          <w:p w14:paraId="4E0500BE" w14:textId="77777777" w:rsidR="0047720F" w:rsidRPr="0047720F" w:rsidRDefault="0047720F" w:rsidP="0047720F">
            <w:pPr>
              <w:spacing w:after="0" w:line="240" w:lineRule="auto"/>
              <w:contextualSpacing/>
              <w:rPr>
                <w:rFonts w:ascii="Arial" w:eastAsia="Times New Roman" w:hAnsi="Arial" w:cs="Arial"/>
                <w:color w:val="000000"/>
                <w:sz w:val="12"/>
                <w:szCs w:val="12"/>
                <w:lang w:eastAsia="en-AU"/>
              </w:rPr>
            </w:pPr>
          </w:p>
        </w:tc>
      </w:tr>
      <w:tr w:rsidR="0047720F" w:rsidRPr="0047720F" w14:paraId="0366F10D" w14:textId="77777777" w:rsidTr="00E44CA3">
        <w:trPr>
          <w:trHeight w:val="199"/>
        </w:trPr>
        <w:tc>
          <w:tcPr>
            <w:tcW w:w="960" w:type="dxa"/>
            <w:tcBorders>
              <w:top w:val="nil"/>
              <w:left w:val="nil"/>
              <w:bottom w:val="nil"/>
              <w:right w:val="nil"/>
            </w:tcBorders>
            <w:shd w:val="clear" w:color="auto" w:fill="auto"/>
            <w:noWrap/>
            <w:vAlign w:val="bottom"/>
            <w:hideMark/>
          </w:tcPr>
          <w:p w14:paraId="11B95263"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Jan</w:t>
            </w:r>
          </w:p>
        </w:tc>
        <w:tc>
          <w:tcPr>
            <w:tcW w:w="2500" w:type="dxa"/>
            <w:vMerge/>
            <w:tcBorders>
              <w:top w:val="nil"/>
              <w:left w:val="single" w:sz="4" w:space="0" w:color="auto"/>
              <w:bottom w:val="single" w:sz="4" w:space="0" w:color="auto"/>
              <w:right w:val="nil"/>
            </w:tcBorders>
            <w:shd w:val="clear" w:color="auto" w:fill="FFC000"/>
            <w:vAlign w:val="center"/>
            <w:hideMark/>
          </w:tcPr>
          <w:p w14:paraId="0D9A57F1"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vMerge/>
            <w:tcBorders>
              <w:top w:val="single" w:sz="4" w:space="0" w:color="auto"/>
              <w:left w:val="single" w:sz="4" w:space="0" w:color="auto"/>
              <w:bottom w:val="single" w:sz="4" w:space="0" w:color="auto"/>
              <w:right w:val="single" w:sz="4" w:space="0" w:color="auto"/>
            </w:tcBorders>
            <w:vAlign w:val="center"/>
            <w:hideMark/>
          </w:tcPr>
          <w:p w14:paraId="752C5FF6"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tcBorders>
              <w:top w:val="nil"/>
              <w:left w:val="nil"/>
              <w:bottom w:val="nil"/>
              <w:right w:val="nil"/>
            </w:tcBorders>
            <w:shd w:val="clear" w:color="auto" w:fill="auto"/>
            <w:noWrap/>
            <w:vAlign w:val="bottom"/>
            <w:hideMark/>
          </w:tcPr>
          <w:p w14:paraId="426A4F09" w14:textId="77777777" w:rsidR="0047720F" w:rsidRPr="0047720F" w:rsidRDefault="0047720F" w:rsidP="0047720F">
            <w:pPr>
              <w:spacing w:after="0" w:line="240" w:lineRule="auto"/>
              <w:contextualSpacing/>
              <w:rPr>
                <w:rFonts w:ascii="Arial" w:eastAsia="Times New Roman" w:hAnsi="Arial" w:cs="Arial"/>
                <w:color w:val="000000"/>
                <w:sz w:val="12"/>
                <w:szCs w:val="12"/>
                <w:lang w:eastAsia="en-AU"/>
              </w:rPr>
            </w:pPr>
          </w:p>
        </w:tc>
      </w:tr>
      <w:tr w:rsidR="0047720F" w:rsidRPr="0047720F" w14:paraId="61F5B544" w14:textId="77777777" w:rsidTr="00E44CA3">
        <w:trPr>
          <w:trHeight w:val="199"/>
        </w:trPr>
        <w:tc>
          <w:tcPr>
            <w:tcW w:w="960" w:type="dxa"/>
            <w:tcBorders>
              <w:top w:val="nil"/>
              <w:left w:val="nil"/>
              <w:bottom w:val="nil"/>
              <w:right w:val="nil"/>
            </w:tcBorders>
            <w:shd w:val="clear" w:color="auto" w:fill="auto"/>
            <w:noWrap/>
            <w:vAlign w:val="bottom"/>
            <w:hideMark/>
          </w:tcPr>
          <w:p w14:paraId="1F3A3EF7"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Feb</w:t>
            </w:r>
          </w:p>
        </w:tc>
        <w:tc>
          <w:tcPr>
            <w:tcW w:w="2500" w:type="dxa"/>
            <w:vMerge/>
            <w:tcBorders>
              <w:top w:val="nil"/>
              <w:left w:val="single" w:sz="4" w:space="0" w:color="auto"/>
              <w:bottom w:val="single" w:sz="4" w:space="0" w:color="auto"/>
              <w:right w:val="nil"/>
            </w:tcBorders>
            <w:shd w:val="clear" w:color="auto" w:fill="FFC000"/>
            <w:vAlign w:val="center"/>
            <w:hideMark/>
          </w:tcPr>
          <w:p w14:paraId="188E48E6"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vMerge/>
            <w:tcBorders>
              <w:top w:val="single" w:sz="4" w:space="0" w:color="auto"/>
              <w:left w:val="single" w:sz="4" w:space="0" w:color="auto"/>
              <w:bottom w:val="single" w:sz="4" w:space="0" w:color="auto"/>
              <w:right w:val="single" w:sz="4" w:space="0" w:color="auto"/>
            </w:tcBorders>
            <w:vAlign w:val="center"/>
            <w:hideMark/>
          </w:tcPr>
          <w:p w14:paraId="258F57C1"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tcBorders>
              <w:top w:val="nil"/>
              <w:left w:val="nil"/>
              <w:bottom w:val="nil"/>
              <w:right w:val="nil"/>
            </w:tcBorders>
            <w:shd w:val="clear" w:color="auto" w:fill="auto"/>
            <w:noWrap/>
            <w:vAlign w:val="bottom"/>
            <w:hideMark/>
          </w:tcPr>
          <w:p w14:paraId="0726436F" w14:textId="77777777" w:rsidR="0047720F" w:rsidRPr="0047720F" w:rsidRDefault="0047720F" w:rsidP="0047720F">
            <w:pPr>
              <w:spacing w:after="0" w:line="240" w:lineRule="auto"/>
              <w:contextualSpacing/>
              <w:rPr>
                <w:rFonts w:ascii="Arial" w:eastAsia="Times New Roman" w:hAnsi="Arial" w:cs="Arial"/>
                <w:color w:val="000000"/>
                <w:sz w:val="12"/>
                <w:szCs w:val="12"/>
                <w:lang w:eastAsia="en-AU"/>
              </w:rPr>
            </w:pPr>
          </w:p>
        </w:tc>
      </w:tr>
      <w:tr w:rsidR="0047720F" w:rsidRPr="0047720F" w14:paraId="6E2D0337" w14:textId="77777777" w:rsidTr="00E44CA3">
        <w:trPr>
          <w:trHeight w:val="199"/>
        </w:trPr>
        <w:tc>
          <w:tcPr>
            <w:tcW w:w="960" w:type="dxa"/>
            <w:tcBorders>
              <w:top w:val="nil"/>
              <w:left w:val="nil"/>
              <w:bottom w:val="nil"/>
              <w:right w:val="nil"/>
            </w:tcBorders>
            <w:shd w:val="clear" w:color="auto" w:fill="auto"/>
            <w:noWrap/>
            <w:vAlign w:val="bottom"/>
            <w:hideMark/>
          </w:tcPr>
          <w:p w14:paraId="2A37D788"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Mar</w:t>
            </w:r>
          </w:p>
        </w:tc>
        <w:tc>
          <w:tcPr>
            <w:tcW w:w="2500" w:type="dxa"/>
            <w:vMerge/>
            <w:tcBorders>
              <w:top w:val="nil"/>
              <w:left w:val="single" w:sz="4" w:space="0" w:color="auto"/>
              <w:bottom w:val="single" w:sz="4" w:space="0" w:color="auto"/>
              <w:right w:val="nil"/>
            </w:tcBorders>
            <w:shd w:val="clear" w:color="auto" w:fill="FFC000"/>
            <w:vAlign w:val="center"/>
            <w:hideMark/>
          </w:tcPr>
          <w:p w14:paraId="3B54507A"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vMerge/>
            <w:tcBorders>
              <w:top w:val="single" w:sz="4" w:space="0" w:color="auto"/>
              <w:left w:val="single" w:sz="4" w:space="0" w:color="auto"/>
              <w:bottom w:val="single" w:sz="4" w:space="0" w:color="auto"/>
              <w:right w:val="single" w:sz="4" w:space="0" w:color="auto"/>
            </w:tcBorders>
            <w:vAlign w:val="center"/>
            <w:hideMark/>
          </w:tcPr>
          <w:p w14:paraId="2CA02A85"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tcBorders>
              <w:top w:val="nil"/>
              <w:left w:val="nil"/>
              <w:bottom w:val="nil"/>
              <w:right w:val="nil"/>
            </w:tcBorders>
            <w:shd w:val="clear" w:color="auto" w:fill="auto"/>
            <w:noWrap/>
            <w:vAlign w:val="bottom"/>
            <w:hideMark/>
          </w:tcPr>
          <w:p w14:paraId="178BEDC3" w14:textId="77777777" w:rsidR="0047720F" w:rsidRPr="0047720F" w:rsidRDefault="0047720F" w:rsidP="0047720F">
            <w:pPr>
              <w:spacing w:after="0" w:line="240" w:lineRule="auto"/>
              <w:contextualSpacing/>
              <w:rPr>
                <w:rFonts w:ascii="Arial" w:eastAsia="Times New Roman" w:hAnsi="Arial" w:cs="Arial"/>
                <w:color w:val="000000"/>
                <w:sz w:val="12"/>
                <w:szCs w:val="12"/>
                <w:lang w:eastAsia="en-AU"/>
              </w:rPr>
            </w:pPr>
          </w:p>
        </w:tc>
      </w:tr>
      <w:tr w:rsidR="0047720F" w:rsidRPr="0047720F" w14:paraId="3668AC18" w14:textId="77777777" w:rsidTr="00E44CA3">
        <w:trPr>
          <w:trHeight w:val="199"/>
        </w:trPr>
        <w:tc>
          <w:tcPr>
            <w:tcW w:w="960" w:type="dxa"/>
            <w:tcBorders>
              <w:top w:val="nil"/>
              <w:left w:val="nil"/>
              <w:bottom w:val="nil"/>
              <w:right w:val="nil"/>
            </w:tcBorders>
            <w:shd w:val="clear" w:color="auto" w:fill="auto"/>
            <w:noWrap/>
            <w:vAlign w:val="bottom"/>
            <w:hideMark/>
          </w:tcPr>
          <w:p w14:paraId="4FE149B8"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Apr</w:t>
            </w:r>
          </w:p>
        </w:tc>
        <w:tc>
          <w:tcPr>
            <w:tcW w:w="2500" w:type="dxa"/>
            <w:vMerge/>
            <w:tcBorders>
              <w:top w:val="nil"/>
              <w:left w:val="single" w:sz="4" w:space="0" w:color="auto"/>
              <w:bottom w:val="single" w:sz="4" w:space="0" w:color="auto"/>
              <w:right w:val="nil"/>
            </w:tcBorders>
            <w:shd w:val="clear" w:color="auto" w:fill="FFC000"/>
            <w:vAlign w:val="center"/>
            <w:hideMark/>
          </w:tcPr>
          <w:p w14:paraId="10D5F1B0"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vMerge/>
            <w:tcBorders>
              <w:top w:val="single" w:sz="4" w:space="0" w:color="auto"/>
              <w:left w:val="single" w:sz="4" w:space="0" w:color="auto"/>
              <w:bottom w:val="single" w:sz="4" w:space="0" w:color="auto"/>
              <w:right w:val="single" w:sz="4" w:space="0" w:color="auto"/>
            </w:tcBorders>
            <w:vAlign w:val="center"/>
            <w:hideMark/>
          </w:tcPr>
          <w:p w14:paraId="7AA5983E"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tcBorders>
              <w:top w:val="nil"/>
              <w:left w:val="nil"/>
              <w:bottom w:val="nil"/>
              <w:right w:val="nil"/>
            </w:tcBorders>
            <w:shd w:val="clear" w:color="auto" w:fill="auto"/>
            <w:noWrap/>
            <w:vAlign w:val="bottom"/>
            <w:hideMark/>
          </w:tcPr>
          <w:p w14:paraId="3DCE8247" w14:textId="77777777" w:rsidR="0047720F" w:rsidRPr="0047720F" w:rsidRDefault="0047720F" w:rsidP="0047720F">
            <w:pPr>
              <w:spacing w:after="0" w:line="240" w:lineRule="auto"/>
              <w:contextualSpacing/>
              <w:rPr>
                <w:rFonts w:ascii="Arial" w:eastAsia="Times New Roman" w:hAnsi="Arial" w:cs="Arial"/>
                <w:color w:val="000000"/>
                <w:sz w:val="12"/>
                <w:szCs w:val="12"/>
                <w:lang w:eastAsia="en-AU"/>
              </w:rPr>
            </w:pPr>
          </w:p>
        </w:tc>
      </w:tr>
      <w:tr w:rsidR="0047720F" w:rsidRPr="0047720F" w14:paraId="07C0AE65" w14:textId="77777777" w:rsidTr="0047720F">
        <w:trPr>
          <w:trHeight w:val="199"/>
        </w:trPr>
        <w:tc>
          <w:tcPr>
            <w:tcW w:w="960" w:type="dxa"/>
            <w:tcBorders>
              <w:top w:val="nil"/>
              <w:left w:val="nil"/>
              <w:bottom w:val="nil"/>
              <w:right w:val="nil"/>
            </w:tcBorders>
            <w:shd w:val="clear" w:color="auto" w:fill="auto"/>
            <w:noWrap/>
            <w:vAlign w:val="bottom"/>
            <w:hideMark/>
          </w:tcPr>
          <w:p w14:paraId="689EE770" w14:textId="77777777" w:rsidR="0047720F" w:rsidRPr="0047720F" w:rsidRDefault="0047720F" w:rsidP="0047720F">
            <w:pPr>
              <w:spacing w:after="0" w:line="240" w:lineRule="auto"/>
              <w:contextualSpacing/>
              <w:rPr>
                <w:rFonts w:ascii="Arial" w:eastAsia="Times New Roman" w:hAnsi="Arial" w:cs="Arial"/>
                <w:color w:val="FF0000"/>
                <w:sz w:val="16"/>
                <w:szCs w:val="16"/>
                <w:lang w:eastAsia="en-AU"/>
              </w:rPr>
            </w:pPr>
            <w:r w:rsidRPr="0047720F">
              <w:rPr>
                <w:rFonts w:ascii="Arial" w:eastAsia="Times New Roman" w:hAnsi="Arial" w:cs="Arial"/>
                <w:color w:val="FF0000"/>
                <w:sz w:val="16"/>
                <w:szCs w:val="16"/>
                <w:lang w:eastAsia="en-AU"/>
              </w:rPr>
              <w:t>May</w:t>
            </w:r>
          </w:p>
        </w:tc>
        <w:tc>
          <w:tcPr>
            <w:tcW w:w="2500" w:type="dxa"/>
            <w:vMerge w:val="restart"/>
            <w:tcBorders>
              <w:top w:val="nil"/>
              <w:left w:val="single" w:sz="4" w:space="0" w:color="auto"/>
              <w:bottom w:val="single" w:sz="4" w:space="0" w:color="auto"/>
              <w:right w:val="nil"/>
            </w:tcBorders>
            <w:shd w:val="clear" w:color="000000" w:fill="FFFF00"/>
            <w:vAlign w:val="center"/>
            <w:hideMark/>
          </w:tcPr>
          <w:p w14:paraId="3321A1E8" w14:textId="77777777" w:rsidR="0047720F" w:rsidRPr="0047720F" w:rsidRDefault="0047720F" w:rsidP="0047720F">
            <w:pPr>
              <w:spacing w:after="0" w:line="240" w:lineRule="auto"/>
              <w:contextualSpacing/>
              <w:jc w:val="center"/>
              <w:rPr>
                <w:rFonts w:ascii="Arial" w:eastAsia="Times New Roman" w:hAnsi="Arial" w:cs="Arial"/>
                <w:color w:val="000000"/>
                <w:sz w:val="18"/>
                <w:szCs w:val="18"/>
                <w:lang w:eastAsia="en-AU"/>
              </w:rPr>
            </w:pPr>
            <w:r w:rsidRPr="0047720F">
              <w:rPr>
                <w:rFonts w:ascii="Arial" w:eastAsia="Times New Roman" w:hAnsi="Arial" w:cs="Arial"/>
                <w:color w:val="000000"/>
                <w:sz w:val="18"/>
                <w:szCs w:val="18"/>
                <w:lang w:eastAsia="en-AU"/>
              </w:rPr>
              <w:t>Gazettal and Bidding</w:t>
            </w:r>
            <w:r w:rsidRPr="0047720F">
              <w:rPr>
                <w:rFonts w:ascii="Arial" w:eastAsia="Times New Roman" w:hAnsi="Arial" w:cs="Arial"/>
                <w:color w:val="000000"/>
                <w:sz w:val="18"/>
                <w:szCs w:val="18"/>
                <w:lang w:eastAsia="en-AU"/>
              </w:rPr>
              <w:br/>
              <w:t>(6 months)</w:t>
            </w:r>
          </w:p>
        </w:tc>
        <w:tc>
          <w:tcPr>
            <w:tcW w:w="2500" w:type="dxa"/>
            <w:vMerge/>
            <w:tcBorders>
              <w:top w:val="single" w:sz="4" w:space="0" w:color="auto"/>
              <w:left w:val="single" w:sz="4" w:space="0" w:color="auto"/>
              <w:bottom w:val="single" w:sz="4" w:space="0" w:color="auto"/>
              <w:right w:val="single" w:sz="4" w:space="0" w:color="auto"/>
            </w:tcBorders>
            <w:vAlign w:val="center"/>
            <w:hideMark/>
          </w:tcPr>
          <w:p w14:paraId="2C4D228A"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tcBorders>
              <w:top w:val="nil"/>
              <w:left w:val="nil"/>
              <w:bottom w:val="nil"/>
              <w:right w:val="nil"/>
            </w:tcBorders>
            <w:shd w:val="clear" w:color="auto" w:fill="auto"/>
            <w:noWrap/>
            <w:vAlign w:val="bottom"/>
            <w:hideMark/>
          </w:tcPr>
          <w:p w14:paraId="2632D922" w14:textId="77777777" w:rsidR="0047720F" w:rsidRPr="0047720F" w:rsidRDefault="0047720F" w:rsidP="0047720F">
            <w:pPr>
              <w:spacing w:after="0" w:line="240" w:lineRule="auto"/>
              <w:contextualSpacing/>
              <w:jc w:val="center"/>
              <w:rPr>
                <w:rFonts w:ascii="Arial" w:eastAsia="Times New Roman" w:hAnsi="Arial" w:cs="Arial"/>
                <w:color w:val="000000"/>
                <w:sz w:val="18"/>
                <w:szCs w:val="18"/>
                <w:lang w:eastAsia="en-AU"/>
              </w:rPr>
            </w:pPr>
          </w:p>
        </w:tc>
      </w:tr>
      <w:tr w:rsidR="0047720F" w:rsidRPr="0047720F" w14:paraId="5531D756" w14:textId="77777777" w:rsidTr="0047720F">
        <w:trPr>
          <w:trHeight w:val="199"/>
        </w:trPr>
        <w:tc>
          <w:tcPr>
            <w:tcW w:w="960" w:type="dxa"/>
            <w:tcBorders>
              <w:top w:val="nil"/>
              <w:left w:val="nil"/>
              <w:bottom w:val="nil"/>
              <w:right w:val="nil"/>
            </w:tcBorders>
            <w:shd w:val="clear" w:color="auto" w:fill="auto"/>
            <w:noWrap/>
            <w:vAlign w:val="bottom"/>
            <w:hideMark/>
          </w:tcPr>
          <w:p w14:paraId="05EEFF49"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Jun</w:t>
            </w:r>
          </w:p>
        </w:tc>
        <w:tc>
          <w:tcPr>
            <w:tcW w:w="2500" w:type="dxa"/>
            <w:vMerge/>
            <w:tcBorders>
              <w:top w:val="nil"/>
              <w:left w:val="single" w:sz="4" w:space="0" w:color="auto"/>
              <w:bottom w:val="single" w:sz="4" w:space="0" w:color="auto"/>
              <w:right w:val="nil"/>
            </w:tcBorders>
            <w:vAlign w:val="center"/>
            <w:hideMark/>
          </w:tcPr>
          <w:p w14:paraId="3CC4358A"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vMerge/>
            <w:tcBorders>
              <w:top w:val="single" w:sz="4" w:space="0" w:color="auto"/>
              <w:left w:val="single" w:sz="4" w:space="0" w:color="auto"/>
              <w:bottom w:val="single" w:sz="4" w:space="0" w:color="auto"/>
              <w:right w:val="single" w:sz="4" w:space="0" w:color="auto"/>
            </w:tcBorders>
            <w:vAlign w:val="center"/>
            <w:hideMark/>
          </w:tcPr>
          <w:p w14:paraId="4E46B471"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tcBorders>
              <w:top w:val="nil"/>
              <w:left w:val="nil"/>
              <w:bottom w:val="nil"/>
              <w:right w:val="nil"/>
            </w:tcBorders>
            <w:shd w:val="clear" w:color="auto" w:fill="auto"/>
            <w:noWrap/>
            <w:vAlign w:val="bottom"/>
            <w:hideMark/>
          </w:tcPr>
          <w:p w14:paraId="09852D91" w14:textId="77777777" w:rsidR="0047720F" w:rsidRPr="0047720F" w:rsidRDefault="0047720F" w:rsidP="0047720F">
            <w:pPr>
              <w:spacing w:after="0" w:line="240" w:lineRule="auto"/>
              <w:contextualSpacing/>
              <w:rPr>
                <w:rFonts w:ascii="Arial" w:eastAsia="Times New Roman" w:hAnsi="Arial" w:cs="Arial"/>
                <w:color w:val="000000"/>
                <w:sz w:val="12"/>
                <w:szCs w:val="12"/>
                <w:lang w:eastAsia="en-AU"/>
              </w:rPr>
            </w:pPr>
          </w:p>
        </w:tc>
      </w:tr>
      <w:tr w:rsidR="0047720F" w:rsidRPr="0047720F" w14:paraId="12C2D5CC" w14:textId="77777777" w:rsidTr="0047720F">
        <w:trPr>
          <w:trHeight w:val="199"/>
        </w:trPr>
        <w:tc>
          <w:tcPr>
            <w:tcW w:w="960" w:type="dxa"/>
            <w:tcBorders>
              <w:top w:val="nil"/>
              <w:left w:val="nil"/>
              <w:bottom w:val="nil"/>
              <w:right w:val="nil"/>
            </w:tcBorders>
            <w:shd w:val="clear" w:color="auto" w:fill="auto"/>
            <w:noWrap/>
            <w:vAlign w:val="bottom"/>
            <w:hideMark/>
          </w:tcPr>
          <w:p w14:paraId="741ED8E7"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Jul</w:t>
            </w:r>
          </w:p>
        </w:tc>
        <w:tc>
          <w:tcPr>
            <w:tcW w:w="2500" w:type="dxa"/>
            <w:vMerge/>
            <w:tcBorders>
              <w:top w:val="nil"/>
              <w:left w:val="single" w:sz="4" w:space="0" w:color="auto"/>
              <w:bottom w:val="single" w:sz="4" w:space="0" w:color="auto"/>
              <w:right w:val="nil"/>
            </w:tcBorders>
            <w:vAlign w:val="center"/>
            <w:hideMark/>
          </w:tcPr>
          <w:p w14:paraId="5E740DE0"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vMerge/>
            <w:tcBorders>
              <w:top w:val="single" w:sz="4" w:space="0" w:color="auto"/>
              <w:left w:val="single" w:sz="4" w:space="0" w:color="auto"/>
              <w:bottom w:val="single" w:sz="4" w:space="0" w:color="auto"/>
              <w:right w:val="single" w:sz="4" w:space="0" w:color="auto"/>
            </w:tcBorders>
            <w:vAlign w:val="center"/>
            <w:hideMark/>
          </w:tcPr>
          <w:p w14:paraId="2545433C"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tcBorders>
              <w:top w:val="nil"/>
              <w:left w:val="nil"/>
              <w:bottom w:val="nil"/>
              <w:right w:val="nil"/>
            </w:tcBorders>
            <w:shd w:val="clear" w:color="auto" w:fill="auto"/>
            <w:noWrap/>
            <w:vAlign w:val="bottom"/>
            <w:hideMark/>
          </w:tcPr>
          <w:p w14:paraId="6D312E1C" w14:textId="77777777" w:rsidR="0047720F" w:rsidRPr="0047720F" w:rsidRDefault="0047720F" w:rsidP="0047720F">
            <w:pPr>
              <w:spacing w:after="0" w:line="240" w:lineRule="auto"/>
              <w:contextualSpacing/>
              <w:rPr>
                <w:rFonts w:ascii="Arial" w:eastAsia="Times New Roman" w:hAnsi="Arial" w:cs="Arial"/>
                <w:color w:val="000000"/>
                <w:sz w:val="12"/>
                <w:szCs w:val="12"/>
                <w:lang w:eastAsia="en-AU"/>
              </w:rPr>
            </w:pPr>
          </w:p>
        </w:tc>
      </w:tr>
      <w:tr w:rsidR="0047720F" w:rsidRPr="0047720F" w14:paraId="13439C74" w14:textId="77777777" w:rsidTr="0047720F">
        <w:trPr>
          <w:trHeight w:val="199"/>
        </w:trPr>
        <w:tc>
          <w:tcPr>
            <w:tcW w:w="960" w:type="dxa"/>
            <w:tcBorders>
              <w:top w:val="nil"/>
              <w:left w:val="nil"/>
              <w:bottom w:val="nil"/>
              <w:right w:val="nil"/>
            </w:tcBorders>
            <w:shd w:val="clear" w:color="auto" w:fill="auto"/>
            <w:noWrap/>
            <w:vAlign w:val="bottom"/>
            <w:hideMark/>
          </w:tcPr>
          <w:p w14:paraId="57909CB2"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Aug</w:t>
            </w:r>
          </w:p>
        </w:tc>
        <w:tc>
          <w:tcPr>
            <w:tcW w:w="2500" w:type="dxa"/>
            <w:vMerge/>
            <w:tcBorders>
              <w:top w:val="nil"/>
              <w:left w:val="single" w:sz="4" w:space="0" w:color="auto"/>
              <w:bottom w:val="single" w:sz="4" w:space="0" w:color="auto"/>
              <w:right w:val="nil"/>
            </w:tcBorders>
            <w:vAlign w:val="center"/>
            <w:hideMark/>
          </w:tcPr>
          <w:p w14:paraId="61D82B3C"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vMerge/>
            <w:tcBorders>
              <w:top w:val="single" w:sz="4" w:space="0" w:color="auto"/>
              <w:left w:val="single" w:sz="4" w:space="0" w:color="auto"/>
              <w:bottom w:val="single" w:sz="4" w:space="0" w:color="auto"/>
              <w:right w:val="single" w:sz="4" w:space="0" w:color="auto"/>
            </w:tcBorders>
            <w:vAlign w:val="center"/>
            <w:hideMark/>
          </w:tcPr>
          <w:p w14:paraId="3CFF7D15"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tcBorders>
              <w:top w:val="nil"/>
              <w:left w:val="nil"/>
              <w:bottom w:val="nil"/>
              <w:right w:val="nil"/>
            </w:tcBorders>
            <w:shd w:val="clear" w:color="auto" w:fill="auto"/>
            <w:noWrap/>
            <w:vAlign w:val="bottom"/>
            <w:hideMark/>
          </w:tcPr>
          <w:p w14:paraId="306E51C4" w14:textId="77777777" w:rsidR="0047720F" w:rsidRPr="0047720F" w:rsidRDefault="0047720F" w:rsidP="0047720F">
            <w:pPr>
              <w:spacing w:after="0" w:line="240" w:lineRule="auto"/>
              <w:contextualSpacing/>
              <w:rPr>
                <w:rFonts w:ascii="Arial" w:eastAsia="Times New Roman" w:hAnsi="Arial" w:cs="Arial"/>
                <w:color w:val="000000"/>
                <w:sz w:val="12"/>
                <w:szCs w:val="12"/>
                <w:lang w:eastAsia="en-AU"/>
              </w:rPr>
            </w:pPr>
          </w:p>
        </w:tc>
      </w:tr>
      <w:tr w:rsidR="0047720F" w:rsidRPr="0047720F" w14:paraId="54454D2A" w14:textId="77777777" w:rsidTr="0047720F">
        <w:trPr>
          <w:trHeight w:val="199"/>
        </w:trPr>
        <w:tc>
          <w:tcPr>
            <w:tcW w:w="960" w:type="dxa"/>
            <w:tcBorders>
              <w:top w:val="nil"/>
              <w:left w:val="nil"/>
              <w:bottom w:val="nil"/>
              <w:right w:val="nil"/>
            </w:tcBorders>
            <w:shd w:val="clear" w:color="auto" w:fill="auto"/>
            <w:noWrap/>
            <w:vAlign w:val="bottom"/>
            <w:hideMark/>
          </w:tcPr>
          <w:p w14:paraId="23D5D639"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Sep</w:t>
            </w:r>
          </w:p>
        </w:tc>
        <w:tc>
          <w:tcPr>
            <w:tcW w:w="2500" w:type="dxa"/>
            <w:vMerge/>
            <w:tcBorders>
              <w:top w:val="nil"/>
              <w:left w:val="single" w:sz="4" w:space="0" w:color="auto"/>
              <w:bottom w:val="single" w:sz="4" w:space="0" w:color="auto"/>
              <w:right w:val="nil"/>
            </w:tcBorders>
            <w:vAlign w:val="center"/>
            <w:hideMark/>
          </w:tcPr>
          <w:p w14:paraId="5D881881"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vMerge w:val="restart"/>
            <w:tcBorders>
              <w:top w:val="nil"/>
              <w:left w:val="single" w:sz="4" w:space="0" w:color="auto"/>
              <w:bottom w:val="single" w:sz="4" w:space="0" w:color="auto"/>
              <w:right w:val="nil"/>
            </w:tcBorders>
            <w:shd w:val="clear" w:color="000000" w:fill="FFC000"/>
            <w:vAlign w:val="center"/>
            <w:hideMark/>
          </w:tcPr>
          <w:p w14:paraId="4920F7DC" w14:textId="77777777" w:rsidR="0047720F" w:rsidRPr="0047720F" w:rsidRDefault="0047720F" w:rsidP="0047720F">
            <w:pPr>
              <w:spacing w:after="0" w:line="240" w:lineRule="auto"/>
              <w:contextualSpacing/>
              <w:jc w:val="center"/>
              <w:rPr>
                <w:rFonts w:ascii="Arial" w:eastAsia="Times New Roman" w:hAnsi="Arial" w:cs="Arial"/>
                <w:color w:val="000000"/>
                <w:sz w:val="18"/>
                <w:szCs w:val="18"/>
                <w:lang w:eastAsia="en-AU"/>
              </w:rPr>
            </w:pPr>
            <w:r w:rsidRPr="0047720F">
              <w:rPr>
                <w:rFonts w:ascii="Arial" w:eastAsia="Times New Roman" w:hAnsi="Arial" w:cs="Arial"/>
                <w:color w:val="000000"/>
                <w:sz w:val="18"/>
                <w:szCs w:val="18"/>
                <w:lang w:eastAsia="en-AU"/>
              </w:rPr>
              <w:t>Government Prep</w:t>
            </w:r>
            <w:r w:rsidRPr="0047720F">
              <w:rPr>
                <w:rFonts w:ascii="Arial" w:eastAsia="Times New Roman" w:hAnsi="Arial" w:cs="Arial"/>
                <w:color w:val="000000"/>
                <w:sz w:val="18"/>
                <w:szCs w:val="18"/>
                <w:lang w:eastAsia="en-AU"/>
              </w:rPr>
              <w:br/>
              <w:t>(8 months)</w:t>
            </w:r>
          </w:p>
        </w:tc>
        <w:tc>
          <w:tcPr>
            <w:tcW w:w="2500" w:type="dxa"/>
            <w:vMerge w:val="restart"/>
            <w:tcBorders>
              <w:top w:val="single" w:sz="4" w:space="0" w:color="auto"/>
              <w:left w:val="single" w:sz="4" w:space="0" w:color="auto"/>
              <w:bottom w:val="single" w:sz="4" w:space="0" w:color="auto"/>
              <w:right w:val="single" w:sz="4" w:space="0" w:color="auto"/>
            </w:tcBorders>
            <w:shd w:val="clear" w:color="000000" w:fill="FF0000"/>
            <w:vAlign w:val="center"/>
            <w:hideMark/>
          </w:tcPr>
          <w:p w14:paraId="10D19B73" w14:textId="77777777" w:rsidR="0047720F" w:rsidRPr="0047720F" w:rsidRDefault="0047720F" w:rsidP="0047720F">
            <w:pPr>
              <w:spacing w:after="0" w:line="240" w:lineRule="auto"/>
              <w:contextualSpacing/>
              <w:jc w:val="center"/>
              <w:rPr>
                <w:rFonts w:ascii="Arial" w:eastAsia="Times New Roman" w:hAnsi="Arial" w:cs="Arial"/>
                <w:color w:val="000000"/>
                <w:sz w:val="18"/>
                <w:szCs w:val="18"/>
                <w:lang w:eastAsia="en-AU"/>
              </w:rPr>
            </w:pPr>
            <w:r w:rsidRPr="0047720F">
              <w:rPr>
                <w:rFonts w:ascii="Arial" w:eastAsia="Times New Roman" w:hAnsi="Arial" w:cs="Arial"/>
                <w:color w:val="000000"/>
                <w:sz w:val="18"/>
                <w:szCs w:val="18"/>
                <w:lang w:eastAsia="en-AU"/>
              </w:rPr>
              <w:t>Nominations</w:t>
            </w:r>
          </w:p>
        </w:tc>
      </w:tr>
      <w:tr w:rsidR="0047720F" w:rsidRPr="0047720F" w14:paraId="574CCDDC" w14:textId="77777777" w:rsidTr="0047720F">
        <w:trPr>
          <w:trHeight w:val="199"/>
        </w:trPr>
        <w:tc>
          <w:tcPr>
            <w:tcW w:w="960" w:type="dxa"/>
            <w:tcBorders>
              <w:top w:val="nil"/>
              <w:left w:val="nil"/>
              <w:bottom w:val="nil"/>
              <w:right w:val="nil"/>
            </w:tcBorders>
            <w:shd w:val="clear" w:color="auto" w:fill="auto"/>
            <w:noWrap/>
            <w:vAlign w:val="bottom"/>
            <w:hideMark/>
          </w:tcPr>
          <w:p w14:paraId="01AE1B8E"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Oct</w:t>
            </w:r>
          </w:p>
        </w:tc>
        <w:tc>
          <w:tcPr>
            <w:tcW w:w="2500" w:type="dxa"/>
            <w:vMerge/>
            <w:tcBorders>
              <w:top w:val="nil"/>
              <w:left w:val="single" w:sz="4" w:space="0" w:color="auto"/>
              <w:bottom w:val="single" w:sz="4" w:space="0" w:color="auto"/>
              <w:right w:val="nil"/>
            </w:tcBorders>
            <w:vAlign w:val="center"/>
            <w:hideMark/>
          </w:tcPr>
          <w:p w14:paraId="0F63BB27"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vMerge/>
            <w:tcBorders>
              <w:top w:val="nil"/>
              <w:left w:val="single" w:sz="4" w:space="0" w:color="auto"/>
              <w:bottom w:val="single" w:sz="4" w:space="0" w:color="auto"/>
              <w:right w:val="nil"/>
            </w:tcBorders>
            <w:vAlign w:val="center"/>
            <w:hideMark/>
          </w:tcPr>
          <w:p w14:paraId="000F933A"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vMerge/>
            <w:tcBorders>
              <w:top w:val="single" w:sz="4" w:space="0" w:color="auto"/>
              <w:left w:val="single" w:sz="4" w:space="0" w:color="auto"/>
              <w:bottom w:val="single" w:sz="4" w:space="0" w:color="auto"/>
              <w:right w:val="single" w:sz="4" w:space="0" w:color="auto"/>
            </w:tcBorders>
            <w:vAlign w:val="center"/>
            <w:hideMark/>
          </w:tcPr>
          <w:p w14:paraId="708FCA32"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r>
      <w:tr w:rsidR="0047720F" w:rsidRPr="0047720F" w14:paraId="6B23D1E7" w14:textId="77777777" w:rsidTr="0047720F">
        <w:trPr>
          <w:trHeight w:val="199"/>
        </w:trPr>
        <w:tc>
          <w:tcPr>
            <w:tcW w:w="960" w:type="dxa"/>
            <w:tcBorders>
              <w:top w:val="nil"/>
              <w:left w:val="nil"/>
              <w:bottom w:val="nil"/>
              <w:right w:val="nil"/>
            </w:tcBorders>
            <w:shd w:val="clear" w:color="auto" w:fill="auto"/>
            <w:noWrap/>
            <w:vAlign w:val="bottom"/>
            <w:hideMark/>
          </w:tcPr>
          <w:p w14:paraId="3882558D"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Nov</w:t>
            </w:r>
          </w:p>
        </w:tc>
        <w:tc>
          <w:tcPr>
            <w:tcW w:w="2500" w:type="dxa"/>
            <w:vMerge w:val="restart"/>
            <w:tcBorders>
              <w:top w:val="nil"/>
              <w:left w:val="single" w:sz="4" w:space="0" w:color="auto"/>
              <w:bottom w:val="single" w:sz="4" w:space="0" w:color="auto"/>
              <w:right w:val="nil"/>
            </w:tcBorders>
            <w:shd w:val="clear" w:color="000000" w:fill="92D050"/>
            <w:vAlign w:val="center"/>
            <w:hideMark/>
          </w:tcPr>
          <w:p w14:paraId="7B18D9E3" w14:textId="77777777" w:rsidR="0047720F" w:rsidRPr="0047720F" w:rsidRDefault="0047720F" w:rsidP="0047720F">
            <w:pPr>
              <w:spacing w:after="0" w:line="240" w:lineRule="auto"/>
              <w:contextualSpacing/>
              <w:jc w:val="center"/>
              <w:rPr>
                <w:rFonts w:ascii="Arial" w:eastAsia="Times New Roman" w:hAnsi="Arial" w:cs="Arial"/>
                <w:color w:val="000000"/>
                <w:sz w:val="18"/>
                <w:szCs w:val="18"/>
                <w:lang w:eastAsia="en-AU"/>
              </w:rPr>
            </w:pPr>
            <w:r w:rsidRPr="0047720F">
              <w:rPr>
                <w:rFonts w:ascii="Arial" w:eastAsia="Times New Roman" w:hAnsi="Arial" w:cs="Arial"/>
                <w:color w:val="000000"/>
                <w:sz w:val="18"/>
                <w:szCs w:val="18"/>
                <w:lang w:eastAsia="en-AU"/>
              </w:rPr>
              <w:t>Assessment</w:t>
            </w:r>
            <w:r w:rsidRPr="0047720F">
              <w:rPr>
                <w:rFonts w:ascii="Arial" w:eastAsia="Times New Roman" w:hAnsi="Arial" w:cs="Arial"/>
                <w:color w:val="000000"/>
                <w:sz w:val="18"/>
                <w:szCs w:val="18"/>
                <w:lang w:eastAsia="en-AU"/>
              </w:rPr>
              <w:br/>
              <w:t>(3 months)</w:t>
            </w:r>
          </w:p>
        </w:tc>
        <w:tc>
          <w:tcPr>
            <w:tcW w:w="2500" w:type="dxa"/>
            <w:vMerge/>
            <w:tcBorders>
              <w:top w:val="nil"/>
              <w:left w:val="single" w:sz="4" w:space="0" w:color="auto"/>
              <w:bottom w:val="single" w:sz="4" w:space="0" w:color="auto"/>
              <w:right w:val="nil"/>
            </w:tcBorders>
            <w:vAlign w:val="center"/>
            <w:hideMark/>
          </w:tcPr>
          <w:p w14:paraId="036BC73D"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vMerge/>
            <w:tcBorders>
              <w:top w:val="single" w:sz="4" w:space="0" w:color="auto"/>
              <w:left w:val="single" w:sz="4" w:space="0" w:color="auto"/>
              <w:bottom w:val="single" w:sz="4" w:space="0" w:color="auto"/>
              <w:right w:val="single" w:sz="4" w:space="0" w:color="auto"/>
            </w:tcBorders>
            <w:vAlign w:val="center"/>
            <w:hideMark/>
          </w:tcPr>
          <w:p w14:paraId="58C726AE"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r>
      <w:tr w:rsidR="0047720F" w:rsidRPr="0047720F" w14:paraId="7FC5B2B4" w14:textId="77777777" w:rsidTr="0047720F">
        <w:trPr>
          <w:trHeight w:val="199"/>
        </w:trPr>
        <w:tc>
          <w:tcPr>
            <w:tcW w:w="960" w:type="dxa"/>
            <w:tcBorders>
              <w:top w:val="nil"/>
              <w:left w:val="nil"/>
              <w:bottom w:val="nil"/>
              <w:right w:val="nil"/>
            </w:tcBorders>
            <w:shd w:val="clear" w:color="auto" w:fill="auto"/>
            <w:noWrap/>
            <w:vAlign w:val="bottom"/>
            <w:hideMark/>
          </w:tcPr>
          <w:p w14:paraId="58386BF3"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Dec</w:t>
            </w:r>
          </w:p>
        </w:tc>
        <w:tc>
          <w:tcPr>
            <w:tcW w:w="2500" w:type="dxa"/>
            <w:vMerge/>
            <w:tcBorders>
              <w:top w:val="nil"/>
              <w:left w:val="single" w:sz="4" w:space="0" w:color="auto"/>
              <w:bottom w:val="single" w:sz="4" w:space="0" w:color="auto"/>
              <w:right w:val="nil"/>
            </w:tcBorders>
            <w:vAlign w:val="center"/>
            <w:hideMark/>
          </w:tcPr>
          <w:p w14:paraId="07922BD0"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vMerge/>
            <w:tcBorders>
              <w:top w:val="nil"/>
              <w:left w:val="single" w:sz="4" w:space="0" w:color="auto"/>
              <w:bottom w:val="single" w:sz="4" w:space="0" w:color="auto"/>
              <w:right w:val="nil"/>
            </w:tcBorders>
            <w:vAlign w:val="center"/>
            <w:hideMark/>
          </w:tcPr>
          <w:p w14:paraId="0DA77892"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vMerge/>
            <w:tcBorders>
              <w:top w:val="single" w:sz="4" w:space="0" w:color="auto"/>
              <w:left w:val="single" w:sz="4" w:space="0" w:color="auto"/>
              <w:bottom w:val="single" w:sz="4" w:space="0" w:color="auto"/>
              <w:right w:val="single" w:sz="4" w:space="0" w:color="auto"/>
            </w:tcBorders>
            <w:vAlign w:val="center"/>
            <w:hideMark/>
          </w:tcPr>
          <w:p w14:paraId="6CC940BE"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r>
      <w:tr w:rsidR="0047720F" w:rsidRPr="0047720F" w14:paraId="636C5AC8" w14:textId="77777777" w:rsidTr="0047720F">
        <w:trPr>
          <w:trHeight w:val="199"/>
        </w:trPr>
        <w:tc>
          <w:tcPr>
            <w:tcW w:w="960" w:type="dxa"/>
            <w:tcBorders>
              <w:top w:val="nil"/>
              <w:left w:val="nil"/>
              <w:bottom w:val="nil"/>
              <w:right w:val="nil"/>
            </w:tcBorders>
            <w:shd w:val="clear" w:color="auto" w:fill="auto"/>
            <w:noWrap/>
            <w:vAlign w:val="bottom"/>
            <w:hideMark/>
          </w:tcPr>
          <w:p w14:paraId="5E65A2FE"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Jan</w:t>
            </w:r>
          </w:p>
        </w:tc>
        <w:tc>
          <w:tcPr>
            <w:tcW w:w="2500" w:type="dxa"/>
            <w:vMerge/>
            <w:tcBorders>
              <w:top w:val="nil"/>
              <w:left w:val="single" w:sz="4" w:space="0" w:color="auto"/>
              <w:bottom w:val="single" w:sz="4" w:space="0" w:color="auto"/>
              <w:right w:val="nil"/>
            </w:tcBorders>
            <w:vAlign w:val="center"/>
            <w:hideMark/>
          </w:tcPr>
          <w:p w14:paraId="7C2AD0FF"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vMerge/>
            <w:tcBorders>
              <w:top w:val="nil"/>
              <w:left w:val="single" w:sz="4" w:space="0" w:color="auto"/>
              <w:bottom w:val="single" w:sz="4" w:space="0" w:color="auto"/>
              <w:right w:val="nil"/>
            </w:tcBorders>
            <w:vAlign w:val="center"/>
            <w:hideMark/>
          </w:tcPr>
          <w:p w14:paraId="11A0C7F7"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vMerge/>
            <w:tcBorders>
              <w:top w:val="single" w:sz="4" w:space="0" w:color="auto"/>
              <w:left w:val="single" w:sz="4" w:space="0" w:color="auto"/>
              <w:bottom w:val="single" w:sz="4" w:space="0" w:color="auto"/>
              <w:right w:val="single" w:sz="4" w:space="0" w:color="auto"/>
            </w:tcBorders>
            <w:vAlign w:val="center"/>
            <w:hideMark/>
          </w:tcPr>
          <w:p w14:paraId="602415FC"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r>
      <w:tr w:rsidR="0047720F" w:rsidRPr="0047720F" w14:paraId="20117833" w14:textId="77777777" w:rsidTr="0047720F">
        <w:trPr>
          <w:trHeight w:val="199"/>
        </w:trPr>
        <w:tc>
          <w:tcPr>
            <w:tcW w:w="960" w:type="dxa"/>
            <w:tcBorders>
              <w:top w:val="nil"/>
              <w:left w:val="nil"/>
              <w:bottom w:val="nil"/>
              <w:right w:val="nil"/>
            </w:tcBorders>
            <w:shd w:val="clear" w:color="auto" w:fill="auto"/>
            <w:noWrap/>
            <w:vAlign w:val="bottom"/>
            <w:hideMark/>
          </w:tcPr>
          <w:p w14:paraId="4EE39C9F"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Feb</w:t>
            </w:r>
          </w:p>
        </w:tc>
        <w:tc>
          <w:tcPr>
            <w:tcW w:w="2500" w:type="dxa"/>
            <w:vMerge w:val="restart"/>
            <w:tcBorders>
              <w:top w:val="nil"/>
              <w:left w:val="single" w:sz="4" w:space="0" w:color="auto"/>
              <w:bottom w:val="single" w:sz="4" w:space="0" w:color="auto"/>
              <w:right w:val="nil"/>
            </w:tcBorders>
            <w:shd w:val="clear" w:color="000000" w:fill="00B0F0"/>
            <w:vAlign w:val="center"/>
            <w:hideMark/>
          </w:tcPr>
          <w:p w14:paraId="0CFC642B" w14:textId="77777777" w:rsidR="0047720F" w:rsidRPr="0047720F" w:rsidRDefault="0047720F" w:rsidP="0047720F">
            <w:pPr>
              <w:spacing w:after="0" w:line="240" w:lineRule="auto"/>
              <w:contextualSpacing/>
              <w:jc w:val="center"/>
              <w:rPr>
                <w:rFonts w:ascii="Arial" w:eastAsia="Times New Roman" w:hAnsi="Arial" w:cs="Arial"/>
                <w:color w:val="000000"/>
                <w:sz w:val="18"/>
                <w:szCs w:val="18"/>
                <w:lang w:eastAsia="en-AU"/>
              </w:rPr>
            </w:pPr>
            <w:r w:rsidRPr="0047720F">
              <w:rPr>
                <w:rFonts w:ascii="Arial" w:eastAsia="Times New Roman" w:hAnsi="Arial" w:cs="Arial"/>
                <w:color w:val="000000"/>
                <w:sz w:val="18"/>
                <w:szCs w:val="18"/>
                <w:lang w:eastAsia="en-AU"/>
              </w:rPr>
              <w:t>Offer and award</w:t>
            </w:r>
          </w:p>
        </w:tc>
        <w:tc>
          <w:tcPr>
            <w:tcW w:w="2500" w:type="dxa"/>
            <w:vMerge/>
            <w:tcBorders>
              <w:top w:val="nil"/>
              <w:left w:val="single" w:sz="4" w:space="0" w:color="auto"/>
              <w:bottom w:val="single" w:sz="4" w:space="0" w:color="auto"/>
              <w:right w:val="nil"/>
            </w:tcBorders>
            <w:vAlign w:val="center"/>
            <w:hideMark/>
          </w:tcPr>
          <w:p w14:paraId="499B8862"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vMerge/>
            <w:tcBorders>
              <w:top w:val="single" w:sz="4" w:space="0" w:color="auto"/>
              <w:left w:val="single" w:sz="4" w:space="0" w:color="auto"/>
              <w:bottom w:val="single" w:sz="4" w:space="0" w:color="auto"/>
              <w:right w:val="single" w:sz="4" w:space="0" w:color="auto"/>
            </w:tcBorders>
            <w:vAlign w:val="center"/>
            <w:hideMark/>
          </w:tcPr>
          <w:p w14:paraId="6ECBEB5E"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r>
      <w:tr w:rsidR="0047720F" w:rsidRPr="0047720F" w14:paraId="42AE774A" w14:textId="77777777" w:rsidTr="0047720F">
        <w:trPr>
          <w:trHeight w:val="199"/>
        </w:trPr>
        <w:tc>
          <w:tcPr>
            <w:tcW w:w="960" w:type="dxa"/>
            <w:tcBorders>
              <w:top w:val="nil"/>
              <w:left w:val="nil"/>
              <w:bottom w:val="nil"/>
              <w:right w:val="nil"/>
            </w:tcBorders>
            <w:shd w:val="clear" w:color="auto" w:fill="auto"/>
            <w:noWrap/>
            <w:vAlign w:val="bottom"/>
            <w:hideMark/>
          </w:tcPr>
          <w:p w14:paraId="593D0A87"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Mar</w:t>
            </w:r>
          </w:p>
        </w:tc>
        <w:tc>
          <w:tcPr>
            <w:tcW w:w="2500" w:type="dxa"/>
            <w:vMerge/>
            <w:tcBorders>
              <w:top w:val="nil"/>
              <w:left w:val="single" w:sz="4" w:space="0" w:color="auto"/>
              <w:bottom w:val="single" w:sz="4" w:space="0" w:color="auto"/>
              <w:right w:val="nil"/>
            </w:tcBorders>
            <w:vAlign w:val="center"/>
            <w:hideMark/>
          </w:tcPr>
          <w:p w14:paraId="15C9BA42"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vMerge/>
            <w:tcBorders>
              <w:top w:val="nil"/>
              <w:left w:val="single" w:sz="4" w:space="0" w:color="auto"/>
              <w:bottom w:val="single" w:sz="4" w:space="0" w:color="auto"/>
              <w:right w:val="nil"/>
            </w:tcBorders>
            <w:vAlign w:val="center"/>
            <w:hideMark/>
          </w:tcPr>
          <w:p w14:paraId="76FB27F3"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vMerge/>
            <w:tcBorders>
              <w:top w:val="single" w:sz="4" w:space="0" w:color="auto"/>
              <w:left w:val="single" w:sz="4" w:space="0" w:color="auto"/>
              <w:bottom w:val="single" w:sz="4" w:space="0" w:color="auto"/>
              <w:right w:val="single" w:sz="4" w:space="0" w:color="auto"/>
            </w:tcBorders>
            <w:vAlign w:val="center"/>
            <w:hideMark/>
          </w:tcPr>
          <w:p w14:paraId="1C389B67"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r>
      <w:tr w:rsidR="0047720F" w:rsidRPr="0047720F" w14:paraId="1FE86359" w14:textId="77777777" w:rsidTr="0047720F">
        <w:trPr>
          <w:trHeight w:val="199"/>
        </w:trPr>
        <w:tc>
          <w:tcPr>
            <w:tcW w:w="960" w:type="dxa"/>
            <w:tcBorders>
              <w:top w:val="nil"/>
              <w:left w:val="nil"/>
              <w:bottom w:val="nil"/>
              <w:right w:val="nil"/>
            </w:tcBorders>
            <w:shd w:val="clear" w:color="auto" w:fill="auto"/>
            <w:noWrap/>
            <w:vAlign w:val="bottom"/>
            <w:hideMark/>
          </w:tcPr>
          <w:p w14:paraId="3A23268D"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Apr</w:t>
            </w:r>
          </w:p>
        </w:tc>
        <w:tc>
          <w:tcPr>
            <w:tcW w:w="2500" w:type="dxa"/>
            <w:tcBorders>
              <w:top w:val="nil"/>
              <w:left w:val="nil"/>
              <w:bottom w:val="nil"/>
              <w:right w:val="nil"/>
            </w:tcBorders>
            <w:shd w:val="clear" w:color="auto" w:fill="auto"/>
            <w:vAlign w:val="center"/>
            <w:hideMark/>
          </w:tcPr>
          <w:p w14:paraId="718AD2CD" w14:textId="77777777" w:rsidR="0047720F" w:rsidRPr="0047720F" w:rsidRDefault="0047720F" w:rsidP="0047720F">
            <w:pPr>
              <w:spacing w:after="0" w:line="240" w:lineRule="auto"/>
              <w:contextualSpacing/>
              <w:rPr>
                <w:rFonts w:ascii="Arial" w:eastAsia="Times New Roman" w:hAnsi="Arial" w:cs="Arial"/>
                <w:color w:val="000000"/>
                <w:sz w:val="12"/>
                <w:szCs w:val="12"/>
                <w:lang w:eastAsia="en-AU"/>
              </w:rPr>
            </w:pPr>
          </w:p>
        </w:tc>
        <w:tc>
          <w:tcPr>
            <w:tcW w:w="2500" w:type="dxa"/>
            <w:vMerge/>
            <w:tcBorders>
              <w:top w:val="nil"/>
              <w:left w:val="single" w:sz="4" w:space="0" w:color="auto"/>
              <w:bottom w:val="single" w:sz="4" w:space="0" w:color="auto"/>
              <w:right w:val="nil"/>
            </w:tcBorders>
            <w:vAlign w:val="center"/>
            <w:hideMark/>
          </w:tcPr>
          <w:p w14:paraId="75C5EBAB"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vMerge/>
            <w:tcBorders>
              <w:top w:val="single" w:sz="4" w:space="0" w:color="auto"/>
              <w:left w:val="single" w:sz="4" w:space="0" w:color="auto"/>
              <w:bottom w:val="single" w:sz="4" w:space="0" w:color="auto"/>
              <w:right w:val="single" w:sz="4" w:space="0" w:color="auto"/>
            </w:tcBorders>
            <w:vAlign w:val="center"/>
            <w:hideMark/>
          </w:tcPr>
          <w:p w14:paraId="44EF0039"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r>
      <w:tr w:rsidR="0047720F" w:rsidRPr="0047720F" w14:paraId="6E1BAC1C" w14:textId="77777777" w:rsidTr="0047720F">
        <w:trPr>
          <w:trHeight w:val="199"/>
        </w:trPr>
        <w:tc>
          <w:tcPr>
            <w:tcW w:w="960" w:type="dxa"/>
            <w:tcBorders>
              <w:top w:val="nil"/>
              <w:left w:val="nil"/>
              <w:bottom w:val="nil"/>
              <w:right w:val="nil"/>
            </w:tcBorders>
            <w:shd w:val="clear" w:color="auto" w:fill="auto"/>
            <w:noWrap/>
            <w:vAlign w:val="bottom"/>
            <w:hideMark/>
          </w:tcPr>
          <w:p w14:paraId="3138229A" w14:textId="77777777" w:rsidR="0047720F" w:rsidRPr="0047720F" w:rsidRDefault="0047720F" w:rsidP="0047720F">
            <w:pPr>
              <w:spacing w:after="0" w:line="240" w:lineRule="auto"/>
              <w:contextualSpacing/>
              <w:rPr>
                <w:rFonts w:ascii="Arial" w:eastAsia="Times New Roman" w:hAnsi="Arial" w:cs="Arial"/>
                <w:color w:val="FF0000"/>
                <w:sz w:val="16"/>
                <w:szCs w:val="16"/>
                <w:lang w:eastAsia="en-AU"/>
              </w:rPr>
            </w:pPr>
            <w:r w:rsidRPr="0047720F">
              <w:rPr>
                <w:rFonts w:ascii="Arial" w:eastAsia="Times New Roman" w:hAnsi="Arial" w:cs="Arial"/>
                <w:color w:val="FF0000"/>
                <w:sz w:val="16"/>
                <w:szCs w:val="16"/>
                <w:lang w:eastAsia="en-AU"/>
              </w:rPr>
              <w:t>May</w:t>
            </w:r>
          </w:p>
        </w:tc>
        <w:tc>
          <w:tcPr>
            <w:tcW w:w="2500" w:type="dxa"/>
            <w:tcBorders>
              <w:top w:val="nil"/>
              <w:left w:val="nil"/>
              <w:bottom w:val="nil"/>
              <w:right w:val="nil"/>
            </w:tcBorders>
            <w:shd w:val="clear" w:color="auto" w:fill="auto"/>
            <w:vAlign w:val="center"/>
            <w:hideMark/>
          </w:tcPr>
          <w:p w14:paraId="51943C8B" w14:textId="77777777" w:rsidR="0047720F" w:rsidRPr="0047720F" w:rsidRDefault="0047720F" w:rsidP="0047720F">
            <w:pPr>
              <w:spacing w:after="0" w:line="240" w:lineRule="auto"/>
              <w:contextualSpacing/>
              <w:rPr>
                <w:rFonts w:ascii="Arial" w:eastAsia="Times New Roman" w:hAnsi="Arial" w:cs="Arial"/>
                <w:color w:val="FF0000"/>
                <w:sz w:val="12"/>
                <w:szCs w:val="12"/>
                <w:lang w:eastAsia="en-AU"/>
              </w:rPr>
            </w:pPr>
          </w:p>
        </w:tc>
        <w:tc>
          <w:tcPr>
            <w:tcW w:w="2500" w:type="dxa"/>
            <w:vMerge w:val="restart"/>
            <w:tcBorders>
              <w:top w:val="nil"/>
              <w:left w:val="single" w:sz="4" w:space="0" w:color="auto"/>
              <w:bottom w:val="single" w:sz="4" w:space="0" w:color="auto"/>
              <w:right w:val="nil"/>
            </w:tcBorders>
            <w:shd w:val="clear" w:color="000000" w:fill="FFFF00"/>
            <w:vAlign w:val="center"/>
            <w:hideMark/>
          </w:tcPr>
          <w:p w14:paraId="3EE38F17" w14:textId="77777777" w:rsidR="0047720F" w:rsidRPr="0047720F" w:rsidRDefault="0047720F" w:rsidP="0047720F">
            <w:pPr>
              <w:spacing w:after="0" w:line="240" w:lineRule="auto"/>
              <w:contextualSpacing/>
              <w:jc w:val="center"/>
              <w:rPr>
                <w:rFonts w:ascii="Arial" w:eastAsia="Times New Roman" w:hAnsi="Arial" w:cs="Arial"/>
                <w:color w:val="000000"/>
                <w:sz w:val="18"/>
                <w:szCs w:val="18"/>
                <w:lang w:eastAsia="en-AU"/>
              </w:rPr>
            </w:pPr>
            <w:r w:rsidRPr="0047720F">
              <w:rPr>
                <w:rFonts w:ascii="Arial" w:eastAsia="Times New Roman" w:hAnsi="Arial" w:cs="Arial"/>
                <w:color w:val="000000"/>
                <w:sz w:val="18"/>
                <w:szCs w:val="18"/>
                <w:lang w:eastAsia="en-AU"/>
              </w:rPr>
              <w:t>Gazettal and Bidding</w:t>
            </w:r>
            <w:r w:rsidRPr="0047720F">
              <w:rPr>
                <w:rFonts w:ascii="Arial" w:eastAsia="Times New Roman" w:hAnsi="Arial" w:cs="Arial"/>
                <w:color w:val="000000"/>
                <w:sz w:val="18"/>
                <w:szCs w:val="18"/>
                <w:lang w:eastAsia="en-AU"/>
              </w:rPr>
              <w:br/>
              <w:t>(6 months)</w:t>
            </w:r>
          </w:p>
        </w:tc>
        <w:tc>
          <w:tcPr>
            <w:tcW w:w="2500" w:type="dxa"/>
            <w:vMerge/>
            <w:tcBorders>
              <w:top w:val="single" w:sz="4" w:space="0" w:color="auto"/>
              <w:left w:val="single" w:sz="4" w:space="0" w:color="auto"/>
              <w:bottom w:val="single" w:sz="4" w:space="0" w:color="auto"/>
              <w:right w:val="single" w:sz="4" w:space="0" w:color="auto"/>
            </w:tcBorders>
            <w:vAlign w:val="center"/>
            <w:hideMark/>
          </w:tcPr>
          <w:p w14:paraId="3AF54317"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r>
      <w:tr w:rsidR="0047720F" w:rsidRPr="0047720F" w14:paraId="619C2C70" w14:textId="77777777" w:rsidTr="0047720F">
        <w:trPr>
          <w:trHeight w:val="199"/>
        </w:trPr>
        <w:tc>
          <w:tcPr>
            <w:tcW w:w="960" w:type="dxa"/>
            <w:tcBorders>
              <w:top w:val="nil"/>
              <w:left w:val="nil"/>
              <w:bottom w:val="nil"/>
              <w:right w:val="nil"/>
            </w:tcBorders>
            <w:shd w:val="clear" w:color="auto" w:fill="auto"/>
            <w:noWrap/>
            <w:vAlign w:val="bottom"/>
            <w:hideMark/>
          </w:tcPr>
          <w:p w14:paraId="36A69772"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Jun</w:t>
            </w:r>
          </w:p>
        </w:tc>
        <w:tc>
          <w:tcPr>
            <w:tcW w:w="2500" w:type="dxa"/>
            <w:tcBorders>
              <w:top w:val="nil"/>
              <w:left w:val="nil"/>
              <w:bottom w:val="nil"/>
              <w:right w:val="nil"/>
            </w:tcBorders>
            <w:shd w:val="clear" w:color="auto" w:fill="auto"/>
            <w:vAlign w:val="center"/>
            <w:hideMark/>
          </w:tcPr>
          <w:p w14:paraId="300CD232" w14:textId="77777777" w:rsidR="0047720F" w:rsidRPr="0047720F" w:rsidRDefault="0047720F" w:rsidP="0047720F">
            <w:pPr>
              <w:spacing w:after="0" w:line="240" w:lineRule="auto"/>
              <w:contextualSpacing/>
              <w:rPr>
                <w:rFonts w:ascii="Arial" w:eastAsia="Times New Roman" w:hAnsi="Arial" w:cs="Arial"/>
                <w:color w:val="000000"/>
                <w:sz w:val="12"/>
                <w:szCs w:val="12"/>
                <w:lang w:eastAsia="en-AU"/>
              </w:rPr>
            </w:pPr>
          </w:p>
        </w:tc>
        <w:tc>
          <w:tcPr>
            <w:tcW w:w="2500" w:type="dxa"/>
            <w:vMerge/>
            <w:tcBorders>
              <w:top w:val="nil"/>
              <w:left w:val="single" w:sz="4" w:space="0" w:color="auto"/>
              <w:bottom w:val="single" w:sz="4" w:space="0" w:color="auto"/>
              <w:right w:val="nil"/>
            </w:tcBorders>
            <w:vAlign w:val="center"/>
            <w:hideMark/>
          </w:tcPr>
          <w:p w14:paraId="76E8A393"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vMerge/>
            <w:tcBorders>
              <w:top w:val="single" w:sz="4" w:space="0" w:color="auto"/>
              <w:left w:val="single" w:sz="4" w:space="0" w:color="auto"/>
              <w:bottom w:val="single" w:sz="4" w:space="0" w:color="auto"/>
              <w:right w:val="single" w:sz="4" w:space="0" w:color="auto"/>
            </w:tcBorders>
            <w:vAlign w:val="center"/>
            <w:hideMark/>
          </w:tcPr>
          <w:p w14:paraId="55D82F51"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r>
      <w:tr w:rsidR="0047720F" w:rsidRPr="0047720F" w14:paraId="7F3338C7" w14:textId="77777777" w:rsidTr="0047720F">
        <w:trPr>
          <w:trHeight w:val="199"/>
        </w:trPr>
        <w:tc>
          <w:tcPr>
            <w:tcW w:w="960" w:type="dxa"/>
            <w:tcBorders>
              <w:top w:val="nil"/>
              <w:left w:val="nil"/>
              <w:bottom w:val="nil"/>
              <w:right w:val="nil"/>
            </w:tcBorders>
            <w:shd w:val="clear" w:color="auto" w:fill="auto"/>
            <w:noWrap/>
            <w:vAlign w:val="bottom"/>
            <w:hideMark/>
          </w:tcPr>
          <w:p w14:paraId="3F61A1C0"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Jul</w:t>
            </w:r>
          </w:p>
        </w:tc>
        <w:tc>
          <w:tcPr>
            <w:tcW w:w="2500" w:type="dxa"/>
            <w:tcBorders>
              <w:top w:val="nil"/>
              <w:left w:val="nil"/>
              <w:bottom w:val="nil"/>
              <w:right w:val="nil"/>
            </w:tcBorders>
            <w:shd w:val="clear" w:color="auto" w:fill="auto"/>
            <w:vAlign w:val="center"/>
            <w:hideMark/>
          </w:tcPr>
          <w:p w14:paraId="1F870D28" w14:textId="77777777" w:rsidR="0047720F" w:rsidRPr="0047720F" w:rsidRDefault="0047720F" w:rsidP="0047720F">
            <w:pPr>
              <w:spacing w:after="0" w:line="240" w:lineRule="auto"/>
              <w:contextualSpacing/>
              <w:rPr>
                <w:rFonts w:ascii="Arial" w:eastAsia="Times New Roman" w:hAnsi="Arial" w:cs="Arial"/>
                <w:color w:val="000000"/>
                <w:sz w:val="12"/>
                <w:szCs w:val="12"/>
                <w:lang w:eastAsia="en-AU"/>
              </w:rPr>
            </w:pPr>
          </w:p>
        </w:tc>
        <w:tc>
          <w:tcPr>
            <w:tcW w:w="2500" w:type="dxa"/>
            <w:vMerge/>
            <w:tcBorders>
              <w:top w:val="nil"/>
              <w:left w:val="single" w:sz="4" w:space="0" w:color="auto"/>
              <w:bottom w:val="single" w:sz="4" w:space="0" w:color="auto"/>
              <w:right w:val="nil"/>
            </w:tcBorders>
            <w:vAlign w:val="center"/>
            <w:hideMark/>
          </w:tcPr>
          <w:p w14:paraId="1B10792C"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vMerge/>
            <w:tcBorders>
              <w:top w:val="single" w:sz="4" w:space="0" w:color="auto"/>
              <w:left w:val="single" w:sz="4" w:space="0" w:color="auto"/>
              <w:bottom w:val="single" w:sz="4" w:space="0" w:color="auto"/>
              <w:right w:val="single" w:sz="4" w:space="0" w:color="auto"/>
            </w:tcBorders>
            <w:vAlign w:val="center"/>
            <w:hideMark/>
          </w:tcPr>
          <w:p w14:paraId="620544F4"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r>
      <w:tr w:rsidR="0047720F" w:rsidRPr="0047720F" w14:paraId="5273F721" w14:textId="77777777" w:rsidTr="0047720F">
        <w:trPr>
          <w:trHeight w:val="199"/>
        </w:trPr>
        <w:tc>
          <w:tcPr>
            <w:tcW w:w="960" w:type="dxa"/>
            <w:tcBorders>
              <w:top w:val="nil"/>
              <w:left w:val="nil"/>
              <w:bottom w:val="nil"/>
              <w:right w:val="nil"/>
            </w:tcBorders>
            <w:shd w:val="clear" w:color="auto" w:fill="auto"/>
            <w:noWrap/>
            <w:vAlign w:val="bottom"/>
            <w:hideMark/>
          </w:tcPr>
          <w:p w14:paraId="6B1618F6"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Aug</w:t>
            </w:r>
          </w:p>
        </w:tc>
        <w:tc>
          <w:tcPr>
            <w:tcW w:w="2500" w:type="dxa"/>
            <w:tcBorders>
              <w:top w:val="nil"/>
              <w:left w:val="nil"/>
              <w:bottom w:val="nil"/>
              <w:right w:val="nil"/>
            </w:tcBorders>
            <w:shd w:val="clear" w:color="auto" w:fill="auto"/>
            <w:vAlign w:val="center"/>
            <w:hideMark/>
          </w:tcPr>
          <w:p w14:paraId="49C87A25" w14:textId="77777777" w:rsidR="0047720F" w:rsidRPr="0047720F" w:rsidRDefault="0047720F" w:rsidP="0047720F">
            <w:pPr>
              <w:spacing w:after="0" w:line="240" w:lineRule="auto"/>
              <w:contextualSpacing/>
              <w:rPr>
                <w:rFonts w:ascii="Arial" w:eastAsia="Times New Roman" w:hAnsi="Arial" w:cs="Arial"/>
                <w:color w:val="000000"/>
                <w:sz w:val="12"/>
                <w:szCs w:val="12"/>
                <w:lang w:eastAsia="en-AU"/>
              </w:rPr>
            </w:pPr>
          </w:p>
        </w:tc>
        <w:tc>
          <w:tcPr>
            <w:tcW w:w="2500" w:type="dxa"/>
            <w:vMerge/>
            <w:tcBorders>
              <w:top w:val="nil"/>
              <w:left w:val="single" w:sz="4" w:space="0" w:color="auto"/>
              <w:bottom w:val="single" w:sz="4" w:space="0" w:color="auto"/>
              <w:right w:val="nil"/>
            </w:tcBorders>
            <w:vAlign w:val="center"/>
            <w:hideMark/>
          </w:tcPr>
          <w:p w14:paraId="2B02C31F"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vMerge/>
            <w:tcBorders>
              <w:top w:val="single" w:sz="4" w:space="0" w:color="auto"/>
              <w:left w:val="single" w:sz="4" w:space="0" w:color="auto"/>
              <w:bottom w:val="single" w:sz="4" w:space="0" w:color="auto"/>
              <w:right w:val="single" w:sz="4" w:space="0" w:color="auto"/>
            </w:tcBorders>
            <w:vAlign w:val="center"/>
            <w:hideMark/>
          </w:tcPr>
          <w:p w14:paraId="24044266"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r>
      <w:tr w:rsidR="0047720F" w:rsidRPr="0047720F" w14:paraId="3765282A" w14:textId="77777777" w:rsidTr="0047720F">
        <w:trPr>
          <w:trHeight w:val="199"/>
        </w:trPr>
        <w:tc>
          <w:tcPr>
            <w:tcW w:w="960" w:type="dxa"/>
            <w:tcBorders>
              <w:top w:val="nil"/>
              <w:left w:val="nil"/>
              <w:bottom w:val="nil"/>
              <w:right w:val="nil"/>
            </w:tcBorders>
            <w:shd w:val="clear" w:color="auto" w:fill="auto"/>
            <w:noWrap/>
            <w:vAlign w:val="bottom"/>
            <w:hideMark/>
          </w:tcPr>
          <w:p w14:paraId="45DC900B"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Sep</w:t>
            </w:r>
          </w:p>
        </w:tc>
        <w:tc>
          <w:tcPr>
            <w:tcW w:w="2500" w:type="dxa"/>
            <w:tcBorders>
              <w:top w:val="nil"/>
              <w:left w:val="nil"/>
              <w:bottom w:val="nil"/>
              <w:right w:val="nil"/>
            </w:tcBorders>
            <w:shd w:val="clear" w:color="auto" w:fill="auto"/>
            <w:vAlign w:val="center"/>
            <w:hideMark/>
          </w:tcPr>
          <w:p w14:paraId="398ED4C8" w14:textId="77777777" w:rsidR="0047720F" w:rsidRPr="0047720F" w:rsidRDefault="0047720F" w:rsidP="0047720F">
            <w:pPr>
              <w:spacing w:after="0" w:line="240" w:lineRule="auto"/>
              <w:contextualSpacing/>
              <w:rPr>
                <w:rFonts w:ascii="Arial" w:eastAsia="Times New Roman" w:hAnsi="Arial" w:cs="Arial"/>
                <w:color w:val="000000"/>
                <w:sz w:val="12"/>
                <w:szCs w:val="12"/>
                <w:lang w:eastAsia="en-AU"/>
              </w:rPr>
            </w:pPr>
          </w:p>
        </w:tc>
        <w:tc>
          <w:tcPr>
            <w:tcW w:w="2500" w:type="dxa"/>
            <w:vMerge/>
            <w:tcBorders>
              <w:top w:val="nil"/>
              <w:left w:val="single" w:sz="4" w:space="0" w:color="auto"/>
              <w:bottom w:val="single" w:sz="4" w:space="0" w:color="auto"/>
              <w:right w:val="nil"/>
            </w:tcBorders>
            <w:vAlign w:val="center"/>
            <w:hideMark/>
          </w:tcPr>
          <w:p w14:paraId="3785CDE1"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vMerge w:val="restart"/>
            <w:tcBorders>
              <w:top w:val="nil"/>
              <w:left w:val="single" w:sz="4" w:space="0" w:color="auto"/>
              <w:bottom w:val="single" w:sz="4" w:space="0" w:color="auto"/>
              <w:right w:val="single" w:sz="4" w:space="0" w:color="auto"/>
            </w:tcBorders>
            <w:shd w:val="clear" w:color="000000" w:fill="FFC000"/>
            <w:vAlign w:val="center"/>
            <w:hideMark/>
          </w:tcPr>
          <w:p w14:paraId="233806AF" w14:textId="77777777" w:rsidR="0047720F" w:rsidRPr="0047720F" w:rsidRDefault="0047720F" w:rsidP="0047720F">
            <w:pPr>
              <w:spacing w:after="0" w:line="240" w:lineRule="auto"/>
              <w:contextualSpacing/>
              <w:jc w:val="center"/>
              <w:rPr>
                <w:rFonts w:ascii="Arial" w:eastAsia="Times New Roman" w:hAnsi="Arial" w:cs="Arial"/>
                <w:color w:val="000000"/>
                <w:sz w:val="18"/>
                <w:szCs w:val="18"/>
                <w:lang w:eastAsia="en-AU"/>
              </w:rPr>
            </w:pPr>
            <w:r w:rsidRPr="0047720F">
              <w:rPr>
                <w:rFonts w:ascii="Arial" w:eastAsia="Times New Roman" w:hAnsi="Arial" w:cs="Arial"/>
                <w:color w:val="000000"/>
                <w:sz w:val="18"/>
                <w:szCs w:val="18"/>
                <w:lang w:eastAsia="en-AU"/>
              </w:rPr>
              <w:t>Government Prep</w:t>
            </w:r>
            <w:r w:rsidRPr="0047720F">
              <w:rPr>
                <w:rFonts w:ascii="Arial" w:eastAsia="Times New Roman" w:hAnsi="Arial" w:cs="Arial"/>
                <w:color w:val="000000"/>
                <w:sz w:val="18"/>
                <w:szCs w:val="18"/>
                <w:lang w:eastAsia="en-AU"/>
              </w:rPr>
              <w:br/>
              <w:t>(8 months)</w:t>
            </w:r>
          </w:p>
        </w:tc>
      </w:tr>
      <w:tr w:rsidR="0047720F" w:rsidRPr="0047720F" w14:paraId="139148AC" w14:textId="77777777" w:rsidTr="0047720F">
        <w:trPr>
          <w:trHeight w:val="199"/>
        </w:trPr>
        <w:tc>
          <w:tcPr>
            <w:tcW w:w="960" w:type="dxa"/>
            <w:tcBorders>
              <w:top w:val="nil"/>
              <w:left w:val="nil"/>
              <w:bottom w:val="nil"/>
              <w:right w:val="nil"/>
            </w:tcBorders>
            <w:shd w:val="clear" w:color="auto" w:fill="auto"/>
            <w:noWrap/>
            <w:vAlign w:val="bottom"/>
            <w:hideMark/>
          </w:tcPr>
          <w:p w14:paraId="3EC29CC3"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Oct</w:t>
            </w:r>
          </w:p>
        </w:tc>
        <w:tc>
          <w:tcPr>
            <w:tcW w:w="2500" w:type="dxa"/>
            <w:tcBorders>
              <w:top w:val="nil"/>
              <w:left w:val="nil"/>
              <w:bottom w:val="nil"/>
              <w:right w:val="nil"/>
            </w:tcBorders>
            <w:shd w:val="clear" w:color="auto" w:fill="auto"/>
            <w:vAlign w:val="center"/>
            <w:hideMark/>
          </w:tcPr>
          <w:p w14:paraId="4B04C5F2" w14:textId="77777777" w:rsidR="0047720F" w:rsidRPr="0047720F" w:rsidRDefault="0047720F" w:rsidP="0047720F">
            <w:pPr>
              <w:spacing w:after="0" w:line="240" w:lineRule="auto"/>
              <w:contextualSpacing/>
              <w:rPr>
                <w:rFonts w:ascii="Arial" w:eastAsia="Times New Roman" w:hAnsi="Arial" w:cs="Arial"/>
                <w:color w:val="000000"/>
                <w:sz w:val="12"/>
                <w:szCs w:val="12"/>
                <w:lang w:eastAsia="en-AU"/>
              </w:rPr>
            </w:pPr>
          </w:p>
        </w:tc>
        <w:tc>
          <w:tcPr>
            <w:tcW w:w="2500" w:type="dxa"/>
            <w:vMerge/>
            <w:tcBorders>
              <w:top w:val="nil"/>
              <w:left w:val="single" w:sz="4" w:space="0" w:color="auto"/>
              <w:bottom w:val="single" w:sz="4" w:space="0" w:color="auto"/>
              <w:right w:val="nil"/>
            </w:tcBorders>
            <w:vAlign w:val="center"/>
            <w:hideMark/>
          </w:tcPr>
          <w:p w14:paraId="112ABE57"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vMerge/>
            <w:tcBorders>
              <w:top w:val="nil"/>
              <w:left w:val="single" w:sz="4" w:space="0" w:color="auto"/>
              <w:bottom w:val="single" w:sz="4" w:space="0" w:color="auto"/>
              <w:right w:val="single" w:sz="4" w:space="0" w:color="auto"/>
            </w:tcBorders>
            <w:vAlign w:val="center"/>
            <w:hideMark/>
          </w:tcPr>
          <w:p w14:paraId="2FD4D8E3"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r>
      <w:tr w:rsidR="0047720F" w:rsidRPr="0047720F" w14:paraId="349A923F" w14:textId="77777777" w:rsidTr="0047720F">
        <w:trPr>
          <w:trHeight w:val="199"/>
        </w:trPr>
        <w:tc>
          <w:tcPr>
            <w:tcW w:w="960" w:type="dxa"/>
            <w:tcBorders>
              <w:top w:val="nil"/>
              <w:left w:val="nil"/>
              <w:bottom w:val="nil"/>
              <w:right w:val="nil"/>
            </w:tcBorders>
            <w:shd w:val="clear" w:color="auto" w:fill="auto"/>
            <w:noWrap/>
            <w:vAlign w:val="bottom"/>
            <w:hideMark/>
          </w:tcPr>
          <w:p w14:paraId="479D978C"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Nov</w:t>
            </w:r>
          </w:p>
        </w:tc>
        <w:tc>
          <w:tcPr>
            <w:tcW w:w="2500" w:type="dxa"/>
            <w:tcBorders>
              <w:top w:val="nil"/>
              <w:left w:val="nil"/>
              <w:bottom w:val="nil"/>
              <w:right w:val="nil"/>
            </w:tcBorders>
            <w:shd w:val="clear" w:color="auto" w:fill="auto"/>
            <w:vAlign w:val="center"/>
            <w:hideMark/>
          </w:tcPr>
          <w:p w14:paraId="03CB9E05" w14:textId="77777777" w:rsidR="0047720F" w:rsidRPr="0047720F" w:rsidRDefault="0047720F" w:rsidP="0047720F">
            <w:pPr>
              <w:spacing w:after="0" w:line="240" w:lineRule="auto"/>
              <w:contextualSpacing/>
              <w:rPr>
                <w:rFonts w:ascii="Arial" w:eastAsia="Times New Roman" w:hAnsi="Arial" w:cs="Arial"/>
                <w:color w:val="000000"/>
                <w:sz w:val="12"/>
                <w:szCs w:val="12"/>
                <w:lang w:eastAsia="en-AU"/>
              </w:rPr>
            </w:pPr>
          </w:p>
        </w:tc>
        <w:tc>
          <w:tcPr>
            <w:tcW w:w="2500" w:type="dxa"/>
            <w:vMerge w:val="restart"/>
            <w:tcBorders>
              <w:top w:val="nil"/>
              <w:left w:val="single" w:sz="4" w:space="0" w:color="auto"/>
              <w:bottom w:val="single" w:sz="4" w:space="0" w:color="auto"/>
              <w:right w:val="nil"/>
            </w:tcBorders>
            <w:shd w:val="clear" w:color="000000" w:fill="92D050"/>
            <w:vAlign w:val="center"/>
            <w:hideMark/>
          </w:tcPr>
          <w:p w14:paraId="3579D639" w14:textId="77777777" w:rsidR="0047720F" w:rsidRPr="0047720F" w:rsidRDefault="0047720F" w:rsidP="0047720F">
            <w:pPr>
              <w:spacing w:after="0" w:line="240" w:lineRule="auto"/>
              <w:contextualSpacing/>
              <w:jc w:val="center"/>
              <w:rPr>
                <w:rFonts w:ascii="Arial" w:eastAsia="Times New Roman" w:hAnsi="Arial" w:cs="Arial"/>
                <w:color w:val="000000"/>
                <w:sz w:val="18"/>
                <w:szCs w:val="18"/>
                <w:lang w:eastAsia="en-AU"/>
              </w:rPr>
            </w:pPr>
            <w:r w:rsidRPr="0047720F">
              <w:rPr>
                <w:rFonts w:ascii="Arial" w:eastAsia="Times New Roman" w:hAnsi="Arial" w:cs="Arial"/>
                <w:color w:val="000000"/>
                <w:sz w:val="18"/>
                <w:szCs w:val="18"/>
                <w:lang w:eastAsia="en-AU"/>
              </w:rPr>
              <w:t>Assessment</w:t>
            </w:r>
            <w:r w:rsidRPr="0047720F">
              <w:rPr>
                <w:rFonts w:ascii="Arial" w:eastAsia="Times New Roman" w:hAnsi="Arial" w:cs="Arial"/>
                <w:color w:val="000000"/>
                <w:sz w:val="18"/>
                <w:szCs w:val="18"/>
                <w:lang w:eastAsia="en-AU"/>
              </w:rPr>
              <w:br/>
              <w:t>(3 months)</w:t>
            </w:r>
          </w:p>
        </w:tc>
        <w:tc>
          <w:tcPr>
            <w:tcW w:w="2500" w:type="dxa"/>
            <w:vMerge/>
            <w:tcBorders>
              <w:top w:val="nil"/>
              <w:left w:val="single" w:sz="4" w:space="0" w:color="auto"/>
              <w:bottom w:val="single" w:sz="4" w:space="0" w:color="auto"/>
              <w:right w:val="single" w:sz="4" w:space="0" w:color="auto"/>
            </w:tcBorders>
            <w:vAlign w:val="center"/>
            <w:hideMark/>
          </w:tcPr>
          <w:p w14:paraId="1E1C0939"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r>
      <w:tr w:rsidR="0047720F" w:rsidRPr="0047720F" w14:paraId="79FA73B5" w14:textId="77777777" w:rsidTr="0047720F">
        <w:trPr>
          <w:trHeight w:val="199"/>
        </w:trPr>
        <w:tc>
          <w:tcPr>
            <w:tcW w:w="960" w:type="dxa"/>
            <w:tcBorders>
              <w:top w:val="nil"/>
              <w:left w:val="nil"/>
              <w:bottom w:val="nil"/>
              <w:right w:val="nil"/>
            </w:tcBorders>
            <w:shd w:val="clear" w:color="auto" w:fill="auto"/>
            <w:noWrap/>
            <w:vAlign w:val="bottom"/>
            <w:hideMark/>
          </w:tcPr>
          <w:p w14:paraId="28E939C1"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Dec</w:t>
            </w:r>
          </w:p>
        </w:tc>
        <w:tc>
          <w:tcPr>
            <w:tcW w:w="2500" w:type="dxa"/>
            <w:tcBorders>
              <w:top w:val="nil"/>
              <w:left w:val="nil"/>
              <w:bottom w:val="nil"/>
              <w:right w:val="nil"/>
            </w:tcBorders>
            <w:shd w:val="clear" w:color="auto" w:fill="auto"/>
            <w:vAlign w:val="center"/>
            <w:hideMark/>
          </w:tcPr>
          <w:p w14:paraId="165963CD" w14:textId="77777777" w:rsidR="0047720F" w:rsidRPr="0047720F" w:rsidRDefault="0047720F" w:rsidP="0047720F">
            <w:pPr>
              <w:spacing w:after="0" w:line="240" w:lineRule="auto"/>
              <w:contextualSpacing/>
              <w:rPr>
                <w:rFonts w:ascii="Arial" w:eastAsia="Times New Roman" w:hAnsi="Arial" w:cs="Arial"/>
                <w:color w:val="000000"/>
                <w:sz w:val="12"/>
                <w:szCs w:val="12"/>
                <w:lang w:eastAsia="en-AU"/>
              </w:rPr>
            </w:pPr>
          </w:p>
        </w:tc>
        <w:tc>
          <w:tcPr>
            <w:tcW w:w="2500" w:type="dxa"/>
            <w:vMerge/>
            <w:tcBorders>
              <w:top w:val="nil"/>
              <w:left w:val="single" w:sz="4" w:space="0" w:color="auto"/>
              <w:bottom w:val="single" w:sz="4" w:space="0" w:color="auto"/>
              <w:right w:val="nil"/>
            </w:tcBorders>
            <w:vAlign w:val="center"/>
            <w:hideMark/>
          </w:tcPr>
          <w:p w14:paraId="7E567C45"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vMerge/>
            <w:tcBorders>
              <w:top w:val="nil"/>
              <w:left w:val="single" w:sz="4" w:space="0" w:color="auto"/>
              <w:bottom w:val="single" w:sz="4" w:space="0" w:color="auto"/>
              <w:right w:val="single" w:sz="4" w:space="0" w:color="auto"/>
            </w:tcBorders>
            <w:vAlign w:val="center"/>
            <w:hideMark/>
          </w:tcPr>
          <w:p w14:paraId="56EA6A3C"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r>
      <w:tr w:rsidR="0047720F" w:rsidRPr="0047720F" w14:paraId="655A38C0" w14:textId="77777777" w:rsidTr="0047720F">
        <w:trPr>
          <w:trHeight w:val="199"/>
        </w:trPr>
        <w:tc>
          <w:tcPr>
            <w:tcW w:w="960" w:type="dxa"/>
            <w:tcBorders>
              <w:top w:val="nil"/>
              <w:left w:val="nil"/>
              <w:bottom w:val="nil"/>
              <w:right w:val="nil"/>
            </w:tcBorders>
            <w:shd w:val="clear" w:color="auto" w:fill="auto"/>
            <w:noWrap/>
            <w:vAlign w:val="bottom"/>
            <w:hideMark/>
          </w:tcPr>
          <w:p w14:paraId="1835E6E2"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Jan</w:t>
            </w:r>
          </w:p>
        </w:tc>
        <w:tc>
          <w:tcPr>
            <w:tcW w:w="2500" w:type="dxa"/>
            <w:tcBorders>
              <w:top w:val="nil"/>
              <w:left w:val="nil"/>
              <w:bottom w:val="nil"/>
              <w:right w:val="nil"/>
            </w:tcBorders>
            <w:shd w:val="clear" w:color="auto" w:fill="auto"/>
            <w:vAlign w:val="center"/>
            <w:hideMark/>
          </w:tcPr>
          <w:p w14:paraId="66E736F4" w14:textId="77777777" w:rsidR="0047720F" w:rsidRPr="0047720F" w:rsidRDefault="0047720F" w:rsidP="0047720F">
            <w:pPr>
              <w:spacing w:after="0" w:line="240" w:lineRule="auto"/>
              <w:contextualSpacing/>
              <w:rPr>
                <w:rFonts w:ascii="Arial" w:eastAsia="Times New Roman" w:hAnsi="Arial" w:cs="Arial"/>
                <w:color w:val="000000"/>
                <w:sz w:val="12"/>
                <w:szCs w:val="12"/>
                <w:lang w:eastAsia="en-AU"/>
              </w:rPr>
            </w:pPr>
          </w:p>
        </w:tc>
        <w:tc>
          <w:tcPr>
            <w:tcW w:w="2500" w:type="dxa"/>
            <w:vMerge/>
            <w:tcBorders>
              <w:top w:val="nil"/>
              <w:left w:val="single" w:sz="4" w:space="0" w:color="auto"/>
              <w:bottom w:val="single" w:sz="4" w:space="0" w:color="auto"/>
              <w:right w:val="nil"/>
            </w:tcBorders>
            <w:vAlign w:val="center"/>
            <w:hideMark/>
          </w:tcPr>
          <w:p w14:paraId="4F341A16"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vMerge/>
            <w:tcBorders>
              <w:top w:val="nil"/>
              <w:left w:val="single" w:sz="4" w:space="0" w:color="auto"/>
              <w:bottom w:val="single" w:sz="4" w:space="0" w:color="auto"/>
              <w:right w:val="single" w:sz="4" w:space="0" w:color="auto"/>
            </w:tcBorders>
            <w:vAlign w:val="center"/>
            <w:hideMark/>
          </w:tcPr>
          <w:p w14:paraId="1CD9A9F7"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r>
      <w:tr w:rsidR="0047720F" w:rsidRPr="0047720F" w14:paraId="3FB6916D" w14:textId="77777777" w:rsidTr="0047720F">
        <w:trPr>
          <w:trHeight w:val="199"/>
        </w:trPr>
        <w:tc>
          <w:tcPr>
            <w:tcW w:w="960" w:type="dxa"/>
            <w:tcBorders>
              <w:top w:val="nil"/>
              <w:left w:val="nil"/>
              <w:bottom w:val="nil"/>
              <w:right w:val="nil"/>
            </w:tcBorders>
            <w:shd w:val="clear" w:color="auto" w:fill="auto"/>
            <w:noWrap/>
            <w:vAlign w:val="bottom"/>
            <w:hideMark/>
          </w:tcPr>
          <w:p w14:paraId="51401DA7"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Feb</w:t>
            </w:r>
          </w:p>
        </w:tc>
        <w:tc>
          <w:tcPr>
            <w:tcW w:w="2500" w:type="dxa"/>
            <w:tcBorders>
              <w:top w:val="nil"/>
              <w:left w:val="nil"/>
              <w:bottom w:val="nil"/>
              <w:right w:val="nil"/>
            </w:tcBorders>
            <w:shd w:val="clear" w:color="auto" w:fill="auto"/>
            <w:vAlign w:val="center"/>
            <w:hideMark/>
          </w:tcPr>
          <w:p w14:paraId="23BE6BD5" w14:textId="77777777" w:rsidR="0047720F" w:rsidRPr="0047720F" w:rsidRDefault="0047720F" w:rsidP="0047720F">
            <w:pPr>
              <w:spacing w:after="0" w:line="240" w:lineRule="auto"/>
              <w:contextualSpacing/>
              <w:rPr>
                <w:rFonts w:ascii="Arial" w:eastAsia="Times New Roman" w:hAnsi="Arial" w:cs="Arial"/>
                <w:color w:val="000000"/>
                <w:sz w:val="12"/>
                <w:szCs w:val="12"/>
                <w:lang w:eastAsia="en-AU"/>
              </w:rPr>
            </w:pPr>
          </w:p>
        </w:tc>
        <w:tc>
          <w:tcPr>
            <w:tcW w:w="2500" w:type="dxa"/>
            <w:vMerge w:val="restart"/>
            <w:tcBorders>
              <w:top w:val="nil"/>
              <w:left w:val="single" w:sz="4" w:space="0" w:color="auto"/>
              <w:bottom w:val="single" w:sz="4" w:space="0" w:color="auto"/>
              <w:right w:val="nil"/>
            </w:tcBorders>
            <w:shd w:val="clear" w:color="000000" w:fill="00B0F0"/>
            <w:vAlign w:val="center"/>
            <w:hideMark/>
          </w:tcPr>
          <w:p w14:paraId="5B3B8DE3" w14:textId="77777777" w:rsidR="0047720F" w:rsidRPr="0047720F" w:rsidRDefault="0047720F" w:rsidP="0047720F">
            <w:pPr>
              <w:spacing w:after="0" w:line="240" w:lineRule="auto"/>
              <w:contextualSpacing/>
              <w:jc w:val="center"/>
              <w:rPr>
                <w:rFonts w:ascii="Arial" w:eastAsia="Times New Roman" w:hAnsi="Arial" w:cs="Arial"/>
                <w:color w:val="000000"/>
                <w:sz w:val="18"/>
                <w:szCs w:val="18"/>
                <w:lang w:eastAsia="en-AU"/>
              </w:rPr>
            </w:pPr>
            <w:r w:rsidRPr="0047720F">
              <w:rPr>
                <w:rFonts w:ascii="Arial" w:eastAsia="Times New Roman" w:hAnsi="Arial" w:cs="Arial"/>
                <w:color w:val="000000"/>
                <w:sz w:val="18"/>
                <w:szCs w:val="18"/>
                <w:lang w:eastAsia="en-AU"/>
              </w:rPr>
              <w:t>Offer and award</w:t>
            </w:r>
          </w:p>
        </w:tc>
        <w:tc>
          <w:tcPr>
            <w:tcW w:w="2500" w:type="dxa"/>
            <w:vMerge/>
            <w:tcBorders>
              <w:top w:val="nil"/>
              <w:left w:val="single" w:sz="4" w:space="0" w:color="auto"/>
              <w:bottom w:val="single" w:sz="4" w:space="0" w:color="auto"/>
              <w:right w:val="single" w:sz="4" w:space="0" w:color="auto"/>
            </w:tcBorders>
            <w:vAlign w:val="center"/>
            <w:hideMark/>
          </w:tcPr>
          <w:p w14:paraId="16BF308F"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r>
      <w:tr w:rsidR="0047720F" w:rsidRPr="0047720F" w14:paraId="7142A2E9" w14:textId="77777777" w:rsidTr="0047720F">
        <w:trPr>
          <w:trHeight w:val="199"/>
        </w:trPr>
        <w:tc>
          <w:tcPr>
            <w:tcW w:w="960" w:type="dxa"/>
            <w:tcBorders>
              <w:top w:val="nil"/>
              <w:left w:val="nil"/>
              <w:bottom w:val="nil"/>
              <w:right w:val="nil"/>
            </w:tcBorders>
            <w:shd w:val="clear" w:color="auto" w:fill="auto"/>
            <w:noWrap/>
            <w:vAlign w:val="bottom"/>
            <w:hideMark/>
          </w:tcPr>
          <w:p w14:paraId="59F5D445"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Mar</w:t>
            </w:r>
          </w:p>
        </w:tc>
        <w:tc>
          <w:tcPr>
            <w:tcW w:w="2500" w:type="dxa"/>
            <w:tcBorders>
              <w:top w:val="nil"/>
              <w:left w:val="nil"/>
              <w:bottom w:val="nil"/>
              <w:right w:val="nil"/>
            </w:tcBorders>
            <w:shd w:val="clear" w:color="auto" w:fill="auto"/>
            <w:vAlign w:val="center"/>
            <w:hideMark/>
          </w:tcPr>
          <w:p w14:paraId="46DD3475" w14:textId="77777777" w:rsidR="0047720F" w:rsidRPr="0047720F" w:rsidRDefault="0047720F" w:rsidP="0047720F">
            <w:pPr>
              <w:spacing w:after="0" w:line="240" w:lineRule="auto"/>
              <w:contextualSpacing/>
              <w:rPr>
                <w:rFonts w:ascii="Arial" w:eastAsia="Times New Roman" w:hAnsi="Arial" w:cs="Arial"/>
                <w:color w:val="000000"/>
                <w:sz w:val="12"/>
                <w:szCs w:val="12"/>
                <w:lang w:eastAsia="en-AU"/>
              </w:rPr>
            </w:pPr>
          </w:p>
        </w:tc>
        <w:tc>
          <w:tcPr>
            <w:tcW w:w="2500" w:type="dxa"/>
            <w:vMerge/>
            <w:tcBorders>
              <w:top w:val="nil"/>
              <w:left w:val="single" w:sz="4" w:space="0" w:color="auto"/>
              <w:bottom w:val="single" w:sz="4" w:space="0" w:color="auto"/>
              <w:right w:val="nil"/>
            </w:tcBorders>
            <w:vAlign w:val="center"/>
            <w:hideMark/>
          </w:tcPr>
          <w:p w14:paraId="2F323ABB"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c>
          <w:tcPr>
            <w:tcW w:w="2500" w:type="dxa"/>
            <w:vMerge/>
            <w:tcBorders>
              <w:top w:val="nil"/>
              <w:left w:val="single" w:sz="4" w:space="0" w:color="auto"/>
              <w:bottom w:val="single" w:sz="4" w:space="0" w:color="auto"/>
              <w:right w:val="single" w:sz="4" w:space="0" w:color="auto"/>
            </w:tcBorders>
            <w:vAlign w:val="center"/>
            <w:hideMark/>
          </w:tcPr>
          <w:p w14:paraId="3503E3B0"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r>
      <w:tr w:rsidR="0047720F" w:rsidRPr="0047720F" w14:paraId="1193B7C0" w14:textId="77777777" w:rsidTr="0047720F">
        <w:trPr>
          <w:trHeight w:val="199"/>
        </w:trPr>
        <w:tc>
          <w:tcPr>
            <w:tcW w:w="960" w:type="dxa"/>
            <w:tcBorders>
              <w:top w:val="nil"/>
              <w:left w:val="nil"/>
              <w:bottom w:val="nil"/>
              <w:right w:val="nil"/>
            </w:tcBorders>
            <w:shd w:val="clear" w:color="auto" w:fill="auto"/>
            <w:noWrap/>
            <w:vAlign w:val="bottom"/>
            <w:hideMark/>
          </w:tcPr>
          <w:p w14:paraId="2470CBE4"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Apr</w:t>
            </w:r>
          </w:p>
        </w:tc>
        <w:tc>
          <w:tcPr>
            <w:tcW w:w="2500" w:type="dxa"/>
            <w:tcBorders>
              <w:top w:val="nil"/>
              <w:left w:val="nil"/>
              <w:bottom w:val="nil"/>
              <w:right w:val="nil"/>
            </w:tcBorders>
            <w:shd w:val="clear" w:color="auto" w:fill="auto"/>
            <w:vAlign w:val="center"/>
            <w:hideMark/>
          </w:tcPr>
          <w:p w14:paraId="164ABE6D" w14:textId="77777777" w:rsidR="0047720F" w:rsidRPr="0047720F" w:rsidRDefault="0047720F" w:rsidP="0047720F">
            <w:pPr>
              <w:spacing w:after="0" w:line="240" w:lineRule="auto"/>
              <w:contextualSpacing/>
              <w:rPr>
                <w:rFonts w:ascii="Arial" w:eastAsia="Times New Roman" w:hAnsi="Arial" w:cs="Arial"/>
                <w:color w:val="000000"/>
                <w:sz w:val="12"/>
                <w:szCs w:val="12"/>
                <w:lang w:eastAsia="en-AU"/>
              </w:rPr>
            </w:pPr>
          </w:p>
        </w:tc>
        <w:tc>
          <w:tcPr>
            <w:tcW w:w="2500" w:type="dxa"/>
            <w:tcBorders>
              <w:top w:val="nil"/>
              <w:left w:val="nil"/>
              <w:bottom w:val="nil"/>
              <w:right w:val="nil"/>
            </w:tcBorders>
            <w:shd w:val="clear" w:color="auto" w:fill="auto"/>
            <w:noWrap/>
            <w:vAlign w:val="bottom"/>
            <w:hideMark/>
          </w:tcPr>
          <w:p w14:paraId="4C7811D8" w14:textId="77777777" w:rsidR="0047720F" w:rsidRPr="0047720F" w:rsidRDefault="0047720F" w:rsidP="0047720F">
            <w:pPr>
              <w:spacing w:after="0" w:line="240" w:lineRule="auto"/>
              <w:contextualSpacing/>
              <w:jc w:val="center"/>
              <w:rPr>
                <w:rFonts w:ascii="Times New Roman" w:eastAsia="Times New Roman" w:hAnsi="Times New Roman" w:cs="Times New Roman"/>
                <w:sz w:val="20"/>
                <w:szCs w:val="20"/>
                <w:lang w:eastAsia="en-AU"/>
              </w:rPr>
            </w:pPr>
          </w:p>
        </w:tc>
        <w:tc>
          <w:tcPr>
            <w:tcW w:w="2500" w:type="dxa"/>
            <w:vMerge/>
            <w:tcBorders>
              <w:top w:val="nil"/>
              <w:left w:val="single" w:sz="4" w:space="0" w:color="auto"/>
              <w:bottom w:val="single" w:sz="4" w:space="0" w:color="auto"/>
              <w:right w:val="single" w:sz="4" w:space="0" w:color="auto"/>
            </w:tcBorders>
            <w:vAlign w:val="center"/>
            <w:hideMark/>
          </w:tcPr>
          <w:p w14:paraId="355178CA"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r>
      <w:tr w:rsidR="0047720F" w:rsidRPr="0047720F" w14:paraId="1A34451F" w14:textId="77777777" w:rsidTr="0047720F">
        <w:trPr>
          <w:trHeight w:val="199"/>
        </w:trPr>
        <w:tc>
          <w:tcPr>
            <w:tcW w:w="960" w:type="dxa"/>
            <w:tcBorders>
              <w:top w:val="nil"/>
              <w:left w:val="nil"/>
              <w:bottom w:val="nil"/>
              <w:right w:val="nil"/>
            </w:tcBorders>
            <w:shd w:val="clear" w:color="auto" w:fill="auto"/>
            <w:noWrap/>
            <w:vAlign w:val="bottom"/>
            <w:hideMark/>
          </w:tcPr>
          <w:p w14:paraId="6AFCF679" w14:textId="77777777" w:rsidR="0047720F" w:rsidRPr="0047720F" w:rsidRDefault="0047720F" w:rsidP="0047720F">
            <w:pPr>
              <w:spacing w:after="0" w:line="240" w:lineRule="auto"/>
              <w:contextualSpacing/>
              <w:rPr>
                <w:rFonts w:ascii="Arial" w:eastAsia="Times New Roman" w:hAnsi="Arial" w:cs="Arial"/>
                <w:color w:val="FF0000"/>
                <w:sz w:val="16"/>
                <w:szCs w:val="16"/>
                <w:lang w:eastAsia="en-AU"/>
              </w:rPr>
            </w:pPr>
            <w:r w:rsidRPr="0047720F">
              <w:rPr>
                <w:rFonts w:ascii="Arial" w:eastAsia="Times New Roman" w:hAnsi="Arial" w:cs="Arial"/>
                <w:color w:val="FF0000"/>
                <w:sz w:val="16"/>
                <w:szCs w:val="16"/>
                <w:lang w:eastAsia="en-AU"/>
              </w:rPr>
              <w:t>May</w:t>
            </w:r>
          </w:p>
        </w:tc>
        <w:tc>
          <w:tcPr>
            <w:tcW w:w="2500" w:type="dxa"/>
            <w:tcBorders>
              <w:top w:val="nil"/>
              <w:left w:val="nil"/>
              <w:bottom w:val="nil"/>
              <w:right w:val="nil"/>
            </w:tcBorders>
            <w:shd w:val="clear" w:color="auto" w:fill="auto"/>
            <w:vAlign w:val="center"/>
            <w:hideMark/>
          </w:tcPr>
          <w:p w14:paraId="058862DE" w14:textId="77777777" w:rsidR="0047720F" w:rsidRPr="0047720F" w:rsidRDefault="0047720F" w:rsidP="0047720F">
            <w:pPr>
              <w:spacing w:after="0" w:line="240" w:lineRule="auto"/>
              <w:contextualSpacing/>
              <w:rPr>
                <w:rFonts w:ascii="Arial" w:eastAsia="Times New Roman" w:hAnsi="Arial" w:cs="Arial"/>
                <w:color w:val="FF0000"/>
                <w:sz w:val="12"/>
                <w:szCs w:val="12"/>
                <w:lang w:eastAsia="en-AU"/>
              </w:rPr>
            </w:pPr>
          </w:p>
        </w:tc>
        <w:tc>
          <w:tcPr>
            <w:tcW w:w="2500" w:type="dxa"/>
            <w:tcBorders>
              <w:top w:val="nil"/>
              <w:left w:val="nil"/>
              <w:bottom w:val="nil"/>
              <w:right w:val="nil"/>
            </w:tcBorders>
            <w:shd w:val="clear" w:color="auto" w:fill="auto"/>
            <w:noWrap/>
            <w:vAlign w:val="bottom"/>
            <w:hideMark/>
          </w:tcPr>
          <w:p w14:paraId="5C458922" w14:textId="77777777" w:rsidR="0047720F" w:rsidRPr="0047720F" w:rsidRDefault="0047720F" w:rsidP="0047720F">
            <w:pPr>
              <w:spacing w:after="0" w:line="240" w:lineRule="auto"/>
              <w:contextualSpacing/>
              <w:jc w:val="center"/>
              <w:rPr>
                <w:rFonts w:ascii="Times New Roman" w:eastAsia="Times New Roman" w:hAnsi="Times New Roman" w:cs="Times New Roman"/>
                <w:sz w:val="20"/>
                <w:szCs w:val="20"/>
                <w:lang w:eastAsia="en-AU"/>
              </w:rPr>
            </w:pPr>
          </w:p>
        </w:tc>
        <w:tc>
          <w:tcPr>
            <w:tcW w:w="2500" w:type="dxa"/>
            <w:vMerge w:val="restart"/>
            <w:tcBorders>
              <w:top w:val="nil"/>
              <w:left w:val="single" w:sz="4" w:space="0" w:color="auto"/>
              <w:bottom w:val="single" w:sz="4" w:space="0" w:color="auto"/>
              <w:right w:val="single" w:sz="4" w:space="0" w:color="auto"/>
            </w:tcBorders>
            <w:shd w:val="clear" w:color="000000" w:fill="FFFF00"/>
            <w:vAlign w:val="center"/>
            <w:hideMark/>
          </w:tcPr>
          <w:p w14:paraId="72AAB6D0" w14:textId="77777777" w:rsidR="0047720F" w:rsidRPr="0047720F" w:rsidRDefault="0047720F" w:rsidP="0047720F">
            <w:pPr>
              <w:spacing w:after="0" w:line="240" w:lineRule="auto"/>
              <w:contextualSpacing/>
              <w:jc w:val="center"/>
              <w:rPr>
                <w:rFonts w:ascii="Arial" w:eastAsia="Times New Roman" w:hAnsi="Arial" w:cs="Arial"/>
                <w:color w:val="000000"/>
                <w:sz w:val="18"/>
                <w:szCs w:val="18"/>
                <w:lang w:eastAsia="en-AU"/>
              </w:rPr>
            </w:pPr>
            <w:r w:rsidRPr="0047720F">
              <w:rPr>
                <w:rFonts w:ascii="Arial" w:eastAsia="Times New Roman" w:hAnsi="Arial" w:cs="Arial"/>
                <w:color w:val="000000"/>
                <w:sz w:val="18"/>
                <w:szCs w:val="18"/>
                <w:lang w:eastAsia="en-AU"/>
              </w:rPr>
              <w:t>Gazettal and Bidding</w:t>
            </w:r>
            <w:r w:rsidRPr="0047720F">
              <w:rPr>
                <w:rFonts w:ascii="Arial" w:eastAsia="Times New Roman" w:hAnsi="Arial" w:cs="Arial"/>
                <w:color w:val="000000"/>
                <w:sz w:val="18"/>
                <w:szCs w:val="18"/>
                <w:lang w:eastAsia="en-AU"/>
              </w:rPr>
              <w:br/>
              <w:t>(6 months)</w:t>
            </w:r>
          </w:p>
        </w:tc>
      </w:tr>
      <w:tr w:rsidR="0047720F" w:rsidRPr="0047720F" w14:paraId="6B04D2A0" w14:textId="77777777" w:rsidTr="0047720F">
        <w:trPr>
          <w:trHeight w:val="199"/>
        </w:trPr>
        <w:tc>
          <w:tcPr>
            <w:tcW w:w="960" w:type="dxa"/>
            <w:tcBorders>
              <w:top w:val="nil"/>
              <w:left w:val="nil"/>
              <w:bottom w:val="nil"/>
              <w:right w:val="nil"/>
            </w:tcBorders>
            <w:shd w:val="clear" w:color="auto" w:fill="auto"/>
            <w:noWrap/>
            <w:vAlign w:val="bottom"/>
            <w:hideMark/>
          </w:tcPr>
          <w:p w14:paraId="624C7DF7"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Jun</w:t>
            </w:r>
          </w:p>
        </w:tc>
        <w:tc>
          <w:tcPr>
            <w:tcW w:w="2500" w:type="dxa"/>
            <w:tcBorders>
              <w:top w:val="nil"/>
              <w:left w:val="nil"/>
              <w:bottom w:val="nil"/>
              <w:right w:val="nil"/>
            </w:tcBorders>
            <w:shd w:val="clear" w:color="auto" w:fill="auto"/>
            <w:vAlign w:val="center"/>
            <w:hideMark/>
          </w:tcPr>
          <w:p w14:paraId="2B89666A" w14:textId="77777777" w:rsidR="0047720F" w:rsidRPr="0047720F" w:rsidRDefault="0047720F" w:rsidP="0047720F">
            <w:pPr>
              <w:spacing w:after="0" w:line="240" w:lineRule="auto"/>
              <w:contextualSpacing/>
              <w:rPr>
                <w:rFonts w:ascii="Arial" w:eastAsia="Times New Roman" w:hAnsi="Arial" w:cs="Arial"/>
                <w:color w:val="000000"/>
                <w:sz w:val="12"/>
                <w:szCs w:val="12"/>
                <w:lang w:eastAsia="en-AU"/>
              </w:rPr>
            </w:pPr>
          </w:p>
        </w:tc>
        <w:tc>
          <w:tcPr>
            <w:tcW w:w="2500" w:type="dxa"/>
            <w:tcBorders>
              <w:top w:val="nil"/>
              <w:left w:val="nil"/>
              <w:bottom w:val="nil"/>
              <w:right w:val="nil"/>
            </w:tcBorders>
            <w:shd w:val="clear" w:color="auto" w:fill="auto"/>
            <w:noWrap/>
            <w:vAlign w:val="bottom"/>
            <w:hideMark/>
          </w:tcPr>
          <w:p w14:paraId="512AC9BF" w14:textId="77777777" w:rsidR="0047720F" w:rsidRPr="0047720F" w:rsidRDefault="0047720F" w:rsidP="0047720F">
            <w:pPr>
              <w:spacing w:after="0" w:line="240" w:lineRule="auto"/>
              <w:contextualSpacing/>
              <w:jc w:val="center"/>
              <w:rPr>
                <w:rFonts w:ascii="Times New Roman" w:eastAsia="Times New Roman" w:hAnsi="Times New Roman" w:cs="Times New Roman"/>
                <w:sz w:val="20"/>
                <w:szCs w:val="20"/>
                <w:lang w:eastAsia="en-AU"/>
              </w:rPr>
            </w:pPr>
          </w:p>
        </w:tc>
        <w:tc>
          <w:tcPr>
            <w:tcW w:w="2500" w:type="dxa"/>
            <w:vMerge/>
            <w:tcBorders>
              <w:top w:val="nil"/>
              <w:left w:val="single" w:sz="4" w:space="0" w:color="auto"/>
              <w:bottom w:val="single" w:sz="4" w:space="0" w:color="auto"/>
              <w:right w:val="single" w:sz="4" w:space="0" w:color="auto"/>
            </w:tcBorders>
            <w:vAlign w:val="center"/>
            <w:hideMark/>
          </w:tcPr>
          <w:p w14:paraId="718A8B09"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r>
      <w:tr w:rsidR="0047720F" w:rsidRPr="0047720F" w14:paraId="55D3FDE4" w14:textId="77777777" w:rsidTr="0047720F">
        <w:trPr>
          <w:trHeight w:val="199"/>
        </w:trPr>
        <w:tc>
          <w:tcPr>
            <w:tcW w:w="960" w:type="dxa"/>
            <w:tcBorders>
              <w:top w:val="nil"/>
              <w:left w:val="nil"/>
              <w:bottom w:val="nil"/>
              <w:right w:val="nil"/>
            </w:tcBorders>
            <w:shd w:val="clear" w:color="auto" w:fill="auto"/>
            <w:noWrap/>
            <w:vAlign w:val="bottom"/>
            <w:hideMark/>
          </w:tcPr>
          <w:p w14:paraId="331135CB"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Jul</w:t>
            </w:r>
          </w:p>
        </w:tc>
        <w:tc>
          <w:tcPr>
            <w:tcW w:w="2500" w:type="dxa"/>
            <w:tcBorders>
              <w:top w:val="nil"/>
              <w:left w:val="nil"/>
              <w:bottom w:val="nil"/>
              <w:right w:val="nil"/>
            </w:tcBorders>
            <w:shd w:val="clear" w:color="auto" w:fill="auto"/>
            <w:vAlign w:val="center"/>
            <w:hideMark/>
          </w:tcPr>
          <w:p w14:paraId="3649755A" w14:textId="77777777" w:rsidR="0047720F" w:rsidRPr="0047720F" w:rsidRDefault="0047720F" w:rsidP="0047720F">
            <w:pPr>
              <w:spacing w:after="0" w:line="240" w:lineRule="auto"/>
              <w:contextualSpacing/>
              <w:rPr>
                <w:rFonts w:ascii="Arial" w:eastAsia="Times New Roman" w:hAnsi="Arial" w:cs="Arial"/>
                <w:color w:val="000000"/>
                <w:sz w:val="12"/>
                <w:szCs w:val="12"/>
                <w:lang w:eastAsia="en-AU"/>
              </w:rPr>
            </w:pPr>
          </w:p>
        </w:tc>
        <w:tc>
          <w:tcPr>
            <w:tcW w:w="2500" w:type="dxa"/>
            <w:tcBorders>
              <w:top w:val="nil"/>
              <w:left w:val="nil"/>
              <w:bottom w:val="nil"/>
              <w:right w:val="nil"/>
            </w:tcBorders>
            <w:shd w:val="clear" w:color="auto" w:fill="auto"/>
            <w:noWrap/>
            <w:vAlign w:val="bottom"/>
            <w:hideMark/>
          </w:tcPr>
          <w:p w14:paraId="3B27D7E9" w14:textId="77777777" w:rsidR="0047720F" w:rsidRPr="0047720F" w:rsidRDefault="0047720F" w:rsidP="0047720F">
            <w:pPr>
              <w:spacing w:after="0" w:line="240" w:lineRule="auto"/>
              <w:contextualSpacing/>
              <w:jc w:val="center"/>
              <w:rPr>
                <w:rFonts w:ascii="Times New Roman" w:eastAsia="Times New Roman" w:hAnsi="Times New Roman" w:cs="Times New Roman"/>
                <w:sz w:val="20"/>
                <w:szCs w:val="20"/>
                <w:lang w:eastAsia="en-AU"/>
              </w:rPr>
            </w:pPr>
          </w:p>
        </w:tc>
        <w:tc>
          <w:tcPr>
            <w:tcW w:w="2500" w:type="dxa"/>
            <w:vMerge/>
            <w:tcBorders>
              <w:top w:val="nil"/>
              <w:left w:val="single" w:sz="4" w:space="0" w:color="auto"/>
              <w:bottom w:val="single" w:sz="4" w:space="0" w:color="auto"/>
              <w:right w:val="single" w:sz="4" w:space="0" w:color="auto"/>
            </w:tcBorders>
            <w:vAlign w:val="center"/>
            <w:hideMark/>
          </w:tcPr>
          <w:p w14:paraId="0292D3CC"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r>
      <w:tr w:rsidR="0047720F" w:rsidRPr="0047720F" w14:paraId="210AB183" w14:textId="77777777" w:rsidTr="0047720F">
        <w:trPr>
          <w:trHeight w:val="199"/>
        </w:trPr>
        <w:tc>
          <w:tcPr>
            <w:tcW w:w="960" w:type="dxa"/>
            <w:tcBorders>
              <w:top w:val="nil"/>
              <w:left w:val="nil"/>
              <w:bottom w:val="nil"/>
              <w:right w:val="nil"/>
            </w:tcBorders>
            <w:shd w:val="clear" w:color="auto" w:fill="auto"/>
            <w:noWrap/>
            <w:vAlign w:val="bottom"/>
            <w:hideMark/>
          </w:tcPr>
          <w:p w14:paraId="40C00A4B"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Aug</w:t>
            </w:r>
          </w:p>
        </w:tc>
        <w:tc>
          <w:tcPr>
            <w:tcW w:w="2500" w:type="dxa"/>
            <w:tcBorders>
              <w:top w:val="nil"/>
              <w:left w:val="nil"/>
              <w:bottom w:val="nil"/>
              <w:right w:val="nil"/>
            </w:tcBorders>
            <w:shd w:val="clear" w:color="auto" w:fill="auto"/>
            <w:vAlign w:val="center"/>
            <w:hideMark/>
          </w:tcPr>
          <w:p w14:paraId="2257B065" w14:textId="77777777" w:rsidR="0047720F" w:rsidRPr="0047720F" w:rsidRDefault="0047720F" w:rsidP="0047720F">
            <w:pPr>
              <w:spacing w:after="0" w:line="240" w:lineRule="auto"/>
              <w:contextualSpacing/>
              <w:rPr>
                <w:rFonts w:ascii="Arial" w:eastAsia="Times New Roman" w:hAnsi="Arial" w:cs="Arial"/>
                <w:color w:val="000000"/>
                <w:sz w:val="12"/>
                <w:szCs w:val="12"/>
                <w:lang w:eastAsia="en-AU"/>
              </w:rPr>
            </w:pPr>
          </w:p>
        </w:tc>
        <w:tc>
          <w:tcPr>
            <w:tcW w:w="2500" w:type="dxa"/>
            <w:tcBorders>
              <w:top w:val="nil"/>
              <w:left w:val="nil"/>
              <w:bottom w:val="nil"/>
              <w:right w:val="nil"/>
            </w:tcBorders>
            <w:shd w:val="clear" w:color="auto" w:fill="auto"/>
            <w:noWrap/>
            <w:vAlign w:val="bottom"/>
            <w:hideMark/>
          </w:tcPr>
          <w:p w14:paraId="1916E1AB" w14:textId="77777777" w:rsidR="0047720F" w:rsidRPr="0047720F" w:rsidRDefault="0047720F" w:rsidP="0047720F">
            <w:pPr>
              <w:spacing w:after="0" w:line="240" w:lineRule="auto"/>
              <w:contextualSpacing/>
              <w:jc w:val="center"/>
              <w:rPr>
                <w:rFonts w:ascii="Times New Roman" w:eastAsia="Times New Roman" w:hAnsi="Times New Roman" w:cs="Times New Roman"/>
                <w:sz w:val="20"/>
                <w:szCs w:val="20"/>
                <w:lang w:eastAsia="en-AU"/>
              </w:rPr>
            </w:pPr>
          </w:p>
        </w:tc>
        <w:tc>
          <w:tcPr>
            <w:tcW w:w="2500" w:type="dxa"/>
            <w:vMerge/>
            <w:tcBorders>
              <w:top w:val="nil"/>
              <w:left w:val="single" w:sz="4" w:space="0" w:color="auto"/>
              <w:bottom w:val="single" w:sz="4" w:space="0" w:color="auto"/>
              <w:right w:val="single" w:sz="4" w:space="0" w:color="auto"/>
            </w:tcBorders>
            <w:vAlign w:val="center"/>
            <w:hideMark/>
          </w:tcPr>
          <w:p w14:paraId="1DDC21D5"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r>
      <w:tr w:rsidR="0047720F" w:rsidRPr="0047720F" w14:paraId="03EE9AB7" w14:textId="77777777" w:rsidTr="0047720F">
        <w:trPr>
          <w:trHeight w:val="199"/>
        </w:trPr>
        <w:tc>
          <w:tcPr>
            <w:tcW w:w="960" w:type="dxa"/>
            <w:tcBorders>
              <w:top w:val="nil"/>
              <w:left w:val="nil"/>
              <w:bottom w:val="nil"/>
              <w:right w:val="nil"/>
            </w:tcBorders>
            <w:shd w:val="clear" w:color="auto" w:fill="auto"/>
            <w:noWrap/>
            <w:vAlign w:val="bottom"/>
            <w:hideMark/>
          </w:tcPr>
          <w:p w14:paraId="3248ACDB"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Sep</w:t>
            </w:r>
          </w:p>
        </w:tc>
        <w:tc>
          <w:tcPr>
            <w:tcW w:w="2500" w:type="dxa"/>
            <w:tcBorders>
              <w:top w:val="nil"/>
              <w:left w:val="nil"/>
              <w:bottom w:val="nil"/>
              <w:right w:val="nil"/>
            </w:tcBorders>
            <w:shd w:val="clear" w:color="auto" w:fill="auto"/>
            <w:vAlign w:val="center"/>
            <w:hideMark/>
          </w:tcPr>
          <w:p w14:paraId="291C253A" w14:textId="77777777" w:rsidR="0047720F" w:rsidRPr="0047720F" w:rsidRDefault="0047720F" w:rsidP="0047720F">
            <w:pPr>
              <w:spacing w:after="0" w:line="240" w:lineRule="auto"/>
              <w:contextualSpacing/>
              <w:rPr>
                <w:rFonts w:ascii="Arial" w:eastAsia="Times New Roman" w:hAnsi="Arial" w:cs="Arial"/>
                <w:color w:val="000000"/>
                <w:sz w:val="12"/>
                <w:szCs w:val="12"/>
                <w:lang w:eastAsia="en-AU"/>
              </w:rPr>
            </w:pPr>
          </w:p>
        </w:tc>
        <w:tc>
          <w:tcPr>
            <w:tcW w:w="2500" w:type="dxa"/>
            <w:tcBorders>
              <w:top w:val="nil"/>
              <w:left w:val="nil"/>
              <w:bottom w:val="nil"/>
              <w:right w:val="nil"/>
            </w:tcBorders>
            <w:shd w:val="clear" w:color="auto" w:fill="auto"/>
            <w:noWrap/>
            <w:vAlign w:val="bottom"/>
            <w:hideMark/>
          </w:tcPr>
          <w:p w14:paraId="37CCE97A" w14:textId="77777777" w:rsidR="0047720F" w:rsidRPr="0047720F" w:rsidRDefault="0047720F" w:rsidP="0047720F">
            <w:pPr>
              <w:spacing w:after="0" w:line="240" w:lineRule="auto"/>
              <w:contextualSpacing/>
              <w:jc w:val="center"/>
              <w:rPr>
                <w:rFonts w:ascii="Times New Roman" w:eastAsia="Times New Roman" w:hAnsi="Times New Roman" w:cs="Times New Roman"/>
                <w:sz w:val="20"/>
                <w:szCs w:val="20"/>
                <w:lang w:eastAsia="en-AU"/>
              </w:rPr>
            </w:pPr>
          </w:p>
        </w:tc>
        <w:tc>
          <w:tcPr>
            <w:tcW w:w="2500" w:type="dxa"/>
            <w:vMerge/>
            <w:tcBorders>
              <w:top w:val="nil"/>
              <w:left w:val="single" w:sz="4" w:space="0" w:color="auto"/>
              <w:bottom w:val="single" w:sz="4" w:space="0" w:color="auto"/>
              <w:right w:val="single" w:sz="4" w:space="0" w:color="auto"/>
            </w:tcBorders>
            <w:vAlign w:val="center"/>
            <w:hideMark/>
          </w:tcPr>
          <w:p w14:paraId="4B25CB21"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r>
      <w:tr w:rsidR="0047720F" w:rsidRPr="0047720F" w14:paraId="4233FD54" w14:textId="77777777" w:rsidTr="0047720F">
        <w:trPr>
          <w:trHeight w:val="199"/>
        </w:trPr>
        <w:tc>
          <w:tcPr>
            <w:tcW w:w="960" w:type="dxa"/>
            <w:tcBorders>
              <w:top w:val="nil"/>
              <w:left w:val="nil"/>
              <w:bottom w:val="nil"/>
              <w:right w:val="nil"/>
            </w:tcBorders>
            <w:shd w:val="clear" w:color="auto" w:fill="auto"/>
            <w:noWrap/>
            <w:vAlign w:val="bottom"/>
            <w:hideMark/>
          </w:tcPr>
          <w:p w14:paraId="73B21D44"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Oct</w:t>
            </w:r>
          </w:p>
        </w:tc>
        <w:tc>
          <w:tcPr>
            <w:tcW w:w="2500" w:type="dxa"/>
            <w:tcBorders>
              <w:top w:val="nil"/>
              <w:left w:val="nil"/>
              <w:bottom w:val="nil"/>
              <w:right w:val="nil"/>
            </w:tcBorders>
            <w:shd w:val="clear" w:color="auto" w:fill="auto"/>
            <w:vAlign w:val="center"/>
            <w:hideMark/>
          </w:tcPr>
          <w:p w14:paraId="1319C227" w14:textId="77777777" w:rsidR="0047720F" w:rsidRPr="0047720F" w:rsidRDefault="0047720F" w:rsidP="0047720F">
            <w:pPr>
              <w:spacing w:after="0" w:line="240" w:lineRule="auto"/>
              <w:contextualSpacing/>
              <w:rPr>
                <w:rFonts w:ascii="Arial" w:eastAsia="Times New Roman" w:hAnsi="Arial" w:cs="Arial"/>
                <w:color w:val="000000"/>
                <w:sz w:val="12"/>
                <w:szCs w:val="12"/>
                <w:lang w:eastAsia="en-AU"/>
              </w:rPr>
            </w:pPr>
          </w:p>
        </w:tc>
        <w:tc>
          <w:tcPr>
            <w:tcW w:w="2500" w:type="dxa"/>
            <w:tcBorders>
              <w:top w:val="nil"/>
              <w:left w:val="nil"/>
              <w:bottom w:val="nil"/>
              <w:right w:val="nil"/>
            </w:tcBorders>
            <w:shd w:val="clear" w:color="auto" w:fill="auto"/>
            <w:noWrap/>
            <w:vAlign w:val="bottom"/>
            <w:hideMark/>
          </w:tcPr>
          <w:p w14:paraId="5E39FCCD" w14:textId="77777777" w:rsidR="0047720F" w:rsidRPr="0047720F" w:rsidRDefault="0047720F" w:rsidP="0047720F">
            <w:pPr>
              <w:spacing w:after="0" w:line="240" w:lineRule="auto"/>
              <w:contextualSpacing/>
              <w:jc w:val="center"/>
              <w:rPr>
                <w:rFonts w:ascii="Times New Roman" w:eastAsia="Times New Roman" w:hAnsi="Times New Roman" w:cs="Times New Roman"/>
                <w:sz w:val="20"/>
                <w:szCs w:val="20"/>
                <w:lang w:eastAsia="en-AU"/>
              </w:rPr>
            </w:pPr>
          </w:p>
        </w:tc>
        <w:tc>
          <w:tcPr>
            <w:tcW w:w="2500" w:type="dxa"/>
            <w:vMerge/>
            <w:tcBorders>
              <w:top w:val="nil"/>
              <w:left w:val="single" w:sz="4" w:space="0" w:color="auto"/>
              <w:bottom w:val="single" w:sz="4" w:space="0" w:color="auto"/>
              <w:right w:val="single" w:sz="4" w:space="0" w:color="auto"/>
            </w:tcBorders>
            <w:vAlign w:val="center"/>
            <w:hideMark/>
          </w:tcPr>
          <w:p w14:paraId="71A42BDF"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r>
      <w:tr w:rsidR="0047720F" w:rsidRPr="0047720F" w14:paraId="2957B163" w14:textId="77777777" w:rsidTr="0047720F">
        <w:trPr>
          <w:trHeight w:val="199"/>
        </w:trPr>
        <w:tc>
          <w:tcPr>
            <w:tcW w:w="960" w:type="dxa"/>
            <w:tcBorders>
              <w:top w:val="nil"/>
              <w:left w:val="nil"/>
              <w:bottom w:val="nil"/>
              <w:right w:val="nil"/>
            </w:tcBorders>
            <w:shd w:val="clear" w:color="auto" w:fill="auto"/>
            <w:noWrap/>
            <w:vAlign w:val="bottom"/>
            <w:hideMark/>
          </w:tcPr>
          <w:p w14:paraId="5F8A47F8"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Nov</w:t>
            </w:r>
          </w:p>
        </w:tc>
        <w:tc>
          <w:tcPr>
            <w:tcW w:w="2500" w:type="dxa"/>
            <w:tcBorders>
              <w:top w:val="nil"/>
              <w:left w:val="nil"/>
              <w:bottom w:val="nil"/>
              <w:right w:val="nil"/>
            </w:tcBorders>
            <w:shd w:val="clear" w:color="auto" w:fill="auto"/>
            <w:vAlign w:val="center"/>
            <w:hideMark/>
          </w:tcPr>
          <w:p w14:paraId="56F7E7BC" w14:textId="77777777" w:rsidR="0047720F" w:rsidRPr="0047720F" w:rsidRDefault="0047720F" w:rsidP="0047720F">
            <w:pPr>
              <w:spacing w:after="0" w:line="240" w:lineRule="auto"/>
              <w:contextualSpacing/>
              <w:rPr>
                <w:rFonts w:ascii="Arial" w:eastAsia="Times New Roman" w:hAnsi="Arial" w:cs="Arial"/>
                <w:color w:val="000000"/>
                <w:sz w:val="12"/>
                <w:szCs w:val="12"/>
                <w:lang w:eastAsia="en-AU"/>
              </w:rPr>
            </w:pPr>
          </w:p>
        </w:tc>
        <w:tc>
          <w:tcPr>
            <w:tcW w:w="2500" w:type="dxa"/>
            <w:tcBorders>
              <w:top w:val="nil"/>
              <w:left w:val="nil"/>
              <w:bottom w:val="nil"/>
              <w:right w:val="nil"/>
            </w:tcBorders>
            <w:shd w:val="clear" w:color="auto" w:fill="auto"/>
            <w:noWrap/>
            <w:vAlign w:val="bottom"/>
            <w:hideMark/>
          </w:tcPr>
          <w:p w14:paraId="7F81EDB0" w14:textId="77777777" w:rsidR="0047720F" w:rsidRPr="0047720F" w:rsidRDefault="0047720F" w:rsidP="0047720F">
            <w:pPr>
              <w:spacing w:after="0" w:line="240" w:lineRule="auto"/>
              <w:contextualSpacing/>
              <w:jc w:val="center"/>
              <w:rPr>
                <w:rFonts w:ascii="Times New Roman" w:eastAsia="Times New Roman" w:hAnsi="Times New Roman" w:cs="Times New Roman"/>
                <w:sz w:val="20"/>
                <w:szCs w:val="20"/>
                <w:lang w:eastAsia="en-AU"/>
              </w:rPr>
            </w:pPr>
          </w:p>
        </w:tc>
        <w:tc>
          <w:tcPr>
            <w:tcW w:w="2500" w:type="dxa"/>
            <w:vMerge w:val="restart"/>
            <w:tcBorders>
              <w:top w:val="nil"/>
              <w:left w:val="single" w:sz="4" w:space="0" w:color="auto"/>
              <w:bottom w:val="single" w:sz="4" w:space="0" w:color="auto"/>
              <w:right w:val="single" w:sz="4" w:space="0" w:color="auto"/>
            </w:tcBorders>
            <w:shd w:val="clear" w:color="000000" w:fill="92D050"/>
            <w:vAlign w:val="center"/>
            <w:hideMark/>
          </w:tcPr>
          <w:p w14:paraId="36886356" w14:textId="77777777" w:rsidR="0047720F" w:rsidRPr="0047720F" w:rsidRDefault="0047720F" w:rsidP="0047720F">
            <w:pPr>
              <w:spacing w:after="0" w:line="240" w:lineRule="auto"/>
              <w:contextualSpacing/>
              <w:jc w:val="center"/>
              <w:rPr>
                <w:rFonts w:ascii="Arial" w:eastAsia="Times New Roman" w:hAnsi="Arial" w:cs="Arial"/>
                <w:color w:val="000000"/>
                <w:sz w:val="18"/>
                <w:szCs w:val="18"/>
                <w:lang w:eastAsia="en-AU"/>
              </w:rPr>
            </w:pPr>
            <w:r w:rsidRPr="0047720F">
              <w:rPr>
                <w:rFonts w:ascii="Arial" w:eastAsia="Times New Roman" w:hAnsi="Arial" w:cs="Arial"/>
                <w:color w:val="000000"/>
                <w:sz w:val="18"/>
                <w:szCs w:val="18"/>
                <w:lang w:eastAsia="en-AU"/>
              </w:rPr>
              <w:t>Assessment</w:t>
            </w:r>
            <w:r w:rsidRPr="0047720F">
              <w:rPr>
                <w:rFonts w:ascii="Arial" w:eastAsia="Times New Roman" w:hAnsi="Arial" w:cs="Arial"/>
                <w:color w:val="000000"/>
                <w:sz w:val="18"/>
                <w:szCs w:val="18"/>
                <w:lang w:eastAsia="en-AU"/>
              </w:rPr>
              <w:br/>
              <w:t>(3 months)</w:t>
            </w:r>
          </w:p>
        </w:tc>
      </w:tr>
      <w:tr w:rsidR="0047720F" w:rsidRPr="0047720F" w14:paraId="18B1AFD1" w14:textId="77777777" w:rsidTr="0047720F">
        <w:trPr>
          <w:trHeight w:val="199"/>
        </w:trPr>
        <w:tc>
          <w:tcPr>
            <w:tcW w:w="960" w:type="dxa"/>
            <w:tcBorders>
              <w:top w:val="nil"/>
              <w:left w:val="nil"/>
              <w:bottom w:val="nil"/>
              <w:right w:val="nil"/>
            </w:tcBorders>
            <w:shd w:val="clear" w:color="auto" w:fill="auto"/>
            <w:noWrap/>
            <w:vAlign w:val="bottom"/>
            <w:hideMark/>
          </w:tcPr>
          <w:p w14:paraId="243CDFF5"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Dec</w:t>
            </w:r>
          </w:p>
        </w:tc>
        <w:tc>
          <w:tcPr>
            <w:tcW w:w="2500" w:type="dxa"/>
            <w:tcBorders>
              <w:top w:val="nil"/>
              <w:left w:val="nil"/>
              <w:bottom w:val="nil"/>
              <w:right w:val="nil"/>
            </w:tcBorders>
            <w:shd w:val="clear" w:color="auto" w:fill="auto"/>
            <w:vAlign w:val="center"/>
            <w:hideMark/>
          </w:tcPr>
          <w:p w14:paraId="4E688E4C" w14:textId="77777777" w:rsidR="0047720F" w:rsidRPr="0047720F" w:rsidRDefault="0047720F" w:rsidP="0047720F">
            <w:pPr>
              <w:spacing w:after="0" w:line="240" w:lineRule="auto"/>
              <w:contextualSpacing/>
              <w:rPr>
                <w:rFonts w:ascii="Arial" w:eastAsia="Times New Roman" w:hAnsi="Arial" w:cs="Arial"/>
                <w:color w:val="000000"/>
                <w:sz w:val="12"/>
                <w:szCs w:val="12"/>
                <w:lang w:eastAsia="en-AU"/>
              </w:rPr>
            </w:pPr>
          </w:p>
        </w:tc>
        <w:tc>
          <w:tcPr>
            <w:tcW w:w="2500" w:type="dxa"/>
            <w:tcBorders>
              <w:top w:val="nil"/>
              <w:left w:val="nil"/>
              <w:bottom w:val="nil"/>
              <w:right w:val="nil"/>
            </w:tcBorders>
            <w:shd w:val="clear" w:color="auto" w:fill="auto"/>
            <w:noWrap/>
            <w:vAlign w:val="bottom"/>
            <w:hideMark/>
          </w:tcPr>
          <w:p w14:paraId="1C27E0B7" w14:textId="77777777" w:rsidR="0047720F" w:rsidRPr="0047720F" w:rsidRDefault="0047720F" w:rsidP="0047720F">
            <w:pPr>
              <w:spacing w:after="0" w:line="240" w:lineRule="auto"/>
              <w:contextualSpacing/>
              <w:jc w:val="center"/>
              <w:rPr>
                <w:rFonts w:ascii="Times New Roman" w:eastAsia="Times New Roman" w:hAnsi="Times New Roman" w:cs="Times New Roman"/>
                <w:sz w:val="20"/>
                <w:szCs w:val="20"/>
                <w:lang w:eastAsia="en-AU"/>
              </w:rPr>
            </w:pPr>
          </w:p>
        </w:tc>
        <w:tc>
          <w:tcPr>
            <w:tcW w:w="2500" w:type="dxa"/>
            <w:vMerge/>
            <w:tcBorders>
              <w:top w:val="nil"/>
              <w:left w:val="single" w:sz="4" w:space="0" w:color="auto"/>
              <w:bottom w:val="single" w:sz="4" w:space="0" w:color="auto"/>
              <w:right w:val="single" w:sz="4" w:space="0" w:color="auto"/>
            </w:tcBorders>
            <w:vAlign w:val="center"/>
            <w:hideMark/>
          </w:tcPr>
          <w:p w14:paraId="40E47D8F"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r>
      <w:tr w:rsidR="0047720F" w:rsidRPr="0047720F" w14:paraId="7DCB923A" w14:textId="77777777" w:rsidTr="0047720F">
        <w:trPr>
          <w:trHeight w:val="199"/>
        </w:trPr>
        <w:tc>
          <w:tcPr>
            <w:tcW w:w="960" w:type="dxa"/>
            <w:tcBorders>
              <w:top w:val="nil"/>
              <w:left w:val="nil"/>
              <w:bottom w:val="nil"/>
              <w:right w:val="nil"/>
            </w:tcBorders>
            <w:shd w:val="clear" w:color="auto" w:fill="auto"/>
            <w:noWrap/>
            <w:vAlign w:val="bottom"/>
            <w:hideMark/>
          </w:tcPr>
          <w:p w14:paraId="73B2A8BC"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Jan</w:t>
            </w:r>
          </w:p>
        </w:tc>
        <w:tc>
          <w:tcPr>
            <w:tcW w:w="2500" w:type="dxa"/>
            <w:tcBorders>
              <w:top w:val="nil"/>
              <w:left w:val="nil"/>
              <w:bottom w:val="nil"/>
              <w:right w:val="nil"/>
            </w:tcBorders>
            <w:shd w:val="clear" w:color="auto" w:fill="auto"/>
            <w:vAlign w:val="center"/>
            <w:hideMark/>
          </w:tcPr>
          <w:p w14:paraId="28001CE6" w14:textId="77777777" w:rsidR="0047720F" w:rsidRPr="0047720F" w:rsidRDefault="0047720F" w:rsidP="0047720F">
            <w:pPr>
              <w:spacing w:after="0" w:line="240" w:lineRule="auto"/>
              <w:contextualSpacing/>
              <w:rPr>
                <w:rFonts w:ascii="Arial" w:eastAsia="Times New Roman" w:hAnsi="Arial" w:cs="Arial"/>
                <w:color w:val="000000"/>
                <w:sz w:val="12"/>
                <w:szCs w:val="12"/>
                <w:lang w:eastAsia="en-AU"/>
              </w:rPr>
            </w:pPr>
          </w:p>
        </w:tc>
        <w:tc>
          <w:tcPr>
            <w:tcW w:w="2500" w:type="dxa"/>
            <w:tcBorders>
              <w:top w:val="nil"/>
              <w:left w:val="nil"/>
              <w:bottom w:val="nil"/>
              <w:right w:val="nil"/>
            </w:tcBorders>
            <w:shd w:val="clear" w:color="auto" w:fill="auto"/>
            <w:noWrap/>
            <w:vAlign w:val="bottom"/>
            <w:hideMark/>
          </w:tcPr>
          <w:p w14:paraId="27616CE9" w14:textId="77777777" w:rsidR="0047720F" w:rsidRPr="0047720F" w:rsidRDefault="0047720F" w:rsidP="0047720F">
            <w:pPr>
              <w:spacing w:after="0" w:line="240" w:lineRule="auto"/>
              <w:contextualSpacing/>
              <w:jc w:val="center"/>
              <w:rPr>
                <w:rFonts w:ascii="Times New Roman" w:eastAsia="Times New Roman" w:hAnsi="Times New Roman" w:cs="Times New Roman"/>
                <w:sz w:val="20"/>
                <w:szCs w:val="20"/>
                <w:lang w:eastAsia="en-AU"/>
              </w:rPr>
            </w:pPr>
          </w:p>
        </w:tc>
        <w:tc>
          <w:tcPr>
            <w:tcW w:w="2500" w:type="dxa"/>
            <w:vMerge/>
            <w:tcBorders>
              <w:top w:val="nil"/>
              <w:left w:val="single" w:sz="4" w:space="0" w:color="auto"/>
              <w:bottom w:val="single" w:sz="4" w:space="0" w:color="auto"/>
              <w:right w:val="single" w:sz="4" w:space="0" w:color="auto"/>
            </w:tcBorders>
            <w:vAlign w:val="center"/>
            <w:hideMark/>
          </w:tcPr>
          <w:p w14:paraId="5F9BF9D0"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r>
      <w:tr w:rsidR="0047720F" w:rsidRPr="0047720F" w14:paraId="08A9069D" w14:textId="77777777" w:rsidTr="0047720F">
        <w:trPr>
          <w:trHeight w:val="199"/>
        </w:trPr>
        <w:tc>
          <w:tcPr>
            <w:tcW w:w="960" w:type="dxa"/>
            <w:tcBorders>
              <w:top w:val="nil"/>
              <w:left w:val="nil"/>
              <w:bottom w:val="nil"/>
              <w:right w:val="nil"/>
            </w:tcBorders>
            <w:shd w:val="clear" w:color="auto" w:fill="auto"/>
            <w:noWrap/>
            <w:vAlign w:val="bottom"/>
            <w:hideMark/>
          </w:tcPr>
          <w:p w14:paraId="05B5A9F8"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Feb</w:t>
            </w:r>
          </w:p>
        </w:tc>
        <w:tc>
          <w:tcPr>
            <w:tcW w:w="2500" w:type="dxa"/>
            <w:tcBorders>
              <w:top w:val="nil"/>
              <w:left w:val="nil"/>
              <w:bottom w:val="nil"/>
              <w:right w:val="nil"/>
            </w:tcBorders>
            <w:shd w:val="clear" w:color="auto" w:fill="auto"/>
            <w:vAlign w:val="center"/>
            <w:hideMark/>
          </w:tcPr>
          <w:p w14:paraId="25463BFA" w14:textId="77777777" w:rsidR="0047720F" w:rsidRPr="0047720F" w:rsidRDefault="0047720F" w:rsidP="0047720F">
            <w:pPr>
              <w:spacing w:after="0" w:line="240" w:lineRule="auto"/>
              <w:contextualSpacing/>
              <w:rPr>
                <w:rFonts w:ascii="Arial" w:eastAsia="Times New Roman" w:hAnsi="Arial" w:cs="Arial"/>
                <w:color w:val="000000"/>
                <w:sz w:val="12"/>
                <w:szCs w:val="12"/>
                <w:lang w:eastAsia="en-AU"/>
              </w:rPr>
            </w:pPr>
          </w:p>
        </w:tc>
        <w:tc>
          <w:tcPr>
            <w:tcW w:w="2500" w:type="dxa"/>
            <w:tcBorders>
              <w:top w:val="nil"/>
              <w:left w:val="nil"/>
              <w:bottom w:val="nil"/>
              <w:right w:val="nil"/>
            </w:tcBorders>
            <w:shd w:val="clear" w:color="auto" w:fill="auto"/>
            <w:noWrap/>
            <w:vAlign w:val="bottom"/>
            <w:hideMark/>
          </w:tcPr>
          <w:p w14:paraId="1277B818" w14:textId="77777777" w:rsidR="0047720F" w:rsidRPr="0047720F" w:rsidRDefault="0047720F" w:rsidP="0047720F">
            <w:pPr>
              <w:spacing w:after="0" w:line="240" w:lineRule="auto"/>
              <w:contextualSpacing/>
              <w:jc w:val="center"/>
              <w:rPr>
                <w:rFonts w:ascii="Times New Roman" w:eastAsia="Times New Roman" w:hAnsi="Times New Roman" w:cs="Times New Roman"/>
                <w:sz w:val="20"/>
                <w:szCs w:val="20"/>
                <w:lang w:eastAsia="en-AU"/>
              </w:rPr>
            </w:pPr>
          </w:p>
        </w:tc>
        <w:tc>
          <w:tcPr>
            <w:tcW w:w="2500" w:type="dxa"/>
            <w:vMerge w:val="restart"/>
            <w:tcBorders>
              <w:top w:val="nil"/>
              <w:left w:val="single" w:sz="4" w:space="0" w:color="auto"/>
              <w:bottom w:val="single" w:sz="4" w:space="0" w:color="auto"/>
              <w:right w:val="single" w:sz="4" w:space="0" w:color="auto"/>
            </w:tcBorders>
            <w:shd w:val="clear" w:color="000000" w:fill="00B0F0"/>
            <w:vAlign w:val="center"/>
            <w:hideMark/>
          </w:tcPr>
          <w:p w14:paraId="15DE3522" w14:textId="77777777" w:rsidR="0047720F" w:rsidRPr="0047720F" w:rsidRDefault="0047720F" w:rsidP="0047720F">
            <w:pPr>
              <w:spacing w:after="0" w:line="240" w:lineRule="auto"/>
              <w:contextualSpacing/>
              <w:jc w:val="center"/>
              <w:rPr>
                <w:rFonts w:ascii="Arial" w:eastAsia="Times New Roman" w:hAnsi="Arial" w:cs="Arial"/>
                <w:color w:val="000000"/>
                <w:sz w:val="18"/>
                <w:szCs w:val="18"/>
                <w:lang w:eastAsia="en-AU"/>
              </w:rPr>
            </w:pPr>
            <w:r w:rsidRPr="0047720F">
              <w:rPr>
                <w:rFonts w:ascii="Arial" w:eastAsia="Times New Roman" w:hAnsi="Arial" w:cs="Arial"/>
                <w:color w:val="000000"/>
                <w:sz w:val="18"/>
                <w:szCs w:val="18"/>
                <w:lang w:eastAsia="en-AU"/>
              </w:rPr>
              <w:t>Offer and award</w:t>
            </w:r>
          </w:p>
        </w:tc>
      </w:tr>
      <w:tr w:rsidR="0047720F" w:rsidRPr="0047720F" w14:paraId="1A38D40A" w14:textId="77777777" w:rsidTr="0047720F">
        <w:trPr>
          <w:trHeight w:val="199"/>
        </w:trPr>
        <w:tc>
          <w:tcPr>
            <w:tcW w:w="960" w:type="dxa"/>
            <w:tcBorders>
              <w:top w:val="nil"/>
              <w:left w:val="nil"/>
              <w:bottom w:val="nil"/>
              <w:right w:val="nil"/>
            </w:tcBorders>
            <w:shd w:val="clear" w:color="auto" w:fill="auto"/>
            <w:noWrap/>
            <w:vAlign w:val="bottom"/>
            <w:hideMark/>
          </w:tcPr>
          <w:p w14:paraId="576F5D6C" w14:textId="77777777" w:rsidR="0047720F" w:rsidRPr="0047720F" w:rsidRDefault="0047720F" w:rsidP="0047720F">
            <w:pPr>
              <w:spacing w:after="0" w:line="240" w:lineRule="auto"/>
              <w:contextualSpacing/>
              <w:rPr>
                <w:rFonts w:ascii="Arial" w:eastAsia="Times New Roman" w:hAnsi="Arial" w:cs="Arial"/>
                <w:color w:val="000000"/>
                <w:sz w:val="16"/>
                <w:szCs w:val="16"/>
                <w:lang w:eastAsia="en-AU"/>
              </w:rPr>
            </w:pPr>
            <w:r w:rsidRPr="0047720F">
              <w:rPr>
                <w:rFonts w:ascii="Arial" w:eastAsia="Times New Roman" w:hAnsi="Arial" w:cs="Arial"/>
                <w:color w:val="000000"/>
                <w:sz w:val="16"/>
                <w:szCs w:val="16"/>
                <w:lang w:eastAsia="en-AU"/>
              </w:rPr>
              <w:t>Mar</w:t>
            </w:r>
          </w:p>
        </w:tc>
        <w:tc>
          <w:tcPr>
            <w:tcW w:w="2500" w:type="dxa"/>
            <w:tcBorders>
              <w:top w:val="nil"/>
              <w:left w:val="nil"/>
              <w:bottom w:val="nil"/>
              <w:right w:val="nil"/>
            </w:tcBorders>
            <w:shd w:val="clear" w:color="auto" w:fill="auto"/>
            <w:vAlign w:val="center"/>
            <w:hideMark/>
          </w:tcPr>
          <w:p w14:paraId="665FCE66" w14:textId="77777777" w:rsidR="0047720F" w:rsidRPr="0047720F" w:rsidRDefault="0047720F" w:rsidP="0047720F">
            <w:pPr>
              <w:spacing w:after="0" w:line="240" w:lineRule="auto"/>
              <w:contextualSpacing/>
              <w:rPr>
                <w:rFonts w:ascii="Arial" w:eastAsia="Times New Roman" w:hAnsi="Arial" w:cs="Arial"/>
                <w:color w:val="000000"/>
                <w:sz w:val="12"/>
                <w:szCs w:val="12"/>
                <w:lang w:eastAsia="en-AU"/>
              </w:rPr>
            </w:pPr>
          </w:p>
        </w:tc>
        <w:tc>
          <w:tcPr>
            <w:tcW w:w="2500" w:type="dxa"/>
            <w:tcBorders>
              <w:top w:val="nil"/>
              <w:left w:val="nil"/>
              <w:bottom w:val="nil"/>
              <w:right w:val="nil"/>
            </w:tcBorders>
            <w:shd w:val="clear" w:color="auto" w:fill="auto"/>
            <w:noWrap/>
            <w:vAlign w:val="bottom"/>
            <w:hideMark/>
          </w:tcPr>
          <w:p w14:paraId="047E1AEA" w14:textId="77777777" w:rsidR="0047720F" w:rsidRPr="0047720F" w:rsidRDefault="0047720F" w:rsidP="0047720F">
            <w:pPr>
              <w:spacing w:after="0" w:line="240" w:lineRule="auto"/>
              <w:contextualSpacing/>
              <w:jc w:val="center"/>
              <w:rPr>
                <w:rFonts w:ascii="Times New Roman" w:eastAsia="Times New Roman" w:hAnsi="Times New Roman" w:cs="Times New Roman"/>
                <w:sz w:val="20"/>
                <w:szCs w:val="20"/>
                <w:lang w:eastAsia="en-AU"/>
              </w:rPr>
            </w:pPr>
          </w:p>
        </w:tc>
        <w:tc>
          <w:tcPr>
            <w:tcW w:w="2500" w:type="dxa"/>
            <w:vMerge/>
            <w:tcBorders>
              <w:top w:val="nil"/>
              <w:left w:val="single" w:sz="4" w:space="0" w:color="auto"/>
              <w:bottom w:val="single" w:sz="4" w:space="0" w:color="auto"/>
              <w:right w:val="single" w:sz="4" w:space="0" w:color="auto"/>
            </w:tcBorders>
            <w:vAlign w:val="center"/>
            <w:hideMark/>
          </w:tcPr>
          <w:p w14:paraId="74DB4025" w14:textId="77777777" w:rsidR="0047720F" w:rsidRPr="0047720F" w:rsidRDefault="0047720F" w:rsidP="0047720F">
            <w:pPr>
              <w:spacing w:after="0" w:line="240" w:lineRule="auto"/>
              <w:contextualSpacing/>
              <w:rPr>
                <w:rFonts w:ascii="Arial" w:eastAsia="Times New Roman" w:hAnsi="Arial" w:cs="Arial"/>
                <w:color w:val="000000"/>
                <w:sz w:val="18"/>
                <w:szCs w:val="18"/>
                <w:lang w:eastAsia="en-AU"/>
              </w:rPr>
            </w:pPr>
          </w:p>
        </w:tc>
      </w:tr>
    </w:tbl>
    <w:p w14:paraId="6608F272" w14:textId="77777777" w:rsidR="0047720F" w:rsidRDefault="0047720F" w:rsidP="0047720F">
      <w:pPr>
        <w:pStyle w:val="Body"/>
      </w:pPr>
    </w:p>
    <w:p w14:paraId="3AED207D" w14:textId="38426A8B" w:rsidR="00B74559" w:rsidRDefault="00B74559" w:rsidP="0047720F">
      <w:pPr>
        <w:pStyle w:val="H3"/>
      </w:pPr>
      <w:bookmarkStart w:id="76" w:name="_Toc484106446"/>
      <w:r>
        <w:lastRenderedPageBreak/>
        <w:t>Operational Detail</w:t>
      </w:r>
      <w:bookmarkEnd w:id="76"/>
      <w:r>
        <w:t xml:space="preserve"> </w:t>
      </w:r>
    </w:p>
    <w:p w14:paraId="36043A0C" w14:textId="4D18A5C6" w:rsidR="00B74559" w:rsidRDefault="00CA76B9" w:rsidP="00EA678F">
      <w:pPr>
        <w:pStyle w:val="Body"/>
      </w:pPr>
      <w:r>
        <w:t>A f</w:t>
      </w:r>
      <w:r w:rsidR="00B74559">
        <w:t>low chart of a draft process can be found on page</w:t>
      </w:r>
      <w:r w:rsidR="001464E8">
        <w:t xml:space="preserve"> </w:t>
      </w:r>
      <w:r w:rsidR="00493AC5">
        <w:t>30</w:t>
      </w:r>
      <w:r w:rsidR="00B74559">
        <w:t xml:space="preserve">. The following paragraphs describe how the key stages might work. </w:t>
      </w:r>
    </w:p>
    <w:p w14:paraId="79C72F0C" w14:textId="7CF21627" w:rsidR="000C2F2C" w:rsidRDefault="000C2F2C" w:rsidP="00EA678F">
      <w:pPr>
        <w:pStyle w:val="H4"/>
      </w:pPr>
      <w:bookmarkStart w:id="77" w:name="_Toc484106447"/>
      <w:r>
        <w:t>Nominations</w:t>
      </w:r>
      <w:bookmarkEnd w:id="77"/>
    </w:p>
    <w:p w14:paraId="773E1E78" w14:textId="3A03B5DC" w:rsidR="000C2F2C" w:rsidRDefault="000C2F2C" w:rsidP="00EA678F">
      <w:pPr>
        <w:pStyle w:val="Body"/>
      </w:pPr>
      <w:r>
        <w:t>Industry w</w:t>
      </w:r>
      <w:r w:rsidR="0082285C">
        <w:t>ould</w:t>
      </w:r>
      <w:r>
        <w:t xml:space="preserve"> be invited to submit nominations at any time</w:t>
      </w:r>
      <w:r w:rsidR="003815C9">
        <w:t xml:space="preserve"> (as opposed to limiting the nomination period to 2-3 months as it is currently)</w:t>
      </w:r>
      <w:r>
        <w:t xml:space="preserve">.  A </w:t>
      </w:r>
      <w:r w:rsidR="00D926E1">
        <w:t>cut-off date w</w:t>
      </w:r>
      <w:r w:rsidR="0082285C">
        <w:t>ould</w:t>
      </w:r>
      <w:r w:rsidR="00D926E1">
        <w:t xml:space="preserve"> be set </w:t>
      </w:r>
      <w:r w:rsidR="003815C9">
        <w:t>for consideration of nominations in the next acreage release.</w:t>
      </w:r>
    </w:p>
    <w:p w14:paraId="048C3003" w14:textId="3310A09A" w:rsidR="003815C9" w:rsidRDefault="003815C9" w:rsidP="00EA678F">
      <w:pPr>
        <w:pStyle w:val="H4"/>
      </w:pPr>
      <w:bookmarkStart w:id="78" w:name="_Toc484106448"/>
      <w:r>
        <w:t>Shortlisting</w:t>
      </w:r>
      <w:bookmarkEnd w:id="78"/>
    </w:p>
    <w:p w14:paraId="0BB6CEF4" w14:textId="3B649EC0" w:rsidR="003815C9" w:rsidRDefault="00893BD6" w:rsidP="00EA678F">
      <w:pPr>
        <w:pStyle w:val="Body"/>
      </w:pPr>
      <w:r>
        <w:t xml:space="preserve">The Department of Industry, Innovation and Science </w:t>
      </w:r>
      <w:r w:rsidR="0082285C">
        <w:t>would</w:t>
      </w:r>
      <w:r>
        <w:t xml:space="preserve"> work with Geoscience Australia to shortlist nominations.  The shortlisting process aims to deliver a selection of release areas that vary in size, water depth, region and level of geological understanding to offer a range of exploration investment opportunities.  </w:t>
      </w:r>
    </w:p>
    <w:p w14:paraId="657DBB8F" w14:textId="05FC84CA" w:rsidR="003815C9" w:rsidRDefault="003815C9" w:rsidP="00EA678F">
      <w:pPr>
        <w:pStyle w:val="H4"/>
      </w:pPr>
      <w:bookmarkStart w:id="79" w:name="_Toc484106449"/>
      <w:r>
        <w:t>Consultation</w:t>
      </w:r>
      <w:bookmarkEnd w:id="79"/>
    </w:p>
    <w:p w14:paraId="06E5FBD2" w14:textId="1E2AFFD2" w:rsidR="00893BD6" w:rsidRDefault="00893BD6" w:rsidP="00EA678F">
      <w:pPr>
        <w:pStyle w:val="Body"/>
      </w:pPr>
      <w:r>
        <w:t>Consultation on shortlisted areas w</w:t>
      </w:r>
      <w:r w:rsidR="0082285C">
        <w:t>ould</w:t>
      </w:r>
      <w:r>
        <w:t xml:space="preserve"> be undertaken in two stages:</w:t>
      </w:r>
    </w:p>
    <w:p w14:paraId="7FB13C41" w14:textId="72A4ED7C" w:rsidR="00893BD6" w:rsidRDefault="00893BD6" w:rsidP="00EA678F">
      <w:pPr>
        <w:pStyle w:val="bullet"/>
      </w:pPr>
      <w:r>
        <w:t>Phase 1 - a consultation process with agencies in Commonwealth and state/territory jurisdictions with direct responsibility for managing the marine environment. This phase w</w:t>
      </w:r>
      <w:r w:rsidR="0082285C">
        <w:t>ould</w:t>
      </w:r>
      <w:r>
        <w:t xml:space="preserve"> help to shape the proposed areas and balance the competing interests at a government level.</w:t>
      </w:r>
    </w:p>
    <w:p w14:paraId="4BC08417" w14:textId="3C3791DA" w:rsidR="00893BD6" w:rsidRDefault="00893BD6" w:rsidP="00EA678F">
      <w:pPr>
        <w:pStyle w:val="bullet"/>
      </w:pPr>
      <w:r>
        <w:t xml:space="preserve">Phase 2 - the proposed areas, including maps, </w:t>
      </w:r>
      <w:r w:rsidR="0082285C">
        <w:t xml:space="preserve">would </w:t>
      </w:r>
      <w:r>
        <w:t xml:space="preserve">be made available for public comment on the department’s consultation hub and other government channels including the Australian Petroleum News. </w:t>
      </w:r>
    </w:p>
    <w:p w14:paraId="226BEDB9" w14:textId="3AE32FF0" w:rsidR="00893BD6" w:rsidRDefault="00893BD6" w:rsidP="00EA678F">
      <w:pPr>
        <w:pStyle w:val="Body"/>
      </w:pPr>
      <w:r w:rsidRPr="00893BD6">
        <w:t xml:space="preserve">Following consultation, the relevant Joint Authority </w:t>
      </w:r>
      <w:r w:rsidR="0082285C">
        <w:t>would</w:t>
      </w:r>
      <w:r w:rsidRPr="00893BD6">
        <w:t xml:space="preserve"> determine the ‘final’ areas to be released.</w:t>
      </w:r>
    </w:p>
    <w:p w14:paraId="26D9CC66" w14:textId="0C7125C4" w:rsidR="0046652E" w:rsidRPr="00346DA5" w:rsidRDefault="0046652E" w:rsidP="00EA678F">
      <w:pPr>
        <w:pStyle w:val="Body"/>
        <w:rPr>
          <w:i/>
        </w:rPr>
      </w:pPr>
      <w:r w:rsidRPr="00346DA5">
        <w:rPr>
          <w:i/>
        </w:rPr>
        <w:t>The acreage release preparation stage (shortlisting, consultation and preparing pre-competitive data</w:t>
      </w:r>
      <w:r>
        <w:rPr>
          <w:i/>
        </w:rPr>
        <w:t>)</w:t>
      </w:r>
      <w:r w:rsidRPr="00346DA5">
        <w:rPr>
          <w:i/>
        </w:rPr>
        <w:t xml:space="preserve"> </w:t>
      </w:r>
      <w:r w:rsidR="004D1E04">
        <w:rPr>
          <w:i/>
        </w:rPr>
        <w:t>would take</w:t>
      </w:r>
      <w:r w:rsidRPr="00346DA5">
        <w:rPr>
          <w:i/>
        </w:rPr>
        <w:t xml:space="preserve"> approximately 8 months. </w:t>
      </w:r>
    </w:p>
    <w:p w14:paraId="5B33A1A5" w14:textId="77777777" w:rsidR="00B74559" w:rsidRDefault="00B74559" w:rsidP="00EA678F">
      <w:pPr>
        <w:pStyle w:val="H4"/>
      </w:pPr>
      <w:bookmarkStart w:id="80" w:name="_Toc484106450"/>
      <w:r>
        <w:t>Gazettal</w:t>
      </w:r>
      <w:bookmarkEnd w:id="80"/>
    </w:p>
    <w:p w14:paraId="66CD1520" w14:textId="7CD5EDDA" w:rsidR="00B74559" w:rsidRDefault="00AC2DF0" w:rsidP="00EA678F">
      <w:pPr>
        <w:pStyle w:val="Body"/>
      </w:pPr>
      <w:r>
        <w:t xml:space="preserve">At a set time each year </w:t>
      </w:r>
      <w:r w:rsidR="00B74559">
        <w:t xml:space="preserve">the Joint Authority </w:t>
      </w:r>
      <w:r w:rsidR="0082285C">
        <w:t xml:space="preserve">would </w:t>
      </w:r>
      <w:r w:rsidR="00B74559">
        <w:t xml:space="preserve">invite applications over </w:t>
      </w:r>
      <w:r w:rsidR="003815C9">
        <w:t>specified release areas</w:t>
      </w:r>
      <w:r>
        <w:t xml:space="preserve"> by way of written gazettal</w:t>
      </w:r>
      <w:r w:rsidR="003815C9">
        <w:t xml:space="preserve">.  </w:t>
      </w:r>
      <w:r w:rsidR="00B74559">
        <w:t xml:space="preserve">The gazettal </w:t>
      </w:r>
      <w:r w:rsidR="0082285C">
        <w:t xml:space="preserve">would </w:t>
      </w:r>
      <w:r w:rsidR="00B74559">
        <w:t>invite bids at a set date.</w:t>
      </w:r>
    </w:p>
    <w:p w14:paraId="07A02CEC" w14:textId="3B091411" w:rsidR="005022EE" w:rsidRDefault="005022EE" w:rsidP="00EA678F">
      <w:pPr>
        <w:pStyle w:val="Body"/>
      </w:pPr>
      <w:r>
        <w:t>Individual release areas w</w:t>
      </w:r>
      <w:r w:rsidR="00147738">
        <w:t xml:space="preserve">ould </w:t>
      </w:r>
      <w:r>
        <w:t>be specified by graticular blocks and be limited to 400 contiguous blocks.</w:t>
      </w:r>
    </w:p>
    <w:p w14:paraId="35BC0DF6" w14:textId="6653B673" w:rsidR="00AC2DF0" w:rsidRDefault="00AC2DF0" w:rsidP="00EA678F">
      <w:pPr>
        <w:pStyle w:val="Body"/>
      </w:pPr>
      <w:r>
        <w:t>The Gazettal w</w:t>
      </w:r>
      <w:r w:rsidR="00147738">
        <w:t xml:space="preserve">ould </w:t>
      </w:r>
      <w:r>
        <w:t xml:space="preserve">be supported by an updated package of pre-competitive data from geoscience Australia relating to the specific bid areas.  This material </w:t>
      </w:r>
      <w:r w:rsidR="00147738">
        <w:t>would</w:t>
      </w:r>
      <w:r>
        <w:t xml:space="preserve"> be delivered by website.</w:t>
      </w:r>
    </w:p>
    <w:p w14:paraId="00353F92" w14:textId="77777777" w:rsidR="00B74559" w:rsidRPr="00EA678F" w:rsidRDefault="00B74559" w:rsidP="00EA678F">
      <w:pPr>
        <w:pStyle w:val="H4"/>
      </w:pPr>
      <w:bookmarkStart w:id="81" w:name="_Toc484106451"/>
      <w:r w:rsidRPr="00EA678F">
        <w:t>Bids</w:t>
      </w:r>
      <w:bookmarkEnd w:id="81"/>
    </w:p>
    <w:p w14:paraId="019C6076" w14:textId="77777777" w:rsidR="006C35AE" w:rsidRPr="00EA678F" w:rsidRDefault="006C35AE" w:rsidP="00EA678F">
      <w:pPr>
        <w:pStyle w:val="Body"/>
        <w:rPr>
          <w:i/>
        </w:rPr>
      </w:pPr>
      <w:r w:rsidRPr="00EA678F">
        <w:rPr>
          <w:i/>
        </w:rPr>
        <w:t>Bids will close approximately 6 months after gazettal.</w:t>
      </w:r>
    </w:p>
    <w:p w14:paraId="15D46BC1" w14:textId="49CDCFD0" w:rsidR="00B74559" w:rsidRDefault="00B74559" w:rsidP="00EA678F">
      <w:pPr>
        <w:pStyle w:val="Body"/>
      </w:pPr>
      <w:r>
        <w:t xml:space="preserve">The gazettal </w:t>
      </w:r>
      <w:r w:rsidR="00147738">
        <w:t xml:space="preserve">would </w:t>
      </w:r>
      <w:r>
        <w:t xml:space="preserve">detail the requirements and date for bids.  Bids </w:t>
      </w:r>
      <w:r w:rsidR="00147738">
        <w:t>would be restricted to</w:t>
      </w:r>
      <w:r>
        <w:t xml:space="preserve"> </w:t>
      </w:r>
      <w:r w:rsidR="005022EE">
        <w:t>release areas specified in the gazettal only.</w:t>
      </w:r>
    </w:p>
    <w:p w14:paraId="113688EF" w14:textId="77AA2F68" w:rsidR="00B74559" w:rsidRDefault="00B74559" w:rsidP="00EA678F">
      <w:pPr>
        <w:pStyle w:val="Body"/>
      </w:pPr>
      <w:r>
        <w:t xml:space="preserve">A work program and indicative expenditure </w:t>
      </w:r>
      <w:r w:rsidR="00147738">
        <w:t xml:space="preserve">would </w:t>
      </w:r>
      <w:r>
        <w:t>be required as well as technical and financial information in accordance with OPGGS Act s104(3) and the existing guidelines.</w:t>
      </w:r>
    </w:p>
    <w:p w14:paraId="742FF50C" w14:textId="64ED6DBE" w:rsidR="00B74559" w:rsidRDefault="00F52A87" w:rsidP="00EA678F">
      <w:pPr>
        <w:pStyle w:val="Body"/>
      </w:pPr>
      <w:r>
        <w:lastRenderedPageBreak/>
        <w:t>There would be no limit on the number of applications that could be made. Each application would be treated separately. Applications</w:t>
      </w:r>
      <w:r w:rsidR="008367CB">
        <w:t xml:space="preserve"> would be accompanied by a fee.</w:t>
      </w:r>
    </w:p>
    <w:p w14:paraId="3BC9CC01" w14:textId="77777777" w:rsidR="00B74559" w:rsidRDefault="00B74559" w:rsidP="00EA678F">
      <w:pPr>
        <w:pStyle w:val="H4"/>
      </w:pPr>
      <w:bookmarkStart w:id="82" w:name="_Toc484106452"/>
      <w:r>
        <w:t>Bid assessment</w:t>
      </w:r>
      <w:bookmarkEnd w:id="82"/>
    </w:p>
    <w:p w14:paraId="29BAE4ED" w14:textId="52E19B34" w:rsidR="006C35AE" w:rsidRPr="00EA678F" w:rsidRDefault="00104F02" w:rsidP="00EA678F">
      <w:pPr>
        <w:pStyle w:val="Body"/>
        <w:rPr>
          <w:i/>
        </w:rPr>
      </w:pPr>
      <w:r>
        <w:rPr>
          <w:i/>
        </w:rPr>
        <w:t>Up to three months</w:t>
      </w:r>
      <w:r w:rsidR="006C35AE" w:rsidRPr="00EA678F">
        <w:rPr>
          <w:i/>
        </w:rPr>
        <w:t xml:space="preserve"> proposed for bid assessment.</w:t>
      </w:r>
    </w:p>
    <w:p w14:paraId="47A41130" w14:textId="1A9FDB89" w:rsidR="00B74559" w:rsidRDefault="00AF078A" w:rsidP="00EA678F">
      <w:pPr>
        <w:pStyle w:val="Body"/>
      </w:pPr>
      <w:r>
        <w:t xml:space="preserve">It is not proposed to make </w:t>
      </w:r>
      <w:r w:rsidR="00F80D3A">
        <w:t>changes to the current process</w:t>
      </w:r>
      <w:r>
        <w:t xml:space="preserve">; </w:t>
      </w:r>
      <w:r w:rsidR="00B74559">
        <w:t>NOPTA w</w:t>
      </w:r>
      <w:r w:rsidR="00F52A87">
        <w:t xml:space="preserve">ould </w:t>
      </w:r>
      <w:r w:rsidR="00B74559">
        <w:t>assess bids and advise the Joint Authority</w:t>
      </w:r>
    </w:p>
    <w:p w14:paraId="56D255B9" w14:textId="77777777" w:rsidR="00B74559" w:rsidRDefault="00B74559" w:rsidP="00EA678F">
      <w:pPr>
        <w:pStyle w:val="H4"/>
      </w:pPr>
      <w:bookmarkStart w:id="83" w:name="_Toc484106453"/>
      <w:r>
        <w:t>Permit offer</w:t>
      </w:r>
      <w:bookmarkEnd w:id="83"/>
    </w:p>
    <w:p w14:paraId="0C3C471C" w14:textId="77777777" w:rsidR="0046652E" w:rsidRPr="00EA678F" w:rsidRDefault="0046652E" w:rsidP="00EA678F">
      <w:pPr>
        <w:pStyle w:val="Body"/>
        <w:rPr>
          <w:i/>
        </w:rPr>
      </w:pPr>
      <w:r w:rsidRPr="00EA678F">
        <w:rPr>
          <w:i/>
        </w:rPr>
        <w:t>Approximately 10-15 business days.</w:t>
      </w:r>
    </w:p>
    <w:p w14:paraId="5E2F898D" w14:textId="43538945" w:rsidR="00B74559" w:rsidRDefault="00AF078A" w:rsidP="00EA678F">
      <w:pPr>
        <w:pStyle w:val="Body"/>
      </w:pPr>
      <w:r>
        <w:t>It is not proposed to make changes to the current process; t</w:t>
      </w:r>
      <w:r w:rsidR="00B74559">
        <w:t>he Joint Authority w</w:t>
      </w:r>
      <w:r w:rsidR="00F52A87">
        <w:t xml:space="preserve">ould </w:t>
      </w:r>
      <w:r w:rsidR="00B74559">
        <w:t>make its decision and advise NOPTA.</w:t>
      </w:r>
    </w:p>
    <w:p w14:paraId="43A83CEB" w14:textId="02485D99" w:rsidR="00B74559" w:rsidRDefault="00B74559" w:rsidP="00EA678F">
      <w:pPr>
        <w:pStyle w:val="Body"/>
      </w:pPr>
      <w:r>
        <w:t>NOPTA w</w:t>
      </w:r>
      <w:r w:rsidR="00F52A87">
        <w:t>ould then</w:t>
      </w:r>
      <w:r>
        <w:t xml:space="preserve"> make a written offer</w:t>
      </w:r>
      <w:r w:rsidR="00F52A87">
        <w:t xml:space="preserve"> to the successful applicant.</w:t>
      </w:r>
    </w:p>
    <w:p w14:paraId="159C32C7" w14:textId="2D3B5B60" w:rsidR="00F80D3A" w:rsidRPr="004D5455" w:rsidRDefault="00A914F8" w:rsidP="00EA678F">
      <w:pPr>
        <w:pStyle w:val="Body"/>
      </w:pPr>
      <w:r>
        <w:t>The bidder w</w:t>
      </w:r>
      <w:r w:rsidR="00F52A87">
        <w:t>ould</w:t>
      </w:r>
      <w:r>
        <w:t xml:space="preserve"> have a 30 day period to accept the offer or seek an additional 30 days.</w:t>
      </w:r>
    </w:p>
    <w:p w14:paraId="0FC50FB5" w14:textId="3232D0CC" w:rsidR="00B74559" w:rsidRDefault="00B74559" w:rsidP="00EA678F">
      <w:pPr>
        <w:pStyle w:val="H3"/>
      </w:pPr>
      <w:bookmarkStart w:id="84" w:name="_Toc484106456"/>
      <w:r>
        <w:t>Market comparison</w:t>
      </w:r>
      <w:bookmarkEnd w:id="84"/>
    </w:p>
    <w:p w14:paraId="15F848DB" w14:textId="592D2C78" w:rsidR="00B74559" w:rsidRDefault="00B74559" w:rsidP="00EA678F">
      <w:pPr>
        <w:pStyle w:val="Body"/>
      </w:pPr>
      <w:r>
        <w:t>Th</w:t>
      </w:r>
      <w:r w:rsidRPr="00750F65">
        <w:t>is mode</w:t>
      </w:r>
      <w:r w:rsidR="00A914F8" w:rsidRPr="00750F65">
        <w:t xml:space="preserve">l </w:t>
      </w:r>
      <w:r w:rsidR="00F52A87">
        <w:t xml:space="preserve">would be </w:t>
      </w:r>
      <w:r w:rsidR="00A914F8" w:rsidRPr="00750F65">
        <w:t>only a slight departure from Australia’s existing process.</w:t>
      </w:r>
    </w:p>
    <w:p w14:paraId="312C8371" w14:textId="77777777" w:rsidR="006F5340" w:rsidRPr="00750F65" w:rsidRDefault="006F5340" w:rsidP="00B74559"/>
    <w:p w14:paraId="4FB520BE" w14:textId="383A1C8E" w:rsidR="001B0EFF" w:rsidRPr="00750F65" w:rsidRDefault="00D577CF" w:rsidP="00EA678F">
      <w:pPr>
        <w:pStyle w:val="H2"/>
      </w:pPr>
      <w:bookmarkStart w:id="85" w:name="_Toc485390931"/>
      <w:bookmarkStart w:id="86" w:name="_Toc485390945"/>
      <w:bookmarkStart w:id="87" w:name="_Toc484106457"/>
      <w:bookmarkStart w:id="88" w:name="_Toc485318155"/>
      <w:bookmarkStart w:id="89" w:name="_Toc485394315"/>
      <w:bookmarkStart w:id="90" w:name="_Toc485584312"/>
      <w:r>
        <w:t>3.5</w:t>
      </w:r>
      <w:r>
        <w:tab/>
      </w:r>
      <w:r w:rsidR="002D2650">
        <w:t>I</w:t>
      </w:r>
      <w:bookmarkEnd w:id="85"/>
      <w:bookmarkEnd w:id="86"/>
      <w:r w:rsidR="002D2650">
        <w:t>ssues relating to</w:t>
      </w:r>
      <w:r w:rsidR="00F80D3A">
        <w:t xml:space="preserve"> </w:t>
      </w:r>
      <w:r w:rsidR="001B0EFF" w:rsidRPr="00750F65">
        <w:t>proposal 3</w:t>
      </w:r>
      <w:bookmarkEnd w:id="87"/>
      <w:bookmarkEnd w:id="88"/>
      <w:bookmarkEnd w:id="89"/>
      <w:bookmarkEnd w:id="90"/>
    </w:p>
    <w:p w14:paraId="72B6031E" w14:textId="36B8E4C9" w:rsidR="001B0EFF" w:rsidRPr="00750F65" w:rsidRDefault="005621C6" w:rsidP="00EA678F">
      <w:pPr>
        <w:pStyle w:val="H3"/>
      </w:pPr>
      <w:bookmarkStart w:id="91" w:name="_Toc484106458"/>
      <w:r>
        <w:t>Limited time saving</w:t>
      </w:r>
      <w:bookmarkEnd w:id="91"/>
    </w:p>
    <w:p w14:paraId="4FB5441F" w14:textId="1316C613" w:rsidR="005C7F09" w:rsidRDefault="00F52A87" w:rsidP="00EA678F">
      <w:pPr>
        <w:pStyle w:val="Body"/>
      </w:pPr>
      <w:r>
        <w:t xml:space="preserve">As noted above, one of the key objectives of this paper is discuss possible options for </w:t>
      </w:r>
      <w:r w:rsidR="00D67B24">
        <w:t>addressing the</w:t>
      </w:r>
      <w:r w:rsidR="005621C6">
        <w:t xml:space="preserve"> time lag between industry interest in an area and bidding. </w:t>
      </w:r>
      <w:r w:rsidR="002A54BC">
        <w:t xml:space="preserve"> A </w:t>
      </w:r>
      <w:r w:rsidR="002A54BC" w:rsidRPr="002A54BC">
        <w:t>single round annual acreage release</w:t>
      </w:r>
      <w:r w:rsidR="005621C6">
        <w:t xml:space="preserve"> </w:t>
      </w:r>
      <w:r>
        <w:t xml:space="preserve">would do </w:t>
      </w:r>
      <w:r w:rsidR="005C7F09">
        <w:t xml:space="preserve">little to alleviate this issue.  While the timeframes appear shorter overall, this </w:t>
      </w:r>
      <w:r>
        <w:t xml:space="preserve">would </w:t>
      </w:r>
      <w:r w:rsidR="00D67B24">
        <w:t>be achieved</w:t>
      </w:r>
      <w:r w:rsidR="005C7F09">
        <w:t xml:space="preserve"> only though dropping the second round of bidding.  The time between nominations closing and the bidding date </w:t>
      </w:r>
      <w:r>
        <w:t xml:space="preserve">would </w:t>
      </w:r>
      <w:r w:rsidR="005C7F09">
        <w:t xml:space="preserve">remain </w:t>
      </w:r>
      <w:r w:rsidR="004D1E04">
        <w:t xml:space="preserve">almost </w:t>
      </w:r>
      <w:r w:rsidR="005C7F09">
        <w:t>the same as the period from close of nominations to bidding in round one of the current annual process.</w:t>
      </w:r>
    </w:p>
    <w:p w14:paraId="0D517DCA" w14:textId="6959BAD0" w:rsidR="001B0EFF" w:rsidRPr="00750F65" w:rsidRDefault="00750F65" w:rsidP="00EA678F">
      <w:pPr>
        <w:pStyle w:val="H3"/>
      </w:pPr>
      <w:bookmarkStart w:id="92" w:name="_Toc484106459"/>
      <w:r>
        <w:t>Availability</w:t>
      </w:r>
      <w:bookmarkEnd w:id="92"/>
    </w:p>
    <w:p w14:paraId="1C6B1B33" w14:textId="2DFCB14C" w:rsidR="005C7F09" w:rsidRDefault="00750F65" w:rsidP="00EA678F">
      <w:pPr>
        <w:pStyle w:val="Body"/>
      </w:pPr>
      <w:r>
        <w:t xml:space="preserve">This proposal </w:t>
      </w:r>
      <w:r w:rsidR="005C7F09">
        <w:t>w</w:t>
      </w:r>
      <w:r w:rsidR="00F52A87">
        <w:t>ould</w:t>
      </w:r>
      <w:r w:rsidR="005C7F09">
        <w:t xml:space="preserve"> continue to see the government set the areas available for bidding – based on nominations from industry.  To be able to produce pre-competitive </w:t>
      </w:r>
      <w:r w:rsidR="00C15953">
        <w:t>geological overviews</w:t>
      </w:r>
      <w:r w:rsidR="005C7F09">
        <w:t>, areas w</w:t>
      </w:r>
      <w:r w:rsidR="00F52A87">
        <w:t>ould</w:t>
      </w:r>
      <w:r w:rsidR="005C7F09">
        <w:t xml:space="preserve"> need to be limited to a manageable number of areas/basins.</w:t>
      </w:r>
    </w:p>
    <w:p w14:paraId="753C3B8B" w14:textId="522A8AD2" w:rsidR="00C15953" w:rsidRDefault="005C7F09" w:rsidP="00EA678F">
      <w:pPr>
        <w:pStyle w:val="Body"/>
      </w:pPr>
      <w:r>
        <w:t>The single round format w</w:t>
      </w:r>
      <w:r w:rsidR="00F52A87">
        <w:t>ould</w:t>
      </w:r>
      <w:r>
        <w:t xml:space="preserve"> </w:t>
      </w:r>
      <w:r w:rsidR="00C15953">
        <w:t xml:space="preserve">also </w:t>
      </w:r>
      <w:r w:rsidR="00750F65">
        <w:t>limit</w:t>
      </w:r>
      <w:r>
        <w:t xml:space="preserve"> the o</w:t>
      </w:r>
      <w:r w:rsidR="00750F65">
        <w:t>pportunities to bid</w:t>
      </w:r>
      <w:r>
        <w:t xml:space="preserve"> to a single </w:t>
      </w:r>
      <w:r w:rsidR="00C15953">
        <w:t>time</w:t>
      </w:r>
      <w:r>
        <w:t xml:space="preserve"> each year.</w:t>
      </w:r>
    </w:p>
    <w:p w14:paraId="3A13ED00" w14:textId="792532DE" w:rsidR="00994ABA" w:rsidRDefault="00C15953" w:rsidP="00EA678F">
      <w:pPr>
        <w:pStyle w:val="Body"/>
      </w:pPr>
      <w:r>
        <w:t>Is the limitation of areas and opportunity to bid outweighed by the value to industry of the pre-competitive geological overviews of the areas available for bidding?</w:t>
      </w:r>
    </w:p>
    <w:p w14:paraId="5513DAAF" w14:textId="77777777" w:rsidR="005B346D" w:rsidRDefault="00994ABA" w:rsidP="005B346D">
      <w:pPr>
        <w:pStyle w:val="Body"/>
        <w:numPr>
          <w:ilvl w:val="0"/>
          <w:numId w:val="17"/>
        </w:numPr>
        <w:sectPr w:rsidR="005B346D" w:rsidSect="001505D9">
          <w:pgSz w:w="11906" w:h="16838"/>
          <w:pgMar w:top="1276" w:right="1247" w:bottom="992" w:left="1247" w:header="709" w:footer="709" w:gutter="0"/>
          <w:cols w:space="708"/>
          <w:docGrid w:linePitch="360"/>
        </w:sectPr>
      </w:pPr>
      <w:r>
        <w:br w:type="page"/>
      </w:r>
      <w:bookmarkStart w:id="93" w:name="_Toc484106460"/>
    </w:p>
    <w:p w14:paraId="34CB0B4C" w14:textId="050EE4C7" w:rsidR="00CF2CB5" w:rsidRDefault="00045FB5" w:rsidP="006D5BDE">
      <w:pPr>
        <w:tabs>
          <w:tab w:val="left" w:pos="14600"/>
        </w:tabs>
      </w:pPr>
      <w:r>
        <w:object w:dxaOrig="16140" w:dyaOrig="13249" w14:anchorId="249A55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0.95pt;height:542.55pt" o:ole="">
            <v:imagedata r:id="rId46" o:title=""/>
          </v:shape>
          <o:OLEObject Type="Embed" ProgID="Visio.Drawing.15" ShapeID="_x0000_i1025" DrawAspect="Content" ObjectID="_1570519831" r:id="rId47"/>
        </w:object>
      </w:r>
      <w:r>
        <w:rPr>
          <w:noProof/>
          <w:lang w:eastAsia="en-AU"/>
        </w:rPr>
        <w:t xml:space="preserve"> </w:t>
      </w:r>
      <w:r w:rsidR="005B346D">
        <w:rPr>
          <w:noProof/>
          <w:lang w:eastAsia="en-AU"/>
        </w:rPr>
        <mc:AlternateContent>
          <mc:Choice Requires="wps">
            <w:drawing>
              <wp:anchor distT="0" distB="0" distL="114300" distR="114300" simplePos="0" relativeHeight="251658242" behindDoc="0" locked="0" layoutInCell="1" allowOverlap="1" wp14:anchorId="7BB6EE76" wp14:editId="33E71F87">
                <wp:simplePos x="0" y="0"/>
                <wp:positionH relativeFrom="margin">
                  <wp:posOffset>8607038</wp:posOffset>
                </wp:positionH>
                <wp:positionV relativeFrom="paragraph">
                  <wp:posOffset>-134316</wp:posOffset>
                </wp:positionV>
                <wp:extent cx="1439187" cy="1404620"/>
                <wp:effectExtent l="0" t="0" r="0"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9187" cy="1404620"/>
                        </a:xfrm>
                        <a:prstGeom prst="rect">
                          <a:avLst/>
                        </a:prstGeom>
                        <a:noFill/>
                        <a:ln w="9525">
                          <a:noFill/>
                          <a:miter lim="800000"/>
                          <a:headEnd/>
                          <a:tailEnd/>
                        </a:ln>
                      </wps:spPr>
                      <wps:txbx>
                        <w:txbxContent>
                          <w:p w14:paraId="74743BFE" w14:textId="4C4B7BBE" w:rsidR="00D11D00" w:rsidRPr="005B346D" w:rsidRDefault="00D11D00" w:rsidP="003027D0">
                            <w:pPr>
                              <w:pStyle w:val="H2"/>
                            </w:pPr>
                            <w:bookmarkStart w:id="94" w:name="_Toc485318156"/>
                            <w:bookmarkStart w:id="95" w:name="_Toc485390932"/>
                            <w:bookmarkStart w:id="96" w:name="_Toc485390946"/>
                            <w:bookmarkStart w:id="97" w:name="_Toc485394316"/>
                            <w:bookmarkStart w:id="98" w:name="_Toc485584313"/>
                            <w:r>
                              <w:rPr>
                                <w:rStyle w:val="Heading1Char"/>
                                <w:rFonts w:ascii="Arial" w:hAnsi="Arial" w:cs="Times New Roman"/>
                                <w:color w:val="00283E"/>
                                <w:sz w:val="44"/>
                                <w:szCs w:val="26"/>
                              </w:rPr>
                              <w:t>3.6</w:t>
                            </w:r>
                            <w:r>
                              <w:rPr>
                                <w:rStyle w:val="Heading1Char"/>
                                <w:rFonts w:ascii="Arial" w:hAnsi="Arial" w:cs="Times New Roman"/>
                                <w:color w:val="00283E"/>
                                <w:sz w:val="44"/>
                                <w:szCs w:val="26"/>
                              </w:rPr>
                              <w:tab/>
                            </w:r>
                            <w:r w:rsidRPr="005B346D">
                              <w:rPr>
                                <w:rStyle w:val="Heading1Char"/>
                                <w:rFonts w:ascii="Arial" w:hAnsi="Arial" w:cs="Times New Roman"/>
                                <w:color w:val="00283E"/>
                                <w:sz w:val="44"/>
                                <w:szCs w:val="26"/>
                              </w:rPr>
                              <w:t>Draft Process Flow Charts</w:t>
                            </w:r>
                            <w:bookmarkEnd w:id="94"/>
                            <w:bookmarkEnd w:id="95"/>
                            <w:bookmarkEnd w:id="96"/>
                            <w:bookmarkEnd w:id="97"/>
                            <w:bookmarkEnd w:id="98"/>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7BB6EE76" id="Text Box 2" o:spid="_x0000_s1038" type="#_x0000_t202" style="position:absolute;margin-left:677.7pt;margin-top:-10.6pt;width:113.3pt;height:110.6pt;z-index:25165824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" filled="f" stroked="f">
                <v:textbox style="mso-fit-shape-to-text:t">
                  <w:txbxContent>
                    <w:p w14:paraId="74743BFE" w14:textId="4C4B7BBE" w:rsidR="00D11D00" w:rsidRPr="005B346D" w:rsidRDefault="00D11D00" w:rsidP="003027D0">
                      <w:pPr>
                        <w:pStyle w:val="H2"/>
                      </w:pPr>
                      <w:bookmarkStart w:id="99" w:name="_Toc485318156"/>
                      <w:bookmarkStart w:id="100" w:name="_Toc485390932"/>
                      <w:bookmarkStart w:id="101" w:name="_Toc485390946"/>
                      <w:bookmarkStart w:id="102" w:name="_Toc485394316"/>
                      <w:bookmarkStart w:id="103" w:name="_Toc485584313"/>
                      <w:r>
                        <w:rPr>
                          <w:rStyle w:val="Heading1Char"/>
                          <w:rFonts w:ascii="Arial" w:hAnsi="Arial" w:cs="Times New Roman"/>
                          <w:color w:val="00283E"/>
                          <w:sz w:val="44"/>
                          <w:szCs w:val="26"/>
                        </w:rPr>
                        <w:t>3.6</w:t>
                      </w:r>
                      <w:r>
                        <w:rPr>
                          <w:rStyle w:val="Heading1Char"/>
                          <w:rFonts w:ascii="Arial" w:hAnsi="Arial" w:cs="Times New Roman"/>
                          <w:color w:val="00283E"/>
                          <w:sz w:val="44"/>
                          <w:szCs w:val="26"/>
                        </w:rPr>
                        <w:tab/>
                      </w:r>
                      <w:r w:rsidRPr="005B346D">
                        <w:rPr>
                          <w:rStyle w:val="Heading1Char"/>
                          <w:rFonts w:ascii="Arial" w:hAnsi="Arial" w:cs="Times New Roman"/>
                          <w:color w:val="00283E"/>
                          <w:sz w:val="44"/>
                          <w:szCs w:val="26"/>
                        </w:rPr>
                        <w:t>Draft Process Flow Charts</w:t>
                      </w:r>
                      <w:bookmarkEnd w:id="99"/>
                      <w:bookmarkEnd w:id="100"/>
                      <w:bookmarkEnd w:id="101"/>
                      <w:bookmarkEnd w:id="102"/>
                      <w:bookmarkEnd w:id="103"/>
                    </w:p>
                  </w:txbxContent>
                </v:textbox>
                <w10:wrap anchorx="margin"/>
              </v:shape>
            </w:pict>
          </mc:Fallback>
        </mc:AlternateContent>
      </w:r>
    </w:p>
    <w:p w14:paraId="6C7D4523" w14:textId="0975E4DA" w:rsidR="00B621C6" w:rsidRDefault="00045FB5" w:rsidP="000D0FC5">
      <w:pPr>
        <w:spacing w:after="0" w:line="240" w:lineRule="auto"/>
        <w:sectPr w:rsidR="00B621C6" w:rsidSect="00D214B7">
          <w:headerReference w:type="default" r:id="rId48"/>
          <w:pgSz w:w="16838" w:h="11906" w:orient="landscape"/>
          <w:pgMar w:top="426" w:right="720" w:bottom="624" w:left="720" w:header="426" w:footer="709" w:gutter="0"/>
          <w:cols w:space="708"/>
          <w:docGrid w:linePitch="360"/>
        </w:sectPr>
      </w:pPr>
      <w:r>
        <w:object w:dxaOrig="13589" w:dyaOrig="13078" w14:anchorId="04A6A03D">
          <v:shape id="_x0000_i1026" type="#_x0000_t75" style="width:563.95pt;height:542.75pt" o:ole="">
            <v:imagedata r:id="rId49" o:title=""/>
          </v:shape>
          <o:OLEObject Type="Embed" ProgID="Visio.Drawing.15" ShapeID="_x0000_i1026" DrawAspect="Content" ObjectID="_1570519832" r:id="rId50"/>
        </w:object>
      </w:r>
    </w:p>
    <w:p w14:paraId="20C52DD6" w14:textId="77777777" w:rsidR="00AA722B" w:rsidRDefault="00AA722B" w:rsidP="005B346D"/>
    <w:p w14:paraId="1BCD16C9" w14:textId="0AD93406" w:rsidR="005B346D" w:rsidRDefault="00CF08DE" w:rsidP="005B346D">
      <w:r>
        <w:object w:dxaOrig="13447" w:dyaOrig="17812" w14:anchorId="5267F2FE">
          <v:shape id="_x0000_i1027" type="#_x0000_t75" style="width:523.1pt;height:692.9pt" o:ole="">
            <v:imagedata r:id="rId51" o:title=""/>
          </v:shape>
          <o:OLEObject Type="Embed" ProgID="Visio.Drawing.15" ShapeID="_x0000_i1027" DrawAspect="Content" ObjectID="_1570519833" r:id="rId52"/>
        </w:object>
      </w:r>
    </w:p>
    <w:p w14:paraId="25EFCDCD" w14:textId="77777777" w:rsidR="005B346D" w:rsidRDefault="005B346D" w:rsidP="005B346D">
      <w:pPr>
        <w:sectPr w:rsidR="005B346D" w:rsidSect="006D5BDE">
          <w:pgSz w:w="11906" w:h="16838"/>
          <w:pgMar w:top="720" w:right="720" w:bottom="720" w:left="720" w:header="426" w:footer="709" w:gutter="0"/>
          <w:cols w:space="708"/>
          <w:docGrid w:linePitch="360"/>
        </w:sectPr>
      </w:pPr>
      <w:r>
        <w:br w:type="page"/>
      </w:r>
    </w:p>
    <w:p w14:paraId="785993C8" w14:textId="42BB0FA6" w:rsidR="00EA678F" w:rsidRDefault="00D577CF" w:rsidP="00D577CF">
      <w:pPr>
        <w:pStyle w:val="H1"/>
      </w:pPr>
      <w:bookmarkStart w:id="99" w:name="_Toc485318157"/>
      <w:bookmarkStart w:id="100" w:name="_Toc485390933"/>
      <w:bookmarkStart w:id="101" w:name="_Toc485390947"/>
      <w:bookmarkStart w:id="102" w:name="_Toc485394317"/>
      <w:bookmarkStart w:id="103" w:name="_Toc485584314"/>
      <w:r>
        <w:lastRenderedPageBreak/>
        <w:t>4.</w:t>
      </w:r>
      <w:r>
        <w:tab/>
      </w:r>
      <w:r w:rsidR="00EA678F">
        <w:t>Stimulating Frontier Exploration</w:t>
      </w:r>
      <w:bookmarkEnd w:id="99"/>
      <w:bookmarkEnd w:id="100"/>
      <w:bookmarkEnd w:id="101"/>
      <w:bookmarkEnd w:id="102"/>
      <w:bookmarkEnd w:id="103"/>
    </w:p>
    <w:p w14:paraId="2687693C" w14:textId="55575E19" w:rsidR="00A46EC1" w:rsidRDefault="00A46EC1" w:rsidP="00A46EC1">
      <w:pPr>
        <w:pStyle w:val="Body"/>
      </w:pPr>
      <w:r>
        <w:t xml:space="preserve">The competitive over-the-counter and set-time bidding proposals </w:t>
      </w:r>
      <w:r w:rsidR="00F52A87">
        <w:t xml:space="preserve">could </w:t>
      </w:r>
      <w:r>
        <w:t>both lead to large frontier areas being available for bidding</w:t>
      </w:r>
      <w:r w:rsidR="00F52A87">
        <w:t xml:space="preserve"> if implemented</w:t>
      </w:r>
      <w:r>
        <w:t xml:space="preserve">.  However, it is noted that </w:t>
      </w:r>
      <w:r w:rsidR="00F52A87">
        <w:t>increasing the</w:t>
      </w:r>
      <w:r>
        <w:t xml:space="preserve"> availability of areas </w:t>
      </w:r>
      <w:r w:rsidR="00F52A87">
        <w:t xml:space="preserve">would </w:t>
      </w:r>
      <w:r w:rsidR="00D67B24">
        <w:t>address only</w:t>
      </w:r>
      <w:r>
        <w:t xml:space="preserve"> part of </w:t>
      </w:r>
      <w:r w:rsidR="00F52A87">
        <w:t>industry’s</w:t>
      </w:r>
      <w:r>
        <w:t xml:space="preserve"> </w:t>
      </w:r>
      <w:r w:rsidR="004D1E04">
        <w:t xml:space="preserve">identified </w:t>
      </w:r>
      <w:r>
        <w:t xml:space="preserve">needs </w:t>
      </w:r>
      <w:r w:rsidR="00F52A87">
        <w:t xml:space="preserve">in </w:t>
      </w:r>
      <w:r>
        <w:t>frontier exploration</w:t>
      </w:r>
      <w:r w:rsidR="004D1E04">
        <w:t xml:space="preserve">, reasonable time to explore is also an important </w:t>
      </w:r>
      <w:r>
        <w:t>factor.</w:t>
      </w:r>
    </w:p>
    <w:p w14:paraId="714A8534" w14:textId="672CE78F" w:rsidR="00EA678F" w:rsidRDefault="00D577CF" w:rsidP="004D1E04">
      <w:pPr>
        <w:pStyle w:val="H2"/>
        <w:ind w:left="720" w:hanging="720"/>
      </w:pPr>
      <w:bookmarkStart w:id="104" w:name="_Toc485318158"/>
      <w:bookmarkStart w:id="105" w:name="_Toc485390934"/>
      <w:bookmarkStart w:id="106" w:name="_Toc485390948"/>
      <w:bookmarkStart w:id="107" w:name="_Toc485394318"/>
      <w:bookmarkStart w:id="108" w:name="_Toc485584315"/>
      <w:r>
        <w:rPr>
          <w:rStyle w:val="H2Char"/>
        </w:rPr>
        <w:t>4.1</w:t>
      </w:r>
      <w:r>
        <w:rPr>
          <w:rStyle w:val="H2Char"/>
        </w:rPr>
        <w:tab/>
      </w:r>
      <w:r w:rsidR="00FC6BEA" w:rsidRPr="00A45845">
        <w:rPr>
          <w:rStyle w:val="H2Char"/>
        </w:rPr>
        <w:t>Proposal – Make provision for a Discretionary Renewal Term</w:t>
      </w:r>
      <w:bookmarkEnd w:id="104"/>
      <w:bookmarkEnd w:id="105"/>
      <w:bookmarkEnd w:id="106"/>
      <w:bookmarkEnd w:id="107"/>
      <w:bookmarkEnd w:id="108"/>
      <w:r w:rsidR="003027D0" w:rsidRPr="003027D0">
        <w:rPr>
          <w:rStyle w:val="H2Char"/>
        </w:rPr>
        <w:t xml:space="preserve"> </w:t>
      </w:r>
    </w:p>
    <w:p w14:paraId="03A6F6B0" w14:textId="33F0884B" w:rsidR="00482FFF" w:rsidRDefault="0047720F" w:rsidP="0047720F">
      <w:pPr>
        <w:pStyle w:val="Body"/>
      </w:pPr>
      <w:r w:rsidRPr="0047720F">
        <w:t xml:space="preserve">Additional time for exploration </w:t>
      </w:r>
      <w:r w:rsidR="00F9633E">
        <w:t xml:space="preserve">was </w:t>
      </w:r>
      <w:r w:rsidR="005F5BBC">
        <w:t>highlighted</w:t>
      </w:r>
      <w:r w:rsidR="00F9633E">
        <w:t xml:space="preserve"> through the Review </w:t>
      </w:r>
      <w:r w:rsidRPr="0047720F">
        <w:t xml:space="preserve">as a factor that </w:t>
      </w:r>
      <w:r w:rsidR="00F9633E">
        <w:t>could</w:t>
      </w:r>
      <w:r w:rsidR="00F9633E" w:rsidRPr="0047720F">
        <w:t xml:space="preserve"> </w:t>
      </w:r>
      <w:r w:rsidRPr="0047720F">
        <w:t>help attract frontier exploration in Australia</w:t>
      </w:r>
      <w:r w:rsidR="00482FFF">
        <w:t xml:space="preserve">. To date there is insufficient evidence that </w:t>
      </w:r>
      <w:r w:rsidR="00B3670A">
        <w:t xml:space="preserve">additional </w:t>
      </w:r>
      <w:r w:rsidR="00482FFF">
        <w:t xml:space="preserve">time </w:t>
      </w:r>
      <w:r w:rsidR="00B3670A">
        <w:t xml:space="preserve">to undertake exploration activities </w:t>
      </w:r>
      <w:r w:rsidR="00482FFF">
        <w:t xml:space="preserve">would translate into </w:t>
      </w:r>
      <w:r w:rsidR="00B3670A">
        <w:t xml:space="preserve">an increased industry interest in </w:t>
      </w:r>
      <w:r w:rsidR="00482FFF">
        <w:t>frontier exploration.</w:t>
      </w:r>
    </w:p>
    <w:p w14:paraId="0CF3259A" w14:textId="4B56C7A4" w:rsidR="00C35E6C" w:rsidRDefault="005F5BBC" w:rsidP="004A0271">
      <w:pPr>
        <w:pStyle w:val="Body"/>
      </w:pPr>
      <w:r>
        <w:t xml:space="preserve">The </w:t>
      </w:r>
      <w:r w:rsidR="004A0271">
        <w:t xml:space="preserve">overarching </w:t>
      </w:r>
      <w:r>
        <w:t xml:space="preserve">government policy </w:t>
      </w:r>
      <w:r w:rsidR="004A0271">
        <w:t xml:space="preserve">for the offshore oil and gas regime is to </w:t>
      </w:r>
      <w:r w:rsidR="00C35E6C" w:rsidRPr="004A0271">
        <w:t>attr</w:t>
      </w:r>
      <w:r w:rsidR="004A0271" w:rsidRPr="004A0271">
        <w:t xml:space="preserve">act and retain investment and ensure resources are brought to development </w:t>
      </w:r>
      <w:r w:rsidR="00C35E6C" w:rsidRPr="004A0271">
        <w:t xml:space="preserve">in a timely </w:t>
      </w:r>
      <w:r w:rsidR="00FA6DBA">
        <w:t xml:space="preserve">and efficient </w:t>
      </w:r>
      <w:r w:rsidR="00C35E6C" w:rsidRPr="004A0271">
        <w:t>way</w:t>
      </w:r>
      <w:r w:rsidR="00FA6DBA">
        <w:t>.</w:t>
      </w:r>
    </w:p>
    <w:p w14:paraId="328F5C6F" w14:textId="464E0953" w:rsidR="004A0271" w:rsidRPr="004A0271" w:rsidRDefault="00EE3E3E" w:rsidP="00EE3E3E">
      <w:pPr>
        <w:rPr>
          <w:rFonts w:ascii="Arial" w:eastAsia="Calibri" w:hAnsi="Arial" w:cs="Times New Roman"/>
        </w:rPr>
      </w:pPr>
      <w:r w:rsidRPr="004A0271">
        <w:rPr>
          <w:rFonts w:ascii="Arial" w:eastAsia="Calibri" w:hAnsi="Arial" w:cs="Times New Roman"/>
        </w:rPr>
        <w:t>The requirements for the timely commercial development of offshore petroleum resources are defined through the interaction of the exploration permit, retention lease and production licencing systems. This provides for companies to progressively discover and move resources through to production with predictability and security over title.  These commercial imperatives need to be balanced with</w:t>
      </w:r>
      <w:r w:rsidR="00521214">
        <w:rPr>
          <w:rFonts w:ascii="Arial" w:eastAsia="Calibri" w:hAnsi="Arial" w:cs="Times New Roman"/>
        </w:rPr>
        <w:t xml:space="preserve"> </w:t>
      </w:r>
      <w:r w:rsidRPr="004A0271">
        <w:rPr>
          <w:rFonts w:ascii="Arial" w:eastAsia="Calibri" w:hAnsi="Arial" w:cs="Times New Roman"/>
        </w:rPr>
        <w:t xml:space="preserve">Australia’s </w:t>
      </w:r>
      <w:r w:rsidR="00521214">
        <w:rPr>
          <w:rFonts w:ascii="Arial" w:eastAsia="Calibri" w:hAnsi="Arial" w:cs="Times New Roman"/>
        </w:rPr>
        <w:t>resources potential can be explored and developed in a timely manner by industry participants who bring innovative ideas and approaches</w:t>
      </w:r>
      <w:r w:rsidR="0036458D">
        <w:rPr>
          <w:rFonts w:ascii="Arial" w:eastAsia="Calibri" w:hAnsi="Arial" w:cs="Times New Roman"/>
        </w:rPr>
        <w:t xml:space="preserve"> to the process of discovery</w:t>
      </w:r>
      <w:r w:rsidR="00521214">
        <w:rPr>
          <w:rFonts w:ascii="Arial" w:eastAsia="Calibri" w:hAnsi="Arial" w:cs="Times New Roman"/>
        </w:rPr>
        <w:t xml:space="preserve">. </w:t>
      </w:r>
    </w:p>
    <w:p w14:paraId="3B4DA402" w14:textId="3018730B" w:rsidR="0047720F" w:rsidRPr="0047720F" w:rsidRDefault="005F5BBC" w:rsidP="0047720F">
      <w:pPr>
        <w:pStyle w:val="Body"/>
      </w:pPr>
      <w:r>
        <w:t>If evidence can be provided to support the argument for more time</w:t>
      </w:r>
      <w:r w:rsidR="004A0271">
        <w:t xml:space="preserve"> in the exploration phase</w:t>
      </w:r>
      <w:r>
        <w:t>, t</w:t>
      </w:r>
      <w:r w:rsidR="0047720F" w:rsidRPr="0047720F">
        <w:t xml:space="preserve">his could be achieved </w:t>
      </w:r>
      <w:r w:rsidR="0000229A">
        <w:t>through</w:t>
      </w:r>
      <w:r w:rsidR="0000229A" w:rsidRPr="0047720F">
        <w:t xml:space="preserve"> </w:t>
      </w:r>
      <w:r w:rsidR="0047720F" w:rsidRPr="0047720F">
        <w:t xml:space="preserve">a restricted third renewal term i.e. an additional 5-year renewal term </w:t>
      </w:r>
      <w:r w:rsidR="0000229A">
        <w:t xml:space="preserve">awarded </w:t>
      </w:r>
      <w:r w:rsidR="0047720F" w:rsidRPr="0047720F">
        <w:t>at the discretion of the Joint Authority.</w:t>
      </w:r>
    </w:p>
    <w:p w14:paraId="2C99BB04" w14:textId="23A5E157" w:rsidR="0047720F" w:rsidRPr="0047720F" w:rsidRDefault="0047720F" w:rsidP="0047720F">
      <w:pPr>
        <w:pStyle w:val="Body"/>
      </w:pPr>
      <w:r w:rsidRPr="0047720F">
        <w:t>Such a renewal would differ from the standard renewal which the OPGGS Act requires ‘must’ be offered if the titleholder has complied with the permit conditions.</w:t>
      </w:r>
    </w:p>
    <w:p w14:paraId="20A85D93" w14:textId="7545CFCD" w:rsidR="0047720F" w:rsidRPr="0047720F" w:rsidRDefault="0047720F" w:rsidP="0047720F">
      <w:pPr>
        <w:pStyle w:val="Body"/>
      </w:pPr>
      <w:r w:rsidRPr="0047720F">
        <w:t xml:space="preserve">Rather than designate this as a </w:t>
      </w:r>
      <w:r w:rsidR="0000229A">
        <w:t xml:space="preserve">specific </w:t>
      </w:r>
      <w:r w:rsidRPr="0047720F">
        <w:t xml:space="preserve">‘frontier renewal’ it </w:t>
      </w:r>
      <w:r w:rsidR="006577EF">
        <w:t>c</w:t>
      </w:r>
      <w:r w:rsidRPr="0047720F">
        <w:t>ould be an additional renewal granted by the Joint Authority when a titleholder provides appropriate justification – strict guidance would be required</w:t>
      </w:r>
      <w:r w:rsidR="00F52A87">
        <w:t xml:space="preserve"> if this proposal were to be implemented</w:t>
      </w:r>
      <w:r w:rsidRPr="0047720F">
        <w:t>.</w:t>
      </w:r>
    </w:p>
    <w:p w14:paraId="761A9110" w14:textId="77777777" w:rsidR="0047720F" w:rsidRDefault="0047720F" w:rsidP="0047720F">
      <w:pPr>
        <w:pStyle w:val="Body"/>
      </w:pPr>
      <w:r w:rsidRPr="0047720F">
        <w:t xml:space="preserve">Establishment of an additional renewal would </w:t>
      </w:r>
      <w:r w:rsidR="00F52A87">
        <w:t xml:space="preserve">require </w:t>
      </w:r>
      <w:r w:rsidRPr="0047720F">
        <w:t>legislative amendment to the OPGGS Act.</w:t>
      </w:r>
    </w:p>
    <w:p w14:paraId="4880A8CC" w14:textId="01936450" w:rsidR="0047720F" w:rsidRDefault="0047720F" w:rsidP="0047720F">
      <w:pPr>
        <w:pStyle w:val="H5"/>
      </w:pPr>
      <w:r w:rsidRPr="000D291E">
        <w:lastRenderedPageBreak/>
        <w:t xml:space="preserve">Figure </w:t>
      </w:r>
      <w:r w:rsidR="003476E7">
        <w:t>11</w:t>
      </w:r>
      <w:r w:rsidRPr="000D291E">
        <w:t xml:space="preserve"> – </w:t>
      </w:r>
      <w:r>
        <w:t>Proposed sequence of an exploration permit with an additional renewal</w:t>
      </w:r>
    </w:p>
    <w:p w14:paraId="3169C53B" w14:textId="0D032454" w:rsidR="00A00941" w:rsidRDefault="006252E9">
      <w:pPr>
        <w:rPr>
          <w:rFonts w:ascii="Arial" w:eastAsia="Times New Roman" w:hAnsi="Arial" w:cs="Times New Roman"/>
          <w:iCs/>
          <w:color w:val="00283E"/>
          <w:sz w:val="28"/>
        </w:rPr>
      </w:pPr>
      <w:r w:rsidRPr="007B23B4">
        <w:rPr>
          <w:noProof/>
          <w:lang w:eastAsia="en-AU"/>
        </w:rPr>
        <w:drawing>
          <wp:inline distT="0" distB="0" distL="0" distR="0" wp14:anchorId="22030DAB" wp14:editId="40423CEE">
            <wp:extent cx="6024282" cy="3415552"/>
            <wp:effectExtent l="0" t="0" r="14605" b="13970"/>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3" r:lo="rId54" r:qs="rId55" r:cs="rId56"/>
              </a:graphicData>
            </a:graphic>
          </wp:inline>
        </w:drawing>
      </w:r>
      <w:bookmarkStart w:id="109" w:name="_Toc480451698"/>
    </w:p>
    <w:p w14:paraId="5D20AFBC" w14:textId="77777777" w:rsidR="006252E9" w:rsidRDefault="006252E9" w:rsidP="00FC6BEA">
      <w:pPr>
        <w:pStyle w:val="H3"/>
      </w:pPr>
      <w:bookmarkStart w:id="110" w:name="_Toc480451700"/>
      <w:bookmarkEnd w:id="109"/>
      <w:r>
        <w:t>Operational Detail</w:t>
      </w:r>
      <w:bookmarkEnd w:id="110"/>
      <w:r>
        <w:t xml:space="preserve"> </w:t>
      </w:r>
    </w:p>
    <w:p w14:paraId="4A02B16A" w14:textId="583471AD" w:rsidR="006252E9" w:rsidRDefault="0000229A" w:rsidP="00FC6BEA">
      <w:pPr>
        <w:pStyle w:val="Body"/>
      </w:pPr>
      <w:r>
        <w:t xml:space="preserve">The </w:t>
      </w:r>
      <w:r w:rsidR="006252E9">
        <w:t>following paragraphs describe how the key stages might work</w:t>
      </w:r>
      <w:r>
        <w:t>, which is very similar to the way renewal applications are managed now</w:t>
      </w:r>
      <w:r w:rsidR="00E8035D">
        <w:t>.</w:t>
      </w:r>
      <w:r w:rsidR="006252E9">
        <w:t xml:space="preserve"> </w:t>
      </w:r>
    </w:p>
    <w:p w14:paraId="645CFB7C" w14:textId="77777777" w:rsidR="006252E9" w:rsidRDefault="006252E9" w:rsidP="00FC6BEA">
      <w:pPr>
        <w:pStyle w:val="H4"/>
      </w:pPr>
      <w:bookmarkStart w:id="111" w:name="_Toc480451701"/>
      <w:r>
        <w:t>Application</w:t>
      </w:r>
      <w:bookmarkEnd w:id="111"/>
    </w:p>
    <w:p w14:paraId="5E28A4ED" w14:textId="1B5484D7" w:rsidR="006252E9" w:rsidRDefault="006252E9" w:rsidP="00FC6BEA">
      <w:pPr>
        <w:pStyle w:val="Body"/>
      </w:pPr>
      <w:r>
        <w:t xml:space="preserve">Titleholders of exploration permits awarded after 2003 and nearing the end of a second renewal term </w:t>
      </w:r>
      <w:r w:rsidR="004438D9">
        <w:t xml:space="preserve">could </w:t>
      </w:r>
      <w:r>
        <w:t>apply to NOPTA for a discretionary renewal.</w:t>
      </w:r>
    </w:p>
    <w:p w14:paraId="584C12FB" w14:textId="08FCBFA8" w:rsidR="006252E9" w:rsidRDefault="006252E9" w:rsidP="00E06221">
      <w:pPr>
        <w:pStyle w:val="Body"/>
        <w:spacing w:after="80"/>
      </w:pPr>
      <w:r>
        <w:t>The renewal application w</w:t>
      </w:r>
      <w:r w:rsidR="004438D9">
        <w:t xml:space="preserve">ould </w:t>
      </w:r>
      <w:r>
        <w:t>include:</w:t>
      </w:r>
    </w:p>
    <w:p w14:paraId="7980FCD3" w14:textId="43EFF28A" w:rsidR="006252E9" w:rsidRDefault="006252E9" w:rsidP="00E06221">
      <w:pPr>
        <w:pStyle w:val="bullet"/>
        <w:spacing w:before="0"/>
        <w:ind w:left="714" w:hanging="357"/>
      </w:pPr>
      <w:r>
        <w:t xml:space="preserve">blocks to be renewed/retained under a location/relinquished – in accordance with </w:t>
      </w:r>
      <w:r w:rsidR="004D1E04">
        <w:t>the standard halving rules - OPGGS Act s123</w:t>
      </w:r>
    </w:p>
    <w:p w14:paraId="64701C18" w14:textId="77777777" w:rsidR="006252E9" w:rsidRDefault="006252E9" w:rsidP="00FC6BEA">
      <w:pPr>
        <w:pStyle w:val="bullet"/>
      </w:pPr>
      <w:r>
        <w:t>proposed work program</w:t>
      </w:r>
    </w:p>
    <w:p w14:paraId="3BF29EDC" w14:textId="0286F565" w:rsidR="006252E9" w:rsidRDefault="006252E9" w:rsidP="00FC6BEA">
      <w:pPr>
        <w:pStyle w:val="bullet"/>
      </w:pPr>
      <w:r>
        <w:t>reason for needing to continue exploring (i.e. why the permit is not ready for retention lease</w:t>
      </w:r>
      <w:r w:rsidR="004D1E04">
        <w:t>/production licence</w:t>
      </w:r>
      <w:r>
        <w:t xml:space="preserve"> and/or why the permit is worthy of continued exploration rather than surrender the blocks)</w:t>
      </w:r>
    </w:p>
    <w:p w14:paraId="65C5251A" w14:textId="41F9087B" w:rsidR="006252E9" w:rsidRDefault="006252E9" w:rsidP="00FC6BEA">
      <w:pPr>
        <w:pStyle w:val="Body"/>
      </w:pPr>
      <w:r>
        <w:t>An application fee w</w:t>
      </w:r>
      <w:r w:rsidR="004438D9">
        <w:t xml:space="preserve">ould </w:t>
      </w:r>
      <w:r>
        <w:t>apply.</w:t>
      </w:r>
    </w:p>
    <w:p w14:paraId="572D45B6" w14:textId="77777777" w:rsidR="006252E9" w:rsidRDefault="006252E9" w:rsidP="00FC6BEA">
      <w:pPr>
        <w:pStyle w:val="H4"/>
      </w:pPr>
      <w:bookmarkStart w:id="112" w:name="_Toc480451702"/>
      <w:r>
        <w:t>NOPTA Assessment</w:t>
      </w:r>
      <w:bookmarkEnd w:id="112"/>
    </w:p>
    <w:p w14:paraId="7ED84D33" w14:textId="09C738C5" w:rsidR="006252E9" w:rsidRDefault="006252E9" w:rsidP="00FC6BEA">
      <w:pPr>
        <w:pStyle w:val="Body"/>
      </w:pPr>
      <w:r>
        <w:t>NOPTA w</w:t>
      </w:r>
      <w:r w:rsidR="004438D9">
        <w:t>ould</w:t>
      </w:r>
      <w:r>
        <w:t xml:space="preserve"> assess the application against the OPGGS Act and published guidelines and make a recommendation to the Joint Authority.</w:t>
      </w:r>
    </w:p>
    <w:p w14:paraId="4B16A7EB" w14:textId="77777777" w:rsidR="006252E9" w:rsidRDefault="006252E9" w:rsidP="00FC6BEA">
      <w:pPr>
        <w:pStyle w:val="H4"/>
      </w:pPr>
      <w:bookmarkStart w:id="113" w:name="_Toc480451703"/>
      <w:r>
        <w:t>Joint Authority Decision</w:t>
      </w:r>
      <w:bookmarkEnd w:id="113"/>
    </w:p>
    <w:p w14:paraId="3F34CF18" w14:textId="4648140F" w:rsidR="006252E9" w:rsidRDefault="006252E9" w:rsidP="00FC6BEA">
      <w:pPr>
        <w:pStyle w:val="Body"/>
      </w:pPr>
      <w:r>
        <w:t>This Joint Authority w</w:t>
      </w:r>
      <w:r w:rsidR="004438D9">
        <w:t xml:space="preserve">ould </w:t>
      </w:r>
      <w:r>
        <w:t>consider NOPTA’s advice and the application and make a decision by exchange of letters.</w:t>
      </w:r>
    </w:p>
    <w:p w14:paraId="67F994B2" w14:textId="77777777" w:rsidR="006252E9" w:rsidRDefault="006252E9" w:rsidP="00FC6BEA">
      <w:pPr>
        <w:pStyle w:val="H4"/>
      </w:pPr>
      <w:bookmarkStart w:id="114" w:name="_Toc480451704"/>
      <w:r>
        <w:lastRenderedPageBreak/>
        <w:t>Gazettal</w:t>
      </w:r>
      <w:bookmarkEnd w:id="114"/>
    </w:p>
    <w:p w14:paraId="6CCA6DB8" w14:textId="37A723BA" w:rsidR="006252E9" w:rsidRDefault="006252E9" w:rsidP="00FC6BEA">
      <w:pPr>
        <w:pStyle w:val="Body"/>
      </w:pPr>
      <w:r>
        <w:t xml:space="preserve">A notice of renewal of an exploration permit </w:t>
      </w:r>
      <w:r w:rsidR="00D67B24">
        <w:t>would be</w:t>
      </w:r>
      <w:r>
        <w:t xml:space="preserve"> published in the </w:t>
      </w:r>
      <w:hyperlink r:id="rId58" w:history="1">
        <w:r w:rsidRPr="003C123C">
          <w:rPr>
            <w:rStyle w:val="Hyperlink"/>
          </w:rPr>
          <w:t>Commonwealth Gazette</w:t>
        </w:r>
      </w:hyperlink>
      <w:r>
        <w:t xml:space="preserve"> by the Titles Administrator.</w:t>
      </w:r>
    </w:p>
    <w:p w14:paraId="2CE00BC1" w14:textId="151B373D" w:rsidR="006252E9" w:rsidRDefault="0000229A" w:rsidP="00FC6BEA">
      <w:pPr>
        <w:pStyle w:val="H4"/>
      </w:pPr>
      <w:r>
        <w:t>Implementation</w:t>
      </w:r>
    </w:p>
    <w:p w14:paraId="2A2FB1C6" w14:textId="698AF5A2" w:rsidR="006252E9" w:rsidRDefault="00384B3E" w:rsidP="00FC6BEA">
      <w:pPr>
        <w:pStyle w:val="Body"/>
      </w:pPr>
      <w:r>
        <w:t>If this option is considered warranted, a</w:t>
      </w:r>
      <w:r w:rsidR="006252E9">
        <w:t xml:space="preserve">mendments </w:t>
      </w:r>
      <w:r w:rsidR="004D1E04">
        <w:t>would be made with a view to commencement</w:t>
      </w:r>
      <w:r w:rsidR="006252E9">
        <w:t xml:space="preserve"> in 2019.</w:t>
      </w:r>
    </w:p>
    <w:p w14:paraId="6B36A081" w14:textId="2485D7FC" w:rsidR="006252E9" w:rsidRDefault="00D577CF" w:rsidP="00B10DD9">
      <w:pPr>
        <w:pStyle w:val="H2"/>
      </w:pPr>
      <w:bookmarkStart w:id="115" w:name="_Toc485394319"/>
      <w:bookmarkStart w:id="116" w:name="_Toc485584316"/>
      <w:bookmarkStart w:id="117" w:name="_Toc485390949"/>
      <w:bookmarkStart w:id="118" w:name="_Toc485390935"/>
      <w:r>
        <w:t>4.2</w:t>
      </w:r>
      <w:r>
        <w:tab/>
      </w:r>
      <w:r w:rsidR="002D2650">
        <w:t>Issues</w:t>
      </w:r>
      <w:r w:rsidR="006252E9" w:rsidRPr="001B0EFF">
        <w:t xml:space="preserve"> </w:t>
      </w:r>
      <w:r w:rsidR="002D2650">
        <w:t>relating to discretionary renewal</w:t>
      </w:r>
      <w:bookmarkEnd w:id="115"/>
      <w:bookmarkEnd w:id="116"/>
    </w:p>
    <w:p w14:paraId="29B86542" w14:textId="77777777" w:rsidR="006252E9" w:rsidRDefault="006252E9" w:rsidP="00B10DD9">
      <w:pPr>
        <w:pStyle w:val="H3"/>
      </w:pPr>
      <w:bookmarkStart w:id="119" w:name="_Toc480451708"/>
      <w:bookmarkEnd w:id="117"/>
      <w:bookmarkEnd w:id="118"/>
      <w:r>
        <w:t>Guidelines</w:t>
      </w:r>
      <w:bookmarkEnd w:id="119"/>
    </w:p>
    <w:p w14:paraId="22115A23" w14:textId="13899218" w:rsidR="006252E9" w:rsidRDefault="006252E9" w:rsidP="00B10DD9">
      <w:pPr>
        <w:pStyle w:val="Body"/>
      </w:pPr>
      <w:r>
        <w:t xml:space="preserve">Clear public guidelines for applicants </w:t>
      </w:r>
      <w:r w:rsidR="0000229A">
        <w:t xml:space="preserve">would reflect </w:t>
      </w:r>
      <w:r>
        <w:t>published criteri</w:t>
      </w:r>
      <w:r w:rsidR="004D1E04">
        <w:t xml:space="preserve">a that the Joint Authority would </w:t>
      </w:r>
      <w:r>
        <w:t xml:space="preserve">use in assessing applications. Decision-making criteria for the Joint Authority </w:t>
      </w:r>
      <w:r w:rsidR="00D67B24">
        <w:t>might include</w:t>
      </w:r>
      <w:r>
        <w:t xml:space="preserve"> themes such as:</w:t>
      </w:r>
    </w:p>
    <w:p w14:paraId="0EBBBD4B" w14:textId="754AB71C" w:rsidR="006252E9" w:rsidRDefault="006252E9" w:rsidP="00B10DD9">
      <w:pPr>
        <w:pStyle w:val="bullet"/>
      </w:pPr>
      <w:r>
        <w:t>Compliance and performance over the previous three permit terms</w:t>
      </w:r>
    </w:p>
    <w:p w14:paraId="5359B226" w14:textId="3114B966" w:rsidR="006252E9" w:rsidRDefault="006252E9" w:rsidP="00B10DD9">
      <w:pPr>
        <w:pStyle w:val="bullet"/>
      </w:pPr>
      <w:r>
        <w:t>Reasons for continuing to explore rather than progress</w:t>
      </w:r>
      <w:r w:rsidR="004438D9">
        <w:t>ing</w:t>
      </w:r>
      <w:r>
        <w:t xml:space="preserve"> to </w:t>
      </w:r>
      <w:r w:rsidR="004438D9">
        <w:t xml:space="preserve">a </w:t>
      </w:r>
      <w:r>
        <w:t>retention lease</w:t>
      </w:r>
    </w:p>
    <w:p w14:paraId="331435B8" w14:textId="77777777" w:rsidR="006252E9" w:rsidRPr="006B0A7E" w:rsidRDefault="006252E9" w:rsidP="00B10DD9">
      <w:pPr>
        <w:pStyle w:val="bullet"/>
      </w:pPr>
      <w:r>
        <w:t>Impact of technology changes</w:t>
      </w:r>
    </w:p>
    <w:p w14:paraId="295DAC7C" w14:textId="77777777" w:rsidR="006252E9" w:rsidRDefault="006252E9" w:rsidP="00B10DD9">
      <w:pPr>
        <w:pStyle w:val="H3"/>
      </w:pPr>
      <w:r>
        <w:t>Impact on pace of exploration</w:t>
      </w:r>
    </w:p>
    <w:p w14:paraId="2E3A70EB" w14:textId="4E9328C9" w:rsidR="009D496D" w:rsidRDefault="006252E9" w:rsidP="00B10DD9">
      <w:pPr>
        <w:pStyle w:val="Body"/>
      </w:pPr>
      <w:r>
        <w:t>In a political environment where energy security is front of mind and expeditious progress towards development is encouraged, is additional time for exploration warranted?</w:t>
      </w:r>
    </w:p>
    <w:p w14:paraId="15C68007" w14:textId="28BC1C29" w:rsidR="006252E9" w:rsidRDefault="006252E9" w:rsidP="00B10DD9">
      <w:pPr>
        <w:pStyle w:val="H3"/>
      </w:pPr>
      <w:r>
        <w:t xml:space="preserve">Can existing extension provisions </w:t>
      </w:r>
      <w:r w:rsidR="001D2A3A">
        <w:t xml:space="preserve">achieve this outcome? </w:t>
      </w:r>
    </w:p>
    <w:p w14:paraId="7B2A54C5" w14:textId="1CD3F1DD" w:rsidR="006252E9" w:rsidRDefault="006252E9" w:rsidP="00B10DD9">
      <w:pPr>
        <w:pStyle w:val="Body"/>
      </w:pPr>
      <w:r>
        <w:t xml:space="preserve">The OPGGS Act and existing guideline </w:t>
      </w:r>
      <w:r w:rsidR="00AB1C9B">
        <w:t>currently</w:t>
      </w:r>
      <w:r>
        <w:t xml:space="preserve"> provide for additional time for exploration to be granted where technical grounds or force majeure circumstances apply.  There have been examples </w:t>
      </w:r>
      <w:r w:rsidR="004438D9">
        <w:t xml:space="preserve">of </w:t>
      </w:r>
      <w:r>
        <w:t>a single exploration term lasting for 12-years</w:t>
      </w:r>
      <w:r>
        <w:rPr>
          <w:rStyle w:val="FootnoteReference"/>
        </w:rPr>
        <w:footnoteReference w:id="5"/>
      </w:r>
      <w:r>
        <w:t xml:space="preserve"> with variations and extensions granted in recognition of the challenges and realities of operating in frontier areas. Is there a clear need for an additional renewal if the exploration term including extensions and renewals can already continue for 20 years or more?</w:t>
      </w:r>
    </w:p>
    <w:p w14:paraId="04945320" w14:textId="3155D77B" w:rsidR="001B3AEC" w:rsidRPr="006D65D9" w:rsidRDefault="001B3AEC" w:rsidP="00D577CF">
      <w:pPr>
        <w:pStyle w:val="H2"/>
        <w:numPr>
          <w:ilvl w:val="1"/>
          <w:numId w:val="32"/>
        </w:numPr>
        <w:rPr>
          <w:rStyle w:val="Heading3Char"/>
          <w:rFonts w:eastAsiaTheme="minorHAnsi"/>
          <w:color w:val="2E74B5" w:themeColor="accent1" w:themeShade="BF"/>
          <w:sz w:val="32"/>
          <w:szCs w:val="32"/>
        </w:rPr>
      </w:pPr>
      <w:bookmarkStart w:id="120" w:name="_Toc485318160"/>
      <w:bookmarkStart w:id="121" w:name="_Toc485394320"/>
      <w:bookmarkStart w:id="122" w:name="_Toc485584317"/>
      <w:bookmarkStart w:id="123" w:name="_Toc485390950"/>
      <w:bookmarkStart w:id="124" w:name="_Toc485390936"/>
      <w:r w:rsidRPr="00515579">
        <w:rPr>
          <w:rFonts w:eastAsiaTheme="minorHAnsi"/>
        </w:rPr>
        <w:t>O</w:t>
      </w:r>
      <w:r>
        <w:rPr>
          <w:rFonts w:eastAsiaTheme="minorHAnsi"/>
        </w:rPr>
        <w:t>ther o</w:t>
      </w:r>
      <w:r w:rsidRPr="00515579">
        <w:rPr>
          <w:rFonts w:eastAsiaTheme="minorHAnsi"/>
        </w:rPr>
        <w:t xml:space="preserve">ptions </w:t>
      </w:r>
      <w:r>
        <w:rPr>
          <w:rFonts w:eastAsiaTheme="minorHAnsi"/>
        </w:rPr>
        <w:t>considered during the Review</w:t>
      </w:r>
      <w:bookmarkEnd w:id="120"/>
      <w:bookmarkEnd w:id="121"/>
      <w:bookmarkEnd w:id="122"/>
    </w:p>
    <w:bookmarkEnd w:id="123"/>
    <w:bookmarkEnd w:id="124"/>
    <w:p w14:paraId="4945A5A7" w14:textId="354687EB" w:rsidR="001B3AEC" w:rsidRPr="006D65D9" w:rsidRDefault="001B3AEC" w:rsidP="00B10DD9">
      <w:pPr>
        <w:pStyle w:val="Body"/>
      </w:pPr>
      <w:r>
        <w:t xml:space="preserve">Throughout the period of the review from 2014 to 2017 </w:t>
      </w:r>
      <w:r w:rsidR="004D1E04">
        <w:t xml:space="preserve">submissions, </w:t>
      </w:r>
      <w:r>
        <w:t xml:space="preserve">discussions and workshops with stakeholders provided the opportunity to explore </w:t>
      </w:r>
      <w:r w:rsidR="00D20610">
        <w:t>many proposals</w:t>
      </w:r>
      <w:r w:rsidR="00E8035D">
        <w:t xml:space="preserve"> for stimulating frontier exploration</w:t>
      </w:r>
      <w:r w:rsidR="00D20610">
        <w:t xml:space="preserve">. </w:t>
      </w:r>
      <w:r>
        <w:t xml:space="preserve">Proposals that have been </w:t>
      </w:r>
      <w:r w:rsidR="00F2434A">
        <w:t xml:space="preserve">considered </w:t>
      </w:r>
      <w:r w:rsidR="00D20610">
        <w:t xml:space="preserve">but are not </w:t>
      </w:r>
      <w:r w:rsidR="00B3670A">
        <w:t>deemed</w:t>
      </w:r>
      <w:r w:rsidR="004438D9">
        <w:t xml:space="preserve"> feasible </w:t>
      </w:r>
      <w:r w:rsidR="00D20610">
        <w:t xml:space="preserve">at this time </w:t>
      </w:r>
      <w:r>
        <w:t xml:space="preserve">are recorded </w:t>
      </w:r>
      <w:r w:rsidR="00F31271">
        <w:t>below</w:t>
      </w:r>
      <w:r w:rsidR="00D11D00">
        <w:t xml:space="preserve"> for completeness:</w:t>
      </w:r>
    </w:p>
    <w:p w14:paraId="0FF0C5E5" w14:textId="77777777" w:rsidR="001B3AEC" w:rsidRPr="001C2C3C" w:rsidRDefault="001B3AEC" w:rsidP="00F31271">
      <w:pPr>
        <w:pStyle w:val="H3"/>
        <w:numPr>
          <w:ilvl w:val="0"/>
          <w:numId w:val="29"/>
        </w:numPr>
      </w:pPr>
      <w:bookmarkStart w:id="125" w:name="_Toc480451710"/>
      <w:r w:rsidRPr="0078628B">
        <w:t>New longer title</w:t>
      </w:r>
      <w:bookmarkEnd w:id="125"/>
    </w:p>
    <w:p w14:paraId="22E4ADF2" w14:textId="77777777" w:rsidR="001B3AEC" w:rsidRDefault="001B3AEC" w:rsidP="00B10DD9">
      <w:pPr>
        <w:pStyle w:val="Body"/>
      </w:pPr>
      <w:r>
        <w:t>Several industry participants have previously suggested a new longer permit of 8-10 years could incentivise exploration in lightly explored areas.</w:t>
      </w:r>
    </w:p>
    <w:p w14:paraId="39F1E8E4" w14:textId="47F2B099" w:rsidR="001B3AEC" w:rsidRDefault="001B3AEC" w:rsidP="00B10DD9">
      <w:pPr>
        <w:pStyle w:val="Body"/>
      </w:pPr>
      <w:r w:rsidRPr="00515579">
        <w:t xml:space="preserve">The current </w:t>
      </w:r>
      <w:r>
        <w:t xml:space="preserve">exploration </w:t>
      </w:r>
      <w:r w:rsidRPr="00515579">
        <w:t>title allows for exploration to occ</w:t>
      </w:r>
      <w:r>
        <w:t>ur in 5-6 year blocks with a 50 </w:t>
      </w:r>
      <w:r w:rsidRPr="00515579">
        <w:t xml:space="preserve">per cent relinquishment at the end of that period.  The relinquishment cycle helps to encourage continuing exploration so that informed decisions can be made about what to relinquish. A significantly </w:t>
      </w:r>
      <w:r w:rsidRPr="00515579">
        <w:lastRenderedPageBreak/>
        <w:t xml:space="preserve">longer exploration permit term </w:t>
      </w:r>
      <w:r>
        <w:t>reduces the motivation to continue actively exploring and could allow e</w:t>
      </w:r>
      <w:r w:rsidRPr="00515579">
        <w:t xml:space="preserve">xtended periods of </w:t>
      </w:r>
      <w:r>
        <w:t>inactivity</w:t>
      </w:r>
      <w:r w:rsidRPr="00515579">
        <w:t xml:space="preserve">. </w:t>
      </w:r>
    </w:p>
    <w:p w14:paraId="4A9A69B9" w14:textId="6773A5DD" w:rsidR="00104F02" w:rsidRDefault="00104F02" w:rsidP="00104F02">
      <w:pPr>
        <w:pStyle w:val="Body"/>
      </w:pPr>
      <w:r>
        <w:t xml:space="preserve">The existing suspension and extension provisions allow for titleholders to apply for extra time where needed. </w:t>
      </w:r>
      <w:r w:rsidR="001B3AEC" w:rsidRPr="00515579">
        <w:t xml:space="preserve">A new permit type </w:t>
      </w:r>
      <w:r w:rsidR="004438D9">
        <w:t xml:space="preserve">would </w:t>
      </w:r>
      <w:r w:rsidR="001B3AEC" w:rsidRPr="00515579">
        <w:t>also add unneces</w:t>
      </w:r>
      <w:r w:rsidR="001B3AEC">
        <w:t>sary complexity to the regime.</w:t>
      </w:r>
    </w:p>
    <w:p w14:paraId="261841A3" w14:textId="77777777" w:rsidR="001B3AEC" w:rsidRPr="001C2C3C" w:rsidRDefault="001B3AEC" w:rsidP="00F31271">
      <w:pPr>
        <w:pStyle w:val="H3"/>
        <w:numPr>
          <w:ilvl w:val="0"/>
          <w:numId w:val="29"/>
        </w:numPr>
      </w:pPr>
      <w:bookmarkStart w:id="126" w:name="_Toc480451711"/>
      <w:r w:rsidRPr="0078628B">
        <w:t>New scanning/prospecting title</w:t>
      </w:r>
      <w:bookmarkEnd w:id="126"/>
    </w:p>
    <w:p w14:paraId="0B9ADFDD" w14:textId="6AA08698" w:rsidR="001B3AEC" w:rsidRPr="00B2443B" w:rsidRDefault="001B3AEC" w:rsidP="00B10DD9">
      <w:pPr>
        <w:pStyle w:val="Body"/>
      </w:pPr>
      <w:r>
        <w:t>The d</w:t>
      </w:r>
      <w:r w:rsidRPr="00B2443B">
        <w:t>esire for a sc</w:t>
      </w:r>
      <w:r>
        <w:t>reening</w:t>
      </w:r>
      <w:r w:rsidRPr="00B2443B">
        <w:t xml:space="preserve"> title </w:t>
      </w:r>
      <w:r w:rsidR="004438D9">
        <w:t>h</w:t>
      </w:r>
      <w:r>
        <w:t>as</w:t>
      </w:r>
      <w:r w:rsidRPr="00B2443B">
        <w:t xml:space="preserve"> be</w:t>
      </w:r>
      <w:r>
        <w:t>e</w:t>
      </w:r>
      <w:r w:rsidR="004D1E04">
        <w:t>n raised on several occasions—</w:t>
      </w:r>
      <w:r w:rsidRPr="00B2443B">
        <w:t>often in conjunction with conversations about the use of Special Prospecting Authorities</w:t>
      </w:r>
      <w:r w:rsidR="004D1E04">
        <w:t>—</w:t>
      </w:r>
      <w:r>
        <w:t>as</w:t>
      </w:r>
      <w:r w:rsidRPr="00B2443B">
        <w:t xml:space="preserve"> </w:t>
      </w:r>
      <w:r w:rsidR="00F31271">
        <w:t xml:space="preserve">a </w:t>
      </w:r>
      <w:r w:rsidRPr="00B2443B">
        <w:t>title that allows for a light program of exploration before progressing to more significant and costly exploration strategies.</w:t>
      </w:r>
    </w:p>
    <w:p w14:paraId="4F8AC600" w14:textId="7F353A84" w:rsidR="001B3AEC" w:rsidRPr="00B2443B" w:rsidRDefault="001B3AEC" w:rsidP="00B10DD9">
      <w:pPr>
        <w:pStyle w:val="Body"/>
      </w:pPr>
      <w:r>
        <w:t xml:space="preserve">The </w:t>
      </w:r>
      <w:r w:rsidR="00F31271">
        <w:t>Department of Industry, Innovation and Science</w:t>
      </w:r>
      <w:r>
        <w:t xml:space="preserve"> </w:t>
      </w:r>
      <w:r w:rsidRPr="00B2443B">
        <w:t>consider</w:t>
      </w:r>
      <w:r>
        <w:t xml:space="preserve">s </w:t>
      </w:r>
      <w:r w:rsidRPr="00B2443B">
        <w:t>that the existing title structure adequately meets this need</w:t>
      </w:r>
      <w:r>
        <w:t>, noting that the work programs at the bid stage are expected to be commensurate with the perceived prospectivity of the area</w:t>
      </w:r>
      <w:r w:rsidRPr="00B2443B">
        <w:t>.</w:t>
      </w:r>
    </w:p>
    <w:p w14:paraId="19DAC7FE" w14:textId="7275608B" w:rsidR="001B3AEC" w:rsidRPr="00B2443B" w:rsidRDefault="001B3AEC" w:rsidP="00B10DD9">
      <w:pPr>
        <w:pStyle w:val="Body"/>
      </w:pPr>
      <w:r w:rsidRPr="00B2443B">
        <w:t>The primary term (first three years) of an exploration program is the only commitment required by an explorer. The</w:t>
      </w:r>
      <w:r>
        <w:t xml:space="preserve"> titleholder </w:t>
      </w:r>
      <w:r w:rsidRPr="00B2443B">
        <w:t xml:space="preserve">then </w:t>
      </w:r>
      <w:r>
        <w:t xml:space="preserve">has </w:t>
      </w:r>
      <w:r w:rsidRPr="00B2443B">
        <w:t xml:space="preserve">a choice at the end of the third year to </w:t>
      </w:r>
      <w:r>
        <w:t xml:space="preserve">either </w:t>
      </w:r>
      <w:r w:rsidRPr="00B2443B">
        <w:t>progress with further exploration or surrender the permit</w:t>
      </w:r>
      <w:r>
        <w:t xml:space="preserve"> without penalty</w:t>
      </w:r>
      <w:r w:rsidRPr="00B2443B">
        <w:t xml:space="preserve">.  Before entering </w:t>
      </w:r>
      <w:r>
        <w:t>the secondary term, or</w:t>
      </w:r>
      <w:r w:rsidRPr="00B2443B">
        <w:t xml:space="preserve"> a new permit year, the guidelines also provide opportunity to vary the work program. </w:t>
      </w:r>
      <w:r>
        <w:t>The</w:t>
      </w:r>
      <w:r w:rsidR="00F31271" w:rsidRPr="00F31271">
        <w:t xml:space="preserve"> </w:t>
      </w:r>
      <w:r w:rsidR="00F31271">
        <w:t>Department of Industry, Innovation and Science</w:t>
      </w:r>
      <w:r>
        <w:t xml:space="preserve"> is working on communication tools to </w:t>
      </w:r>
      <w:r w:rsidRPr="00B2443B">
        <w:t>promote the flexibility within the current regime.</w:t>
      </w:r>
    </w:p>
    <w:p w14:paraId="79371484" w14:textId="77777777" w:rsidR="001B3AEC" w:rsidRDefault="001B3AEC" w:rsidP="00F31271">
      <w:pPr>
        <w:pStyle w:val="H3"/>
        <w:numPr>
          <w:ilvl w:val="0"/>
          <w:numId w:val="29"/>
        </w:numPr>
      </w:pPr>
      <w:bookmarkStart w:id="127" w:name="_Toc480451712"/>
      <w:r>
        <w:t>Unstructured six-year term</w:t>
      </w:r>
      <w:bookmarkEnd w:id="127"/>
    </w:p>
    <w:p w14:paraId="511B0377" w14:textId="77777777" w:rsidR="001B3AEC" w:rsidRDefault="001B3AEC" w:rsidP="00B10DD9">
      <w:pPr>
        <w:pStyle w:val="Body"/>
      </w:pPr>
      <w:r>
        <w:t>I</w:t>
      </w:r>
      <w:r w:rsidRPr="00515579">
        <w:t>ndustry suggested that a</w:t>
      </w:r>
      <w:r>
        <w:t>n unstructured</w:t>
      </w:r>
      <w:r w:rsidRPr="00515579">
        <w:t xml:space="preserve"> six-year term could provide more flexibility</w:t>
      </w:r>
      <w:r>
        <w:t>. T</w:t>
      </w:r>
      <w:r w:rsidRPr="00515579">
        <w:t xml:space="preserve">he department considers a six-year term may provide less flexibility, rather than more. </w:t>
      </w:r>
    </w:p>
    <w:p w14:paraId="1460BB48" w14:textId="3E92FDA7" w:rsidR="001B3AEC" w:rsidRDefault="001B3AEC" w:rsidP="00B10DD9">
      <w:pPr>
        <w:pStyle w:val="Body"/>
      </w:pPr>
      <w:r w:rsidRPr="00841411">
        <w:t xml:space="preserve">Under the current system, applicants are able to surrender a permit at the end of the primary term (3 years) without penalty if initial screening has indicated no prospectivity in the permit area. By contrast, if a work-bid exploration permit with an unstructured six-year term were implemented, it would require an applicant to commit to the full six year work program at the time of the grant with no clear opportunity to </w:t>
      </w:r>
      <w:r w:rsidR="004D1E04">
        <w:t xml:space="preserve">reduce the work program or </w:t>
      </w:r>
      <w:r w:rsidRPr="00841411">
        <w:t xml:space="preserve">surrender the permit before its end date if initial screening </w:t>
      </w:r>
      <w:r w:rsidR="004D1E04">
        <w:t xml:space="preserve">activities </w:t>
      </w:r>
      <w:r w:rsidRPr="00841411">
        <w:t>indicated no prospectivity in the permit area.</w:t>
      </w:r>
    </w:p>
    <w:p w14:paraId="5DFD84D5" w14:textId="77777777" w:rsidR="001B3AEC" w:rsidRDefault="001B3AEC" w:rsidP="00F31271">
      <w:pPr>
        <w:pStyle w:val="H3"/>
        <w:numPr>
          <w:ilvl w:val="0"/>
          <w:numId w:val="29"/>
        </w:numPr>
      </w:pPr>
      <w:bookmarkStart w:id="128" w:name="_Toc480451713"/>
      <w:r>
        <w:t>Cash-bid frontier areas</w:t>
      </w:r>
      <w:bookmarkEnd w:id="128"/>
    </w:p>
    <w:p w14:paraId="61DDCAC0" w14:textId="77777777" w:rsidR="001B3AEC" w:rsidRDefault="001B3AEC" w:rsidP="00B10DD9">
      <w:pPr>
        <w:pStyle w:val="Body"/>
      </w:pPr>
      <w:r>
        <w:t>A</w:t>
      </w:r>
      <w:r w:rsidRPr="00515579">
        <w:t xml:space="preserve"> flexible six-year term could be delivered under a cash-bid model. A cash-bid title is awarded without any work program commitment and the exploration strategy is managed by the titleholder/s without Joint Authority involvement. Cash-bidding would provide a truly flexible frontier title model, however has been </w:t>
      </w:r>
      <w:r>
        <w:t>dismissed for frontier areas as:</w:t>
      </w:r>
    </w:p>
    <w:p w14:paraId="14B80CC2" w14:textId="77777777" w:rsidR="001B3AEC" w:rsidRDefault="001B3AEC" w:rsidP="00B10DD9">
      <w:pPr>
        <w:pStyle w:val="bullet"/>
      </w:pPr>
      <w:r>
        <w:t xml:space="preserve">under the current cash-biding methodology reserve prices would be very low (given they are derived from minimum guaranteed work program expenditure in surrounding permit areas); and </w:t>
      </w:r>
    </w:p>
    <w:p w14:paraId="73CE1C41" w14:textId="77777777" w:rsidR="001B3AEC" w:rsidRDefault="001B3AEC" w:rsidP="00B10DD9">
      <w:pPr>
        <w:pStyle w:val="bullet"/>
      </w:pPr>
      <w:r>
        <w:t xml:space="preserve">it would provide little incentive for exploration activities to be conducted (given the absence of work program commitments).  </w:t>
      </w:r>
    </w:p>
    <w:p w14:paraId="451EE924" w14:textId="77777777" w:rsidR="001B3AEC" w:rsidRDefault="001B3AEC" w:rsidP="00B10DD9">
      <w:pPr>
        <w:pStyle w:val="Body"/>
      </w:pPr>
      <w:r>
        <w:t>Cash-bidding also only allows for one renewal and an 11-year term (6-year initial permit plus one 5 year renewal) is deemed insufficient time to explore a large frontier area.</w:t>
      </w:r>
    </w:p>
    <w:p w14:paraId="4DE2E9E9" w14:textId="77777777" w:rsidR="001B3AEC" w:rsidRDefault="001B3AEC" w:rsidP="00F31271">
      <w:pPr>
        <w:pStyle w:val="H3"/>
        <w:numPr>
          <w:ilvl w:val="0"/>
          <w:numId w:val="29"/>
        </w:numPr>
      </w:pPr>
      <w:bookmarkStart w:id="129" w:name="_Toc480451714"/>
      <w:r>
        <w:lastRenderedPageBreak/>
        <w:t>Increasing Permit Size</w:t>
      </w:r>
      <w:bookmarkEnd w:id="129"/>
    </w:p>
    <w:p w14:paraId="153475B3" w14:textId="77777777" w:rsidR="001B3AEC" w:rsidRDefault="001B3AEC" w:rsidP="00B10DD9">
      <w:pPr>
        <w:pStyle w:val="Body"/>
      </w:pPr>
      <w:r>
        <w:t>The OPGGS Act provides for exploration permits up to a maximum size of 400 graticular blocks (32,000 km</w:t>
      </w:r>
      <w:r w:rsidRPr="0096132A">
        <w:rPr>
          <w:vertAlign w:val="superscript"/>
        </w:rPr>
        <w:t>2</w:t>
      </w:r>
      <w:r>
        <w:t>).  Discussion with industry through the course of the review showed that government and industry are broadly aligned that this maximum permit size is adequate. Large areas allow for efficient exploration while areas any larger than 32,000 km</w:t>
      </w:r>
      <w:r w:rsidRPr="0096132A">
        <w:rPr>
          <w:vertAlign w:val="superscript"/>
        </w:rPr>
        <w:t>2</w:t>
      </w:r>
      <w:r>
        <w:t xml:space="preserve"> may be too vast</w:t>
      </w:r>
      <w:r w:rsidRPr="00A52049">
        <w:t xml:space="preserve"> to complete initial screening studies over the whole area in the first six year term to adequately inform a 50 per cent relinquishment strategy for renewal.</w:t>
      </w:r>
    </w:p>
    <w:p w14:paraId="189416A4" w14:textId="77777777" w:rsidR="001B3AEC" w:rsidRDefault="001B3AEC" w:rsidP="00B10DD9">
      <w:pPr>
        <w:pStyle w:val="Body"/>
      </w:pPr>
      <w:r>
        <w:t>Depending on outcomes from the proposal to reform Acreage Release, either the government will continue to make release areas in lightly explored areas as large as possible or industry will be in a position to apply for areas of their own design.</w:t>
      </w:r>
    </w:p>
    <w:p w14:paraId="452F3449" w14:textId="77777777" w:rsidR="002B601E" w:rsidRDefault="002B601E">
      <w:pPr>
        <w:rPr>
          <w:rFonts w:ascii="Arial" w:eastAsia="Times New Roman" w:hAnsi="Arial" w:cs="Times New Roman"/>
          <w:color w:val="00283E"/>
          <w:sz w:val="52"/>
          <w:szCs w:val="32"/>
        </w:rPr>
      </w:pPr>
      <w:bookmarkStart w:id="130" w:name="_Toc485310541"/>
      <w:bookmarkStart w:id="131" w:name="_Toc485318161"/>
      <w:r>
        <w:br w:type="page"/>
      </w:r>
    </w:p>
    <w:p w14:paraId="7B868ADD" w14:textId="03D0152D" w:rsidR="00217B09" w:rsidRPr="00217B09" w:rsidRDefault="0047720F" w:rsidP="00D577CF">
      <w:pPr>
        <w:pStyle w:val="H1"/>
        <w:numPr>
          <w:ilvl w:val="0"/>
          <w:numId w:val="11"/>
        </w:numPr>
      </w:pPr>
      <w:bookmarkStart w:id="132" w:name="_Toc485394321"/>
      <w:bookmarkStart w:id="133" w:name="_Toc485584318"/>
      <w:bookmarkStart w:id="134" w:name="_Toc485390951"/>
      <w:bookmarkStart w:id="135" w:name="_Toc485390937"/>
      <w:r>
        <w:lastRenderedPageBreak/>
        <w:t xml:space="preserve">Consultation </w:t>
      </w:r>
      <w:bookmarkEnd w:id="93"/>
      <w:bookmarkEnd w:id="130"/>
      <w:r w:rsidR="00FB562B">
        <w:t>questions</w:t>
      </w:r>
      <w:bookmarkEnd w:id="131"/>
      <w:bookmarkEnd w:id="132"/>
      <w:bookmarkEnd w:id="133"/>
    </w:p>
    <w:bookmarkEnd w:id="134"/>
    <w:bookmarkEnd w:id="135"/>
    <w:p w14:paraId="704FAD3B" w14:textId="77777777" w:rsidR="004D1E04" w:rsidRDefault="004D1E04" w:rsidP="004D1E04">
      <w:pPr>
        <w:pStyle w:val="Body"/>
      </w:pPr>
      <w:r>
        <w:t>This paper has put forward several ideas for reforms to offshore exploration policy, other suggestions and ideas are welcome.</w:t>
      </w:r>
    </w:p>
    <w:p w14:paraId="7C2E5C4E" w14:textId="6DD91B4F" w:rsidR="00994ABA" w:rsidRDefault="00D20610" w:rsidP="00B10DD9">
      <w:pPr>
        <w:pStyle w:val="Body"/>
      </w:pPr>
      <w:r>
        <w:t>The D</w:t>
      </w:r>
      <w:r w:rsidR="00485EDA">
        <w:t>epartment of Industry, Innovation and Science</w:t>
      </w:r>
      <w:r w:rsidR="003D7AE2">
        <w:t xml:space="preserve"> is keen to receive f</w:t>
      </w:r>
      <w:r>
        <w:t xml:space="preserve">eedback on </w:t>
      </w:r>
      <w:r w:rsidRPr="00F9633E">
        <w:rPr>
          <w:u w:val="single"/>
        </w:rPr>
        <w:t>all</w:t>
      </w:r>
      <w:r>
        <w:t xml:space="preserve"> elements covered in this paper</w:t>
      </w:r>
      <w:r w:rsidR="003D7AE2">
        <w:t xml:space="preserve">. Particular areas requiring industry </w:t>
      </w:r>
      <w:r w:rsidR="00BB6454">
        <w:t xml:space="preserve">discussion and </w:t>
      </w:r>
      <w:r w:rsidR="003D7AE2">
        <w:t>feedback are:</w:t>
      </w:r>
    </w:p>
    <w:p w14:paraId="023EDD0B" w14:textId="12EE9A93" w:rsidR="00CB6317" w:rsidRDefault="00CB6317" w:rsidP="002F3788">
      <w:pPr>
        <w:pStyle w:val="Body"/>
        <w:numPr>
          <w:ilvl w:val="0"/>
          <w:numId w:val="12"/>
        </w:numPr>
      </w:pPr>
      <w:r>
        <w:t xml:space="preserve">Is the pre-competitive information on the current </w:t>
      </w:r>
      <w:hyperlink r:id="rId59" w:history="1">
        <w:r w:rsidRPr="00CB6317">
          <w:rPr>
            <w:rStyle w:val="Hyperlink"/>
          </w:rPr>
          <w:t xml:space="preserve">acreage release website </w:t>
        </w:r>
      </w:hyperlink>
      <w:r>
        <w:t>useful?  Do you refer to the geological summaries of release areas in making a decision to bid?</w:t>
      </w:r>
      <w:r w:rsidR="00DF2766">
        <w:t xml:space="preserve"> How could this information be improved to make it more useful?</w:t>
      </w:r>
    </w:p>
    <w:p w14:paraId="39F79EF2" w14:textId="02B34E96" w:rsidR="00EC48D6" w:rsidRDefault="00C2796B" w:rsidP="002F3788">
      <w:pPr>
        <w:pStyle w:val="Body"/>
        <w:numPr>
          <w:ilvl w:val="0"/>
          <w:numId w:val="12"/>
        </w:numPr>
      </w:pPr>
      <w:r>
        <w:t xml:space="preserve">Competitive over-the-counter bidding </w:t>
      </w:r>
      <w:r w:rsidR="00AB1C9B">
        <w:t xml:space="preserve">would </w:t>
      </w:r>
      <w:r w:rsidR="003D7AE2">
        <w:t xml:space="preserve">allow industry to bid </w:t>
      </w:r>
      <w:r w:rsidR="00AB1C9B">
        <w:t xml:space="preserve">at </w:t>
      </w:r>
      <w:r w:rsidR="003D7AE2">
        <w:t>any time an</w:t>
      </w:r>
      <w:r w:rsidR="00EC48D6">
        <w:t>d</w:t>
      </w:r>
      <w:r w:rsidR="003D7AE2">
        <w:t xml:space="preserve"> award of permits could occur very quickly.</w:t>
      </w:r>
      <w:r w:rsidR="00BB6454">
        <w:t xml:space="preserve">  The down</w:t>
      </w:r>
      <w:r w:rsidR="003D7AE2">
        <w:t xml:space="preserve">sides are that </w:t>
      </w:r>
      <w:r w:rsidR="00EC48D6">
        <w:t xml:space="preserve">industry </w:t>
      </w:r>
      <w:r w:rsidR="00AB1C9B">
        <w:t xml:space="preserve">would </w:t>
      </w:r>
      <w:r w:rsidR="00EC48D6">
        <w:t>need</w:t>
      </w:r>
      <w:r w:rsidR="003D7AE2">
        <w:t xml:space="preserve"> to remain vigilant to monitor application activity in </w:t>
      </w:r>
      <w:r w:rsidR="00BB6454">
        <w:t xml:space="preserve">case </w:t>
      </w:r>
      <w:r w:rsidR="003D7AE2">
        <w:t>applications are made over areas of interest</w:t>
      </w:r>
      <w:r w:rsidR="00EC48D6">
        <w:t>,</w:t>
      </w:r>
      <w:r w:rsidR="003D7AE2">
        <w:t xml:space="preserve"> </w:t>
      </w:r>
      <w:r w:rsidR="00BB6454">
        <w:t xml:space="preserve">and </w:t>
      </w:r>
      <w:r w:rsidR="00EC48D6">
        <w:t xml:space="preserve">companies </w:t>
      </w:r>
      <w:r w:rsidR="00AB1C9B">
        <w:t xml:space="preserve">would be </w:t>
      </w:r>
      <w:r w:rsidR="003D7AE2">
        <w:t xml:space="preserve">limited to counter-bid on exactly the same area as the original application. </w:t>
      </w:r>
    </w:p>
    <w:p w14:paraId="734D7424" w14:textId="2F03C205" w:rsidR="00BB6454" w:rsidRDefault="00BB6454" w:rsidP="002F3788">
      <w:pPr>
        <w:pStyle w:val="Body"/>
        <w:numPr>
          <w:ilvl w:val="1"/>
          <w:numId w:val="13"/>
        </w:numPr>
      </w:pPr>
      <w:r>
        <w:t xml:space="preserve">A subscription </w:t>
      </w:r>
      <w:r w:rsidR="00B24437">
        <w:t>service is proposed to assist</w:t>
      </w:r>
      <w:r>
        <w:t xml:space="preserve"> in monitoring applications</w:t>
      </w:r>
      <w:r w:rsidR="004D1E04">
        <w:t>. With a notification service</w:t>
      </w:r>
      <w:r>
        <w:t xml:space="preserve">, </w:t>
      </w:r>
      <w:r w:rsidR="00AB1C9B">
        <w:t xml:space="preserve">could </w:t>
      </w:r>
      <w:r>
        <w:t>an ad</w:t>
      </w:r>
      <w:r w:rsidR="00396063">
        <w:t xml:space="preserve"> </w:t>
      </w:r>
      <w:r>
        <w:t>hoc application process be manageable?</w:t>
      </w:r>
    </w:p>
    <w:p w14:paraId="7394C278" w14:textId="4DCE7F6D" w:rsidR="00BB6454" w:rsidRDefault="00BB6454" w:rsidP="002F3788">
      <w:pPr>
        <w:pStyle w:val="Body"/>
        <w:numPr>
          <w:ilvl w:val="1"/>
          <w:numId w:val="13"/>
        </w:numPr>
      </w:pPr>
      <w:r>
        <w:t>Noting the goal of creating a quick</w:t>
      </w:r>
      <w:r w:rsidR="00BE7867">
        <w:t>er</w:t>
      </w:r>
      <w:r>
        <w:t xml:space="preserve"> process, </w:t>
      </w:r>
      <w:r w:rsidR="00AB1C9B">
        <w:t>would</w:t>
      </w:r>
      <w:r>
        <w:t xml:space="preserve"> </w:t>
      </w:r>
      <w:r w:rsidR="007E7953">
        <w:t>four</w:t>
      </w:r>
      <w:r w:rsidR="008F3F73">
        <w:t xml:space="preserve"> </w:t>
      </w:r>
      <w:r w:rsidR="007E7953">
        <w:t xml:space="preserve">months </w:t>
      </w:r>
      <w:r w:rsidR="00AB1C9B">
        <w:t xml:space="preserve">be </w:t>
      </w:r>
      <w:r>
        <w:t>enough time to prepare a counter-bid?</w:t>
      </w:r>
      <w:r w:rsidR="007E7953">
        <w:t xml:space="preserve"> (Including internal approvals to place </w:t>
      </w:r>
      <w:r w:rsidR="00EC48D6">
        <w:t xml:space="preserve">the </w:t>
      </w:r>
      <w:r w:rsidR="007E7953">
        <w:t>bid etc.)</w:t>
      </w:r>
      <w:r w:rsidR="008F3F73">
        <w:t xml:space="preserve">. </w:t>
      </w:r>
      <w:r w:rsidR="00C90902">
        <w:t>What timeframe would you recommend</w:t>
      </w:r>
      <w:r w:rsidR="008F3F73">
        <w:t xml:space="preserve">? </w:t>
      </w:r>
    </w:p>
    <w:p w14:paraId="7151EA63" w14:textId="433E8B4C" w:rsidR="00BB6454" w:rsidRDefault="00BB6454" w:rsidP="002F3788">
      <w:pPr>
        <w:pStyle w:val="Body"/>
        <w:numPr>
          <w:ilvl w:val="1"/>
          <w:numId w:val="13"/>
        </w:numPr>
      </w:pPr>
      <w:r>
        <w:t xml:space="preserve">Is the </w:t>
      </w:r>
      <w:r w:rsidR="00AB1C9B">
        <w:t>proposed</w:t>
      </w:r>
      <w:r>
        <w:t xml:space="preserve"> requirement for counter-bids to be over the exact same application are</w:t>
      </w:r>
      <w:r w:rsidR="00EC48D6">
        <w:t>a</w:t>
      </w:r>
      <w:r>
        <w:t xml:space="preserve"> too limiting?</w:t>
      </w:r>
    </w:p>
    <w:p w14:paraId="2062DE78" w14:textId="77777777" w:rsidR="00280749" w:rsidRDefault="00C2796B" w:rsidP="002F3788">
      <w:pPr>
        <w:pStyle w:val="Body"/>
        <w:numPr>
          <w:ilvl w:val="0"/>
          <w:numId w:val="12"/>
        </w:numPr>
      </w:pPr>
      <w:r>
        <w:t>Set-time bidding</w:t>
      </w:r>
      <w:r w:rsidR="006F5340">
        <w:t xml:space="preserve"> is similar </w:t>
      </w:r>
      <w:r w:rsidR="00A83B8E">
        <w:t xml:space="preserve">to the current acreage release model in that it </w:t>
      </w:r>
      <w:r w:rsidR="00280749">
        <w:t>maintains set times for bidding, however bidders will be able to design their own application areas.</w:t>
      </w:r>
    </w:p>
    <w:p w14:paraId="141F3DE6" w14:textId="74D764F4" w:rsidR="00280749" w:rsidRDefault="00280749" w:rsidP="002F3788">
      <w:pPr>
        <w:pStyle w:val="Body"/>
        <w:numPr>
          <w:ilvl w:val="1"/>
          <w:numId w:val="14"/>
        </w:numPr>
      </w:pPr>
      <w:r>
        <w:t>Is bidding at a set time more manageable than over-the counter</w:t>
      </w:r>
      <w:r w:rsidR="00D16B1F">
        <w:t xml:space="preserve"> bidding</w:t>
      </w:r>
      <w:r>
        <w:t>?</w:t>
      </w:r>
    </w:p>
    <w:p w14:paraId="5D0B3297" w14:textId="3B622762" w:rsidR="00280749" w:rsidRDefault="00EF591B" w:rsidP="002F3788">
      <w:pPr>
        <w:pStyle w:val="Body"/>
        <w:numPr>
          <w:ilvl w:val="1"/>
          <w:numId w:val="14"/>
        </w:numPr>
      </w:pPr>
      <w:r>
        <w:t>Are you concerned about how partially overlapping bids might be assessed? Are there any particular aspects that you would like NOPTA to consider in providing advice to the Joint Authority on the most deserving applicant for partially overlapping bid</w:t>
      </w:r>
      <w:r w:rsidR="00F53B93">
        <w:t>s</w:t>
      </w:r>
      <w:r>
        <w:t xml:space="preserve">? </w:t>
      </w:r>
    </w:p>
    <w:p w14:paraId="464F1C75" w14:textId="1FCADF85" w:rsidR="00EF591B" w:rsidRDefault="00EF591B" w:rsidP="002F3788">
      <w:pPr>
        <w:pStyle w:val="Body"/>
        <w:numPr>
          <w:ilvl w:val="1"/>
          <w:numId w:val="14"/>
        </w:numPr>
      </w:pPr>
      <w:r>
        <w:t>It is noted that some countries ask companies with partially overlapping bids to negotiate amongst themselves to determine the way forward for an overlapping part. Do companies have an opinion on how/if that would work in Australia?</w:t>
      </w:r>
    </w:p>
    <w:p w14:paraId="0648CDEB" w14:textId="30B1750F" w:rsidR="00D16B1F" w:rsidRDefault="00D16B1F" w:rsidP="002F3788">
      <w:pPr>
        <w:pStyle w:val="Body"/>
        <w:numPr>
          <w:ilvl w:val="1"/>
          <w:numId w:val="14"/>
        </w:numPr>
      </w:pPr>
      <w:r>
        <w:t>Do you have any other suggestions or comments on how this process could work?</w:t>
      </w:r>
    </w:p>
    <w:p w14:paraId="078CA7DF" w14:textId="2B97050C" w:rsidR="00BB6454" w:rsidRDefault="0028388F" w:rsidP="002F3788">
      <w:pPr>
        <w:pStyle w:val="Body"/>
        <w:numPr>
          <w:ilvl w:val="0"/>
          <w:numId w:val="17"/>
        </w:numPr>
      </w:pPr>
      <w:r>
        <w:t>Is an open gazettal to</w:t>
      </w:r>
      <w:r w:rsidR="00E123F4">
        <w:t>o</w:t>
      </w:r>
      <w:r>
        <w:t xml:space="preserve"> broad</w:t>
      </w:r>
      <w:r w:rsidR="00A026AF">
        <w:t xml:space="preserve">? The department’s view is that an open gazettal reduces limitations on bidding and allows a company to consider areas that fit with its existing portfolio interests without delay. However, some companies have suggested that an open gazettal may be overwhelming and that companies </w:t>
      </w:r>
      <w:r w:rsidR="00BE7867">
        <w:t>would prefer</w:t>
      </w:r>
      <w:r w:rsidR="00A026AF">
        <w:t xml:space="preserve"> the government to </w:t>
      </w:r>
      <w:r w:rsidR="00C27852">
        <w:t xml:space="preserve">focus </w:t>
      </w:r>
      <w:r w:rsidR="00A026AF">
        <w:t xml:space="preserve">companies’ </w:t>
      </w:r>
      <w:r w:rsidR="00C27852">
        <w:t>attention</w:t>
      </w:r>
      <w:r w:rsidR="00BE7867">
        <w:t xml:space="preserve"> on the most prospective areas</w:t>
      </w:r>
      <w:r w:rsidR="00A026AF">
        <w:t>.</w:t>
      </w:r>
    </w:p>
    <w:p w14:paraId="6924FC68" w14:textId="1D9B28DC" w:rsidR="00A026AF" w:rsidRDefault="00A026AF" w:rsidP="002F3788">
      <w:pPr>
        <w:pStyle w:val="Body"/>
        <w:numPr>
          <w:ilvl w:val="0"/>
          <w:numId w:val="15"/>
        </w:numPr>
      </w:pPr>
      <w:r>
        <w:t>Does your organisation struggle to gain executive attention to exploration acreage opportunities?</w:t>
      </w:r>
    </w:p>
    <w:p w14:paraId="594C3DB8" w14:textId="56585E86" w:rsidR="00A026AF" w:rsidRDefault="00A026AF" w:rsidP="002F3788">
      <w:pPr>
        <w:pStyle w:val="Body"/>
        <w:numPr>
          <w:ilvl w:val="0"/>
          <w:numId w:val="15"/>
        </w:numPr>
      </w:pPr>
      <w:r>
        <w:t>Is an open gazettal likely to have a positive, negative or nil impact for your company?</w:t>
      </w:r>
    </w:p>
    <w:p w14:paraId="0649C006" w14:textId="74662B6C" w:rsidR="00A026AF" w:rsidRDefault="00A026AF" w:rsidP="002F3788">
      <w:pPr>
        <w:pStyle w:val="Body"/>
        <w:numPr>
          <w:ilvl w:val="0"/>
          <w:numId w:val="15"/>
        </w:numPr>
      </w:pPr>
      <w:r>
        <w:t>Does a set-time for bidding help to capture the attention of executives?</w:t>
      </w:r>
    </w:p>
    <w:p w14:paraId="5C44D27E" w14:textId="23C2B0C6" w:rsidR="00A026AF" w:rsidRDefault="00A026AF" w:rsidP="002F3788">
      <w:pPr>
        <w:pStyle w:val="Body"/>
        <w:numPr>
          <w:ilvl w:val="0"/>
          <w:numId w:val="15"/>
        </w:numPr>
      </w:pPr>
      <w:r>
        <w:lastRenderedPageBreak/>
        <w:t xml:space="preserve">If an open-gazettal </w:t>
      </w:r>
      <w:r w:rsidR="004D1E04">
        <w:t xml:space="preserve">set-time-bidding </w:t>
      </w:r>
      <w:r>
        <w:t>model is progressed, would a regional focus for each round be preferred over the option t</w:t>
      </w:r>
      <w:r w:rsidR="00B558A4">
        <w:t>o bid on any area each round? (N</w:t>
      </w:r>
      <w:r>
        <w:t xml:space="preserve">oting that a regional </w:t>
      </w:r>
      <w:r w:rsidR="004D1E04">
        <w:t xml:space="preserve">approach may mean that 12 </w:t>
      </w:r>
      <w:r>
        <w:t>months or more may pass be</w:t>
      </w:r>
      <w:r w:rsidR="00727177">
        <w:t xml:space="preserve">tween opportunities to bid on the same </w:t>
      </w:r>
      <w:r>
        <w:t>region again)</w:t>
      </w:r>
      <w:r w:rsidR="00D16B1F">
        <w:t>.</w:t>
      </w:r>
    </w:p>
    <w:p w14:paraId="0DED0B11" w14:textId="68EBE4EA" w:rsidR="0028388F" w:rsidRDefault="005C30FA" w:rsidP="002F3788">
      <w:pPr>
        <w:pStyle w:val="Body"/>
        <w:numPr>
          <w:ilvl w:val="0"/>
          <w:numId w:val="17"/>
        </w:numPr>
      </w:pPr>
      <w:r w:rsidRPr="0028388F">
        <w:t xml:space="preserve">A single round annual acreage release </w:t>
      </w:r>
      <w:r w:rsidR="00A04965">
        <w:t xml:space="preserve">would continue to provide </w:t>
      </w:r>
      <w:r w:rsidR="0028388F">
        <w:t>the reliability of an annual release with a pre-selected range of areas for bidding but shorten the process by making all areas available in one single bidding round.</w:t>
      </w:r>
      <w:r w:rsidR="00D16B1F" w:rsidRPr="00D16B1F">
        <w:t xml:space="preserve"> </w:t>
      </w:r>
      <w:r w:rsidR="00D16B1F">
        <w:t>This approach w</w:t>
      </w:r>
      <w:r w:rsidR="00A04965">
        <w:t>ould</w:t>
      </w:r>
      <w:r w:rsidR="00D16B1F">
        <w:t xml:space="preserve"> enable the government to maintain the ability to identify areas i</w:t>
      </w:r>
      <w:r w:rsidR="00A04965">
        <w:t>t</w:t>
      </w:r>
      <w:r w:rsidR="00D16B1F">
        <w:t xml:space="preserve"> considers prospective and prepare tailored pre-competitive geological descriptions of the release areas.</w:t>
      </w:r>
    </w:p>
    <w:p w14:paraId="174F66A3" w14:textId="5EDED2B8" w:rsidR="0046652E" w:rsidRDefault="0028388F" w:rsidP="002F3788">
      <w:pPr>
        <w:pStyle w:val="Body"/>
        <w:numPr>
          <w:ilvl w:val="0"/>
          <w:numId w:val="16"/>
        </w:numPr>
      </w:pPr>
      <w:r>
        <w:t xml:space="preserve">The time from gazettal to bidding is proposed as </w:t>
      </w:r>
      <w:r w:rsidR="0046652E">
        <w:t xml:space="preserve">six-months. </w:t>
      </w:r>
      <w:r>
        <w:t xml:space="preserve">Is </w:t>
      </w:r>
      <w:r w:rsidR="002B4BBF">
        <w:t xml:space="preserve">this </w:t>
      </w:r>
      <w:r w:rsidR="0046652E">
        <w:t>a reasonable to time to assess and prepare bids on 30 areas</w:t>
      </w:r>
      <w:r w:rsidR="004D1E04">
        <w:t xml:space="preserve"> for example</w:t>
      </w:r>
      <w:r w:rsidR="0046652E">
        <w:t>?</w:t>
      </w:r>
    </w:p>
    <w:p w14:paraId="168B4796" w14:textId="2546D75A" w:rsidR="000B30B0" w:rsidRDefault="000B30B0" w:rsidP="002F3788">
      <w:pPr>
        <w:pStyle w:val="Body"/>
        <w:numPr>
          <w:ilvl w:val="0"/>
          <w:numId w:val="16"/>
        </w:numPr>
      </w:pPr>
      <w:r>
        <w:t>The single round format w</w:t>
      </w:r>
      <w:r w:rsidR="00A04965">
        <w:t>ould</w:t>
      </w:r>
      <w:r>
        <w:t xml:space="preserve"> limit the opportunities to bid to a single time each year</w:t>
      </w:r>
      <w:r w:rsidR="00A75D49">
        <w:t xml:space="preserve"> on specified areas</w:t>
      </w:r>
      <w:r>
        <w:t xml:space="preserve">. Is the limitation on areas and opportunities to bid outweighed by the value to industry of the pre-competitive geological overviews (compared to </w:t>
      </w:r>
      <w:r w:rsidR="00C2796B">
        <w:t xml:space="preserve">competitive over-the-counter bidding or set-time bidding </w:t>
      </w:r>
      <w:r>
        <w:t>which would see the government take a different approach to pre</w:t>
      </w:r>
      <w:r w:rsidR="004D1E04">
        <w:t>-</w:t>
      </w:r>
      <w:r>
        <w:t>competitive information)?</w:t>
      </w:r>
    </w:p>
    <w:p w14:paraId="04EB89DD" w14:textId="07FF1A57" w:rsidR="000B30B0" w:rsidRDefault="000B30B0" w:rsidP="002F3788">
      <w:pPr>
        <w:pStyle w:val="Body"/>
        <w:numPr>
          <w:ilvl w:val="0"/>
          <w:numId w:val="16"/>
        </w:numPr>
      </w:pPr>
      <w:r>
        <w:t xml:space="preserve">Is a single round process </w:t>
      </w:r>
      <w:r w:rsidR="00A04965">
        <w:t xml:space="preserve">preferable </w:t>
      </w:r>
      <w:r>
        <w:t>to the current two round (plus cash-bidding process)?</w:t>
      </w:r>
    </w:p>
    <w:p w14:paraId="67EB8F53" w14:textId="2AD6F0F7" w:rsidR="00280BDC" w:rsidRDefault="0028388F" w:rsidP="005B346D">
      <w:pPr>
        <w:pStyle w:val="Body"/>
        <w:numPr>
          <w:ilvl w:val="0"/>
          <w:numId w:val="17"/>
        </w:numPr>
      </w:pPr>
      <w:r>
        <w:t xml:space="preserve">Is there a case for change at all? Should the government </w:t>
      </w:r>
      <w:r w:rsidR="00EF591B">
        <w:t xml:space="preserve">simply </w:t>
      </w:r>
      <w:r>
        <w:t>maintain the current annual, two work-bid round acreage release, plus cash bidding?</w:t>
      </w:r>
    </w:p>
    <w:p w14:paraId="633A45C1" w14:textId="7A63B723" w:rsidR="008F3F73" w:rsidRDefault="008F3F73" w:rsidP="005B346D">
      <w:pPr>
        <w:pStyle w:val="Body"/>
        <w:numPr>
          <w:ilvl w:val="0"/>
          <w:numId w:val="17"/>
        </w:numPr>
      </w:pPr>
      <w:r>
        <w:t xml:space="preserve">Is there another bidding process that you would prefer to the current or proposed bidding processes?  </w:t>
      </w:r>
      <w:r w:rsidR="00D16B1F">
        <w:t xml:space="preserve">What are the advantages of this process? </w:t>
      </w:r>
      <w:r>
        <w:t xml:space="preserve"> </w:t>
      </w:r>
    </w:p>
    <w:p w14:paraId="3DAF19AE" w14:textId="427642DE" w:rsidR="00E123F4" w:rsidRDefault="00E123F4" w:rsidP="005B346D">
      <w:pPr>
        <w:pStyle w:val="Body"/>
        <w:numPr>
          <w:ilvl w:val="0"/>
          <w:numId w:val="17"/>
        </w:numPr>
      </w:pPr>
      <w:r>
        <w:t>Would the potential of an additional renewal term (at the discretion of the Joint Authority) make a difference to a decision to invest in frontier exploration?</w:t>
      </w:r>
    </w:p>
    <w:p w14:paraId="7A1C8FC7" w14:textId="7F50E042" w:rsidR="00E8035D" w:rsidRDefault="00E8035D" w:rsidP="005B346D">
      <w:pPr>
        <w:pStyle w:val="Body"/>
        <w:numPr>
          <w:ilvl w:val="0"/>
          <w:numId w:val="17"/>
        </w:numPr>
      </w:pPr>
      <w:r>
        <w:t>What, if anything, would motivate your company to invest in frontier exploration?</w:t>
      </w:r>
    </w:p>
    <w:p w14:paraId="033179B8" w14:textId="4AE42640" w:rsidR="00BC4E46" w:rsidRDefault="00BC4E46"/>
    <w:sectPr w:rsidR="00BC4E46" w:rsidSect="009D496D">
      <w:headerReference w:type="default" r:id="rId60"/>
      <w:pgSz w:w="11906" w:h="16838"/>
      <w:pgMar w:top="1440" w:right="1440" w:bottom="1440" w:left="993"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1782D9" w14:textId="77777777" w:rsidR="00D11D00" w:rsidRDefault="00D11D00" w:rsidP="007A0AA6">
      <w:pPr>
        <w:spacing w:after="0" w:line="240" w:lineRule="auto"/>
      </w:pPr>
      <w:r>
        <w:separator/>
      </w:r>
    </w:p>
  </w:endnote>
  <w:endnote w:type="continuationSeparator" w:id="0">
    <w:p w14:paraId="72DA34A0" w14:textId="77777777" w:rsidR="00D11D00" w:rsidRDefault="00D11D00" w:rsidP="007A0AA6">
      <w:pPr>
        <w:spacing w:after="0" w:line="240" w:lineRule="auto"/>
      </w:pPr>
      <w:r>
        <w:continuationSeparator/>
      </w:r>
    </w:p>
  </w:endnote>
  <w:endnote w:type="continuationNotice" w:id="1">
    <w:p w14:paraId="02393DDC" w14:textId="77777777" w:rsidR="00D11D00" w:rsidRDefault="00D11D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Gotham Narrow">
    <w:altName w:val="Times New Roman"/>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6425799"/>
      <w:docPartObj>
        <w:docPartGallery w:val="Page Numbers (Bottom of Page)"/>
        <w:docPartUnique/>
      </w:docPartObj>
    </w:sdtPr>
    <w:sdtEndPr>
      <w:rPr>
        <w:noProof/>
      </w:rPr>
    </w:sdtEndPr>
    <w:sdtContent>
      <w:p w14:paraId="4E60775A" w14:textId="66DE28A3" w:rsidR="00D11D00" w:rsidRDefault="00D11D00">
        <w:pPr>
          <w:pStyle w:val="Footer"/>
          <w:jc w:val="right"/>
        </w:pPr>
        <w:r>
          <w:fldChar w:fldCharType="begin"/>
        </w:r>
        <w:r>
          <w:instrText xml:space="preserve"> PAGE   \* MERGEFORMAT </w:instrText>
        </w:r>
        <w:r>
          <w:fldChar w:fldCharType="separate"/>
        </w:r>
        <w:r w:rsidR="009C24A0">
          <w:rPr>
            <w:noProof/>
          </w:rPr>
          <w:t>5</w:t>
        </w:r>
        <w:r>
          <w:rPr>
            <w:noProof/>
          </w:rPr>
          <w:fldChar w:fldCharType="end"/>
        </w:r>
      </w:p>
    </w:sdtContent>
  </w:sdt>
  <w:p w14:paraId="7A31B7A5" w14:textId="77777777" w:rsidR="00D11D00" w:rsidRPr="005A4F31" w:rsidRDefault="00D11D00">
    <w:pPr>
      <w:pStyle w:val="Foote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CFF6DB" w14:textId="77777777" w:rsidR="00D11D00" w:rsidRDefault="00D11D00" w:rsidP="007A0AA6">
      <w:pPr>
        <w:spacing w:after="0" w:line="240" w:lineRule="auto"/>
      </w:pPr>
      <w:r>
        <w:separator/>
      </w:r>
    </w:p>
  </w:footnote>
  <w:footnote w:type="continuationSeparator" w:id="0">
    <w:p w14:paraId="7EC97CDD" w14:textId="77777777" w:rsidR="00D11D00" w:rsidRDefault="00D11D00" w:rsidP="007A0AA6">
      <w:pPr>
        <w:spacing w:after="0" w:line="240" w:lineRule="auto"/>
      </w:pPr>
      <w:r>
        <w:continuationSeparator/>
      </w:r>
    </w:p>
  </w:footnote>
  <w:footnote w:type="continuationNotice" w:id="1">
    <w:p w14:paraId="20EB1393" w14:textId="77777777" w:rsidR="00D11D00" w:rsidRDefault="00D11D00">
      <w:pPr>
        <w:spacing w:after="0" w:line="240" w:lineRule="auto"/>
      </w:pPr>
    </w:p>
  </w:footnote>
  <w:footnote w:id="2">
    <w:p w14:paraId="26CCF061" w14:textId="1B647AB0" w:rsidR="00D11D00" w:rsidRPr="00D577CF" w:rsidRDefault="00D11D00">
      <w:pPr>
        <w:pStyle w:val="FootnoteText"/>
        <w:rPr>
          <w:rFonts w:ascii="Arial" w:hAnsi="Arial" w:cs="Arial"/>
        </w:rPr>
      </w:pPr>
      <w:r w:rsidRPr="00D577CF">
        <w:rPr>
          <w:rStyle w:val="FootnoteReference"/>
          <w:rFonts w:ascii="Arial" w:hAnsi="Arial" w:cs="Arial"/>
        </w:rPr>
        <w:footnoteRef/>
      </w:r>
      <w:r w:rsidRPr="00D577CF">
        <w:rPr>
          <w:rFonts w:ascii="Arial" w:hAnsi="Arial" w:cs="Arial"/>
        </w:rPr>
        <w:t xml:space="preserve"> Gazetted or gazettal means the invitation to apply for blocks per section 104 of the </w:t>
      </w:r>
      <w:r w:rsidRPr="005C107A">
        <w:rPr>
          <w:rFonts w:ascii="Arial" w:hAnsi="Arial" w:cs="Arial"/>
          <w:i/>
        </w:rPr>
        <w:t>Offshore Petroleum and Greenhouse Gas Storage Act 2006</w:t>
      </w:r>
      <w:r w:rsidRPr="00D577CF">
        <w:rPr>
          <w:rFonts w:ascii="Arial" w:hAnsi="Arial" w:cs="Arial"/>
        </w:rPr>
        <w:t xml:space="preserve"> (OPGGS Act).</w:t>
      </w:r>
    </w:p>
  </w:footnote>
  <w:footnote w:id="3">
    <w:p w14:paraId="7E773AE1" w14:textId="1CA7BCAA" w:rsidR="00D11D00" w:rsidRPr="00C73E43" w:rsidRDefault="00D11D00">
      <w:pPr>
        <w:pStyle w:val="FootnoteText"/>
        <w:rPr>
          <w:rFonts w:ascii="Arial" w:hAnsi="Arial" w:cs="Arial"/>
        </w:rPr>
      </w:pPr>
      <w:r w:rsidRPr="00C73E43">
        <w:rPr>
          <w:rStyle w:val="FootnoteReference"/>
          <w:rFonts w:ascii="Arial" w:hAnsi="Arial" w:cs="Arial"/>
        </w:rPr>
        <w:footnoteRef/>
      </w:r>
      <w:r>
        <w:rPr>
          <w:rFonts w:ascii="Arial" w:hAnsi="Arial" w:cs="Arial"/>
        </w:rPr>
        <w:t xml:space="preserve"> Contiguous blocks </w:t>
      </w:r>
      <w:r w:rsidRPr="00C73E43">
        <w:rPr>
          <w:rFonts w:ascii="Arial" w:hAnsi="Arial" w:cs="Arial"/>
        </w:rPr>
        <w:t>are such that each graticular section (OPGGS Act s33) in that area has a side in common with at least one other graticular section in that area (OPGGS Act s104(8)).</w:t>
      </w:r>
    </w:p>
  </w:footnote>
  <w:footnote w:id="4">
    <w:p w14:paraId="25CEBF0A" w14:textId="26321A50" w:rsidR="00D11D00" w:rsidRPr="004B3C5B" w:rsidRDefault="00D11D00">
      <w:pPr>
        <w:pStyle w:val="FootnoteText"/>
        <w:rPr>
          <w:rFonts w:ascii="Arial" w:hAnsi="Arial" w:cs="Arial"/>
        </w:rPr>
      </w:pPr>
      <w:r w:rsidRPr="004B3C5B">
        <w:rPr>
          <w:rStyle w:val="FootnoteReference"/>
          <w:rFonts w:ascii="Arial" w:hAnsi="Arial" w:cs="Arial"/>
        </w:rPr>
        <w:footnoteRef/>
      </w:r>
      <w:r w:rsidRPr="004B3C5B">
        <w:rPr>
          <w:rFonts w:ascii="Arial" w:hAnsi="Arial" w:cs="Arial"/>
        </w:rPr>
        <w:t xml:space="preserve"> Warehousing occurs when industry participants bid on acreage with limited or no commitment to exploration activity. </w:t>
      </w:r>
    </w:p>
  </w:footnote>
  <w:footnote w:id="5">
    <w:p w14:paraId="430408E2" w14:textId="77777777" w:rsidR="00D11D00" w:rsidRPr="00B10DD9" w:rsidRDefault="00D11D00" w:rsidP="006252E9">
      <w:pPr>
        <w:pStyle w:val="FootnoteText"/>
        <w:rPr>
          <w:rFonts w:ascii="Arial" w:hAnsi="Arial" w:cs="Arial"/>
        </w:rPr>
      </w:pPr>
      <w:r w:rsidRPr="00B10DD9">
        <w:rPr>
          <w:rStyle w:val="FootnoteReference"/>
          <w:rFonts w:ascii="Arial" w:hAnsi="Arial" w:cs="Arial"/>
        </w:rPr>
        <w:footnoteRef/>
      </w:r>
      <w:r w:rsidRPr="00B10DD9">
        <w:rPr>
          <w:rFonts w:ascii="Arial" w:hAnsi="Arial" w:cs="Arial"/>
        </w:rPr>
        <w:t xml:space="preserve"> Q/23P offshore Queensland in the Carpentaria Basin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01B6E1" w14:textId="13A1210D" w:rsidR="00D11D00" w:rsidRPr="003F2885" w:rsidRDefault="00D11D00" w:rsidP="003F2885">
    <w:pPr>
      <w:spacing w:after="0" w:line="240" w:lineRule="auto"/>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BEC8A" w14:textId="053F4436" w:rsidR="00D11D00" w:rsidRDefault="00D11D00">
    <w:pPr>
      <w:pStyle w:val="Header"/>
    </w:pPr>
    <w:r w:rsidRPr="00180BF8">
      <w:rPr>
        <w:noProof/>
        <w:lang w:eastAsia="en-AU"/>
      </w:rPr>
      <w:drawing>
        <wp:inline distT="0" distB="0" distL="0" distR="0" wp14:anchorId="3AE55918" wp14:editId="0B97C8FC">
          <wp:extent cx="2448560" cy="727710"/>
          <wp:effectExtent l="0" t="0" r="8890" b="0"/>
          <wp:docPr id="17" name="Picture 17" descr="Australian Government | Department of Industry, Innovation and Science logo&#10;" title="Australian Government | Department of Industry, Innovation and Sc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IS-header-temp.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448560" cy="72771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ext>
                  </a:extLst>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24A73" w14:textId="77777777" w:rsidR="00D11D00" w:rsidRPr="005A4F31" w:rsidRDefault="00D11D00" w:rsidP="000D0FC5">
    <w:pPr>
      <w:pStyle w:val="Header"/>
      <w:rPr>
        <w:rStyle w:val="Heading2Char"/>
        <w:rFonts w:asciiTheme="minorHAnsi" w:eastAsiaTheme="minorHAnsi" w:hAnsiTheme="minorHAnsi" w:cstheme="minorBidi"/>
        <w:color w:val="auto"/>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DC597" w14:textId="27D8C2EF" w:rsidR="00D11D00" w:rsidRPr="005A4F31" w:rsidRDefault="00D11D00" w:rsidP="000D0FC5">
    <w:pPr>
      <w:pStyle w:val="Header"/>
      <w:rPr>
        <w:rStyle w:val="Heading2Char"/>
        <w:rFonts w:asciiTheme="minorHAnsi" w:eastAsiaTheme="minorHAnsi" w:hAnsiTheme="minorHAnsi" w:cstheme="minorBidi"/>
        <w:color w:val="auto"/>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C0980"/>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4A0012"/>
    <w:multiLevelType w:val="multilevel"/>
    <w:tmpl w:val="1506C7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9CF6EB8"/>
    <w:multiLevelType w:val="multilevel"/>
    <w:tmpl w:val="BDBA20D6"/>
    <w:lvl w:ilvl="0">
      <w:start w:val="3"/>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 w15:restartNumberingAfterBreak="0">
    <w:nsid w:val="0E271ABD"/>
    <w:multiLevelType w:val="hybridMultilevel"/>
    <w:tmpl w:val="7A92BE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8214F0E"/>
    <w:multiLevelType w:val="multilevel"/>
    <w:tmpl w:val="F2DED6A6"/>
    <w:lvl w:ilvl="0">
      <w:start w:val="1"/>
      <w:numFmt w:val="decimal"/>
      <w:lvlText w:val="%1."/>
      <w:lvlJc w:val="left"/>
      <w:pPr>
        <w:ind w:left="360" w:hanging="360"/>
      </w:pPr>
      <w:rPr>
        <w:rFonts w:hint="default"/>
      </w:rPr>
    </w:lvl>
    <w:lvl w:ilvl="1">
      <w:start w:val="1"/>
      <w:numFmt w:val="none"/>
      <w:lvlText w:val="a."/>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43602B"/>
    <w:multiLevelType w:val="multilevel"/>
    <w:tmpl w:val="1506C7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1F4E2756"/>
    <w:multiLevelType w:val="hybridMultilevel"/>
    <w:tmpl w:val="85F0EABE"/>
    <w:lvl w:ilvl="0" w:tplc="03B0D284">
      <w:start w:val="1"/>
      <w:numFmt w:val="decimal"/>
      <w:pStyle w:val="ListNumb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FBA4ECD"/>
    <w:multiLevelType w:val="multilevel"/>
    <w:tmpl w:val="BDBA20D6"/>
    <w:lvl w:ilvl="0">
      <w:start w:val="3"/>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8" w15:restartNumberingAfterBreak="0">
    <w:nsid w:val="23873B6D"/>
    <w:multiLevelType w:val="multilevel"/>
    <w:tmpl w:val="2B888686"/>
    <w:lvl w:ilvl="0">
      <w:start w:val="7"/>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9" w15:restartNumberingAfterBreak="0">
    <w:nsid w:val="23CC6F68"/>
    <w:multiLevelType w:val="multilevel"/>
    <w:tmpl w:val="4DD2D8CC"/>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1155D1"/>
    <w:multiLevelType w:val="hybridMultilevel"/>
    <w:tmpl w:val="159A09D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4BA2DAB"/>
    <w:multiLevelType w:val="hybridMultilevel"/>
    <w:tmpl w:val="3B023CCE"/>
    <w:lvl w:ilvl="0" w:tplc="25CA1798">
      <w:start w:val="1"/>
      <w:numFmt w:val="bullet"/>
      <w:pStyle w:val="ListBullet"/>
      <w:lvlText w:val=""/>
      <w:lvlJc w:val="left"/>
      <w:pPr>
        <w:ind w:left="720" w:hanging="360"/>
      </w:pPr>
      <w:rPr>
        <w:rFonts w:ascii="Symbol" w:hAnsi="Symbol" w:hint="default"/>
        <w:color w:val="5B9BD5" w:themeColor="accent1"/>
      </w:rPr>
    </w:lvl>
    <w:lvl w:ilvl="1" w:tplc="21E8437E">
      <w:start w:val="1"/>
      <w:numFmt w:val="bullet"/>
      <w:lvlText w:val="-"/>
      <w:lvlJc w:val="left"/>
      <w:pPr>
        <w:ind w:left="1440" w:hanging="360"/>
      </w:pPr>
      <w:rPr>
        <w:rFonts w:ascii="Courier New" w:hAnsi="Courier New" w:hint="default"/>
        <w:color w:val="5B9BD5" w:themeColor="accent1"/>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6D90AE8"/>
    <w:multiLevelType w:val="multilevel"/>
    <w:tmpl w:val="759A232A"/>
    <w:lvl w:ilvl="0">
      <w:start w:val="4"/>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CE6FA3"/>
    <w:multiLevelType w:val="multilevel"/>
    <w:tmpl w:val="51106304"/>
    <w:lvl w:ilvl="0">
      <w:start w:val="5"/>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2EA41046"/>
    <w:multiLevelType w:val="multilevel"/>
    <w:tmpl w:val="E9CA9D80"/>
    <w:lvl w:ilvl="0">
      <w:start w:val="6"/>
      <w:numFmt w:val="decimal"/>
      <w:lvlText w:val="%1."/>
      <w:lvlJc w:val="left"/>
      <w:pPr>
        <w:ind w:left="360" w:hanging="360"/>
      </w:pPr>
      <w:rPr>
        <w:rFonts w:hint="default"/>
      </w:rPr>
    </w:lvl>
    <w:lvl w:ilv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32CC6818"/>
    <w:multiLevelType w:val="multilevel"/>
    <w:tmpl w:val="BB10FAB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33737861"/>
    <w:multiLevelType w:val="multilevel"/>
    <w:tmpl w:val="BB10FAB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A22C59"/>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F9C1783"/>
    <w:multiLevelType w:val="multilevel"/>
    <w:tmpl w:val="8172593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0C204AA"/>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71FDE"/>
    <w:multiLevelType w:val="multilevel"/>
    <w:tmpl w:val="729C64C2"/>
    <w:lvl w:ilvl="0">
      <w:start w:val="4"/>
      <w:numFmt w:val="decimal"/>
      <w:lvlText w:val="%1"/>
      <w:lvlJc w:val="left"/>
      <w:pPr>
        <w:ind w:left="600" w:hanging="600"/>
      </w:pPr>
      <w:rPr>
        <w:rFonts w:ascii="Arial" w:hAnsi="Arial" w:cs="Times New Roman" w:hint="default"/>
        <w:color w:val="00283E"/>
        <w:sz w:val="44"/>
      </w:rPr>
    </w:lvl>
    <w:lvl w:ilvl="1">
      <w:start w:val="3"/>
      <w:numFmt w:val="decimal"/>
      <w:lvlText w:val="%1.%2"/>
      <w:lvlJc w:val="left"/>
      <w:pPr>
        <w:ind w:left="720" w:hanging="720"/>
      </w:pPr>
      <w:rPr>
        <w:rFonts w:ascii="Arial" w:hAnsi="Arial" w:cs="Times New Roman" w:hint="default"/>
        <w:color w:val="00283E"/>
        <w:sz w:val="44"/>
      </w:rPr>
    </w:lvl>
    <w:lvl w:ilvl="2">
      <w:start w:val="1"/>
      <w:numFmt w:val="decimal"/>
      <w:lvlText w:val="%1.%2.%3"/>
      <w:lvlJc w:val="left"/>
      <w:pPr>
        <w:ind w:left="720" w:hanging="720"/>
      </w:pPr>
      <w:rPr>
        <w:rFonts w:ascii="Arial" w:hAnsi="Arial" w:cs="Times New Roman" w:hint="default"/>
        <w:color w:val="00283E"/>
        <w:sz w:val="44"/>
      </w:rPr>
    </w:lvl>
    <w:lvl w:ilvl="3">
      <w:start w:val="1"/>
      <w:numFmt w:val="decimal"/>
      <w:lvlText w:val="%1.%2.%3.%4"/>
      <w:lvlJc w:val="left"/>
      <w:pPr>
        <w:ind w:left="1080" w:hanging="1080"/>
      </w:pPr>
      <w:rPr>
        <w:rFonts w:ascii="Arial" w:hAnsi="Arial" w:cs="Times New Roman" w:hint="default"/>
        <w:color w:val="00283E"/>
        <w:sz w:val="44"/>
      </w:rPr>
    </w:lvl>
    <w:lvl w:ilvl="4">
      <w:start w:val="1"/>
      <w:numFmt w:val="decimal"/>
      <w:lvlText w:val="%1.%2.%3.%4.%5"/>
      <w:lvlJc w:val="left"/>
      <w:pPr>
        <w:ind w:left="1440" w:hanging="1440"/>
      </w:pPr>
      <w:rPr>
        <w:rFonts w:ascii="Arial" w:hAnsi="Arial" w:cs="Times New Roman" w:hint="default"/>
        <w:color w:val="00283E"/>
        <w:sz w:val="44"/>
      </w:rPr>
    </w:lvl>
    <w:lvl w:ilvl="5">
      <w:start w:val="1"/>
      <w:numFmt w:val="decimal"/>
      <w:lvlText w:val="%1.%2.%3.%4.%5.%6"/>
      <w:lvlJc w:val="left"/>
      <w:pPr>
        <w:ind w:left="1440" w:hanging="1440"/>
      </w:pPr>
      <w:rPr>
        <w:rFonts w:ascii="Arial" w:hAnsi="Arial" w:cs="Times New Roman" w:hint="default"/>
        <w:color w:val="00283E"/>
        <w:sz w:val="44"/>
      </w:rPr>
    </w:lvl>
    <w:lvl w:ilvl="6">
      <w:start w:val="1"/>
      <w:numFmt w:val="decimal"/>
      <w:lvlText w:val="%1.%2.%3.%4.%5.%6.%7"/>
      <w:lvlJc w:val="left"/>
      <w:pPr>
        <w:ind w:left="1800" w:hanging="1800"/>
      </w:pPr>
      <w:rPr>
        <w:rFonts w:ascii="Arial" w:hAnsi="Arial" w:cs="Times New Roman" w:hint="default"/>
        <w:color w:val="00283E"/>
        <w:sz w:val="44"/>
      </w:rPr>
    </w:lvl>
    <w:lvl w:ilvl="7">
      <w:start w:val="1"/>
      <w:numFmt w:val="decimal"/>
      <w:lvlText w:val="%1.%2.%3.%4.%5.%6.%7.%8"/>
      <w:lvlJc w:val="left"/>
      <w:pPr>
        <w:ind w:left="2160" w:hanging="2160"/>
      </w:pPr>
      <w:rPr>
        <w:rFonts w:ascii="Arial" w:hAnsi="Arial" w:cs="Times New Roman" w:hint="default"/>
        <w:color w:val="00283E"/>
        <w:sz w:val="44"/>
      </w:rPr>
    </w:lvl>
    <w:lvl w:ilvl="8">
      <w:start w:val="1"/>
      <w:numFmt w:val="decimal"/>
      <w:lvlText w:val="%1.%2.%3.%4.%5.%6.%7.%8.%9"/>
      <w:lvlJc w:val="left"/>
      <w:pPr>
        <w:ind w:left="2160" w:hanging="2160"/>
      </w:pPr>
      <w:rPr>
        <w:rFonts w:ascii="Arial" w:hAnsi="Arial" w:cs="Times New Roman" w:hint="default"/>
        <w:color w:val="00283E"/>
        <w:sz w:val="44"/>
      </w:rPr>
    </w:lvl>
  </w:abstractNum>
  <w:abstractNum w:abstractNumId="21" w15:restartNumberingAfterBreak="0">
    <w:nsid w:val="49191158"/>
    <w:multiLevelType w:val="multilevel"/>
    <w:tmpl w:val="27F2EAEE"/>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4B7E704E"/>
    <w:multiLevelType w:val="multilevel"/>
    <w:tmpl w:val="558EBD52"/>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C1C0895"/>
    <w:multiLevelType w:val="multilevel"/>
    <w:tmpl w:val="F5161182"/>
    <w:lvl w:ilvl="0">
      <w:start w:val="3"/>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3240" w:hanging="3240"/>
      </w:pPr>
      <w:rPr>
        <w:rFonts w:hint="default"/>
      </w:rPr>
    </w:lvl>
  </w:abstractNum>
  <w:abstractNum w:abstractNumId="24" w15:restartNumberingAfterBreak="0">
    <w:nsid w:val="4C6B6417"/>
    <w:multiLevelType w:val="multilevel"/>
    <w:tmpl w:val="1506C7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52DC05B3"/>
    <w:multiLevelType w:val="multilevel"/>
    <w:tmpl w:val="1506C7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6" w15:restartNumberingAfterBreak="0">
    <w:nsid w:val="5C057950"/>
    <w:multiLevelType w:val="multilevel"/>
    <w:tmpl w:val="2B888686"/>
    <w:lvl w:ilvl="0">
      <w:start w:val="7"/>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7" w15:restartNumberingAfterBreak="0">
    <w:nsid w:val="5E7150E7"/>
    <w:multiLevelType w:val="hybridMultilevel"/>
    <w:tmpl w:val="CB40ED74"/>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EF81296"/>
    <w:multiLevelType w:val="multilevel"/>
    <w:tmpl w:val="8172593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5D13E32"/>
    <w:multiLevelType w:val="multilevel"/>
    <w:tmpl w:val="BB10FAB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0" w15:restartNumberingAfterBreak="0">
    <w:nsid w:val="769E59CC"/>
    <w:multiLevelType w:val="multilevel"/>
    <w:tmpl w:val="EFA40F48"/>
    <w:lvl w:ilvl="0">
      <w:start w:val="5"/>
      <w:numFmt w:val="decimal"/>
      <w:lvlText w:val="%1."/>
      <w:lvlJc w:val="left"/>
      <w:pPr>
        <w:ind w:left="360" w:hanging="360"/>
      </w:pPr>
      <w:rPr>
        <w:rFonts w:hint="default"/>
      </w:rPr>
    </w:lvl>
    <w:lvl w:ilvl="1">
      <w:start w:val="1"/>
      <w:numFmt w:val="decimal"/>
      <w:isLgl/>
      <w:lvlText w:val="%1.%2"/>
      <w:lvlJc w:val="left"/>
      <w:pPr>
        <w:ind w:left="720" w:hanging="720"/>
      </w:pPr>
      <w:rPr>
        <w:rFonts w:hint="default"/>
        <w:sz w:val="44"/>
        <w:szCs w:val="44"/>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1" w15:restartNumberingAfterBreak="0">
    <w:nsid w:val="7A5F50C2"/>
    <w:multiLevelType w:val="hybridMultilevel"/>
    <w:tmpl w:val="5D5C070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1"/>
  </w:num>
  <w:num w:numId="2">
    <w:abstractNumId w:val="6"/>
  </w:num>
  <w:num w:numId="3">
    <w:abstractNumId w:val="29"/>
  </w:num>
  <w:num w:numId="4">
    <w:abstractNumId w:val="16"/>
  </w:num>
  <w:num w:numId="5">
    <w:abstractNumId w:val="15"/>
  </w:num>
  <w:num w:numId="6">
    <w:abstractNumId w:val="2"/>
  </w:num>
  <w:num w:numId="7">
    <w:abstractNumId w:val="7"/>
  </w:num>
  <w:num w:numId="8">
    <w:abstractNumId w:val="5"/>
  </w:num>
  <w:num w:numId="9">
    <w:abstractNumId w:val="24"/>
  </w:num>
  <w:num w:numId="10">
    <w:abstractNumId w:val="1"/>
  </w:num>
  <w:num w:numId="11">
    <w:abstractNumId w:val="25"/>
  </w:num>
  <w:num w:numId="12">
    <w:abstractNumId w:val="4"/>
  </w:num>
  <w:num w:numId="13">
    <w:abstractNumId w:val="9"/>
  </w:num>
  <w:num w:numId="14">
    <w:abstractNumId w:val="22"/>
  </w:num>
  <w:num w:numId="15">
    <w:abstractNumId w:val="31"/>
  </w:num>
  <w:num w:numId="16">
    <w:abstractNumId w:val="27"/>
  </w:num>
  <w:num w:numId="17">
    <w:abstractNumId w:val="12"/>
  </w:num>
  <w:num w:numId="18">
    <w:abstractNumId w:val="30"/>
  </w:num>
  <w:num w:numId="19">
    <w:abstractNumId w:val="14"/>
  </w:num>
  <w:num w:numId="20">
    <w:abstractNumId w:val="17"/>
  </w:num>
  <w:num w:numId="21">
    <w:abstractNumId w:val="19"/>
  </w:num>
  <w:num w:numId="22">
    <w:abstractNumId w:val="28"/>
  </w:num>
  <w:num w:numId="23">
    <w:abstractNumId w:val="18"/>
  </w:num>
  <w:num w:numId="24">
    <w:abstractNumId w:val="13"/>
  </w:num>
  <w:num w:numId="25">
    <w:abstractNumId w:val="10"/>
  </w:num>
  <w:num w:numId="26">
    <w:abstractNumId w:val="0"/>
  </w:num>
  <w:num w:numId="27">
    <w:abstractNumId w:val="8"/>
  </w:num>
  <w:num w:numId="28">
    <w:abstractNumId w:val="26"/>
  </w:num>
  <w:num w:numId="29">
    <w:abstractNumId w:val="3"/>
  </w:num>
  <w:num w:numId="30">
    <w:abstractNumId w:val="21"/>
  </w:num>
  <w:num w:numId="31">
    <w:abstractNumId w:val="23"/>
  </w:num>
  <w:num w:numId="32">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E94"/>
    <w:rsid w:val="00000BE9"/>
    <w:rsid w:val="00001356"/>
    <w:rsid w:val="000016DB"/>
    <w:rsid w:val="0000229A"/>
    <w:rsid w:val="00003509"/>
    <w:rsid w:val="00003E72"/>
    <w:rsid w:val="00010E9C"/>
    <w:rsid w:val="0001546E"/>
    <w:rsid w:val="00025B4C"/>
    <w:rsid w:val="00031214"/>
    <w:rsid w:val="000325EB"/>
    <w:rsid w:val="0003751C"/>
    <w:rsid w:val="0004072E"/>
    <w:rsid w:val="000427CE"/>
    <w:rsid w:val="0004406F"/>
    <w:rsid w:val="000456B0"/>
    <w:rsid w:val="00045FB5"/>
    <w:rsid w:val="00047545"/>
    <w:rsid w:val="00047920"/>
    <w:rsid w:val="000530DB"/>
    <w:rsid w:val="00055970"/>
    <w:rsid w:val="00056E3F"/>
    <w:rsid w:val="00061581"/>
    <w:rsid w:val="00065602"/>
    <w:rsid w:val="00067672"/>
    <w:rsid w:val="0007191D"/>
    <w:rsid w:val="0007683F"/>
    <w:rsid w:val="00081425"/>
    <w:rsid w:val="00083011"/>
    <w:rsid w:val="000832D2"/>
    <w:rsid w:val="00083ABA"/>
    <w:rsid w:val="000862AD"/>
    <w:rsid w:val="00086B02"/>
    <w:rsid w:val="00091848"/>
    <w:rsid w:val="0009428C"/>
    <w:rsid w:val="00097B70"/>
    <w:rsid w:val="000A27D0"/>
    <w:rsid w:val="000A4E97"/>
    <w:rsid w:val="000A4EF6"/>
    <w:rsid w:val="000A5783"/>
    <w:rsid w:val="000B30B0"/>
    <w:rsid w:val="000B3A53"/>
    <w:rsid w:val="000B43B9"/>
    <w:rsid w:val="000B6848"/>
    <w:rsid w:val="000B7D32"/>
    <w:rsid w:val="000C2F2C"/>
    <w:rsid w:val="000C4102"/>
    <w:rsid w:val="000C5E15"/>
    <w:rsid w:val="000D051A"/>
    <w:rsid w:val="000D0FC5"/>
    <w:rsid w:val="000D291E"/>
    <w:rsid w:val="000D2A5F"/>
    <w:rsid w:val="000D31BE"/>
    <w:rsid w:val="000D37FC"/>
    <w:rsid w:val="000D56E1"/>
    <w:rsid w:val="000D5750"/>
    <w:rsid w:val="000D7D27"/>
    <w:rsid w:val="000E0A90"/>
    <w:rsid w:val="000E2D61"/>
    <w:rsid w:val="000E45AD"/>
    <w:rsid w:val="000E5D8B"/>
    <w:rsid w:val="000F1203"/>
    <w:rsid w:val="000F18D2"/>
    <w:rsid w:val="000F73AB"/>
    <w:rsid w:val="000F7D85"/>
    <w:rsid w:val="00100DB5"/>
    <w:rsid w:val="00104F02"/>
    <w:rsid w:val="00107FBF"/>
    <w:rsid w:val="00110D36"/>
    <w:rsid w:val="001133B8"/>
    <w:rsid w:val="00113408"/>
    <w:rsid w:val="0011449E"/>
    <w:rsid w:val="00116798"/>
    <w:rsid w:val="001177BF"/>
    <w:rsid w:val="00120356"/>
    <w:rsid w:val="00120DFB"/>
    <w:rsid w:val="00120F8E"/>
    <w:rsid w:val="00123A64"/>
    <w:rsid w:val="00123C77"/>
    <w:rsid w:val="0013193B"/>
    <w:rsid w:val="00136DFE"/>
    <w:rsid w:val="00145B72"/>
    <w:rsid w:val="001464E8"/>
    <w:rsid w:val="00146A32"/>
    <w:rsid w:val="00147738"/>
    <w:rsid w:val="001505D9"/>
    <w:rsid w:val="00150FC1"/>
    <w:rsid w:val="00153193"/>
    <w:rsid w:val="00153E0F"/>
    <w:rsid w:val="00154444"/>
    <w:rsid w:val="00154EAF"/>
    <w:rsid w:val="00162514"/>
    <w:rsid w:val="00163F77"/>
    <w:rsid w:val="00166F43"/>
    <w:rsid w:val="00166FEA"/>
    <w:rsid w:val="001676C6"/>
    <w:rsid w:val="00172F07"/>
    <w:rsid w:val="001772B7"/>
    <w:rsid w:val="00182B3F"/>
    <w:rsid w:val="001843EA"/>
    <w:rsid w:val="00184409"/>
    <w:rsid w:val="001861A6"/>
    <w:rsid w:val="00190951"/>
    <w:rsid w:val="00191B66"/>
    <w:rsid w:val="00192A36"/>
    <w:rsid w:val="00194800"/>
    <w:rsid w:val="001A0994"/>
    <w:rsid w:val="001A1E08"/>
    <w:rsid w:val="001A42D3"/>
    <w:rsid w:val="001A6175"/>
    <w:rsid w:val="001A6933"/>
    <w:rsid w:val="001B0EFF"/>
    <w:rsid w:val="001B2EA1"/>
    <w:rsid w:val="001B3AEC"/>
    <w:rsid w:val="001B467B"/>
    <w:rsid w:val="001B5A72"/>
    <w:rsid w:val="001B5E2B"/>
    <w:rsid w:val="001B7D88"/>
    <w:rsid w:val="001C59CD"/>
    <w:rsid w:val="001C6942"/>
    <w:rsid w:val="001C71ED"/>
    <w:rsid w:val="001D171C"/>
    <w:rsid w:val="001D2A3A"/>
    <w:rsid w:val="001D38FB"/>
    <w:rsid w:val="001D4E4C"/>
    <w:rsid w:val="001D6170"/>
    <w:rsid w:val="001E071F"/>
    <w:rsid w:val="001E17A0"/>
    <w:rsid w:val="001E1D40"/>
    <w:rsid w:val="001E3E57"/>
    <w:rsid w:val="001E4282"/>
    <w:rsid w:val="001E58A5"/>
    <w:rsid w:val="001E5F62"/>
    <w:rsid w:val="001E684B"/>
    <w:rsid w:val="001F34F7"/>
    <w:rsid w:val="001F3E8D"/>
    <w:rsid w:val="00201451"/>
    <w:rsid w:val="00203781"/>
    <w:rsid w:val="00204B7D"/>
    <w:rsid w:val="0020656A"/>
    <w:rsid w:val="00206E57"/>
    <w:rsid w:val="00211999"/>
    <w:rsid w:val="00215F3C"/>
    <w:rsid w:val="00216618"/>
    <w:rsid w:val="00217B09"/>
    <w:rsid w:val="00217E62"/>
    <w:rsid w:val="002247AF"/>
    <w:rsid w:val="002248C9"/>
    <w:rsid w:val="0022545A"/>
    <w:rsid w:val="00240890"/>
    <w:rsid w:val="002409F2"/>
    <w:rsid w:val="00241E38"/>
    <w:rsid w:val="00241E3E"/>
    <w:rsid w:val="0024211A"/>
    <w:rsid w:val="00245AAA"/>
    <w:rsid w:val="00246118"/>
    <w:rsid w:val="002515D8"/>
    <w:rsid w:val="00251E38"/>
    <w:rsid w:val="00254F48"/>
    <w:rsid w:val="00255D80"/>
    <w:rsid w:val="00262DF3"/>
    <w:rsid w:val="0026328C"/>
    <w:rsid w:val="002633E1"/>
    <w:rsid w:val="00263537"/>
    <w:rsid w:val="00265303"/>
    <w:rsid w:val="00265377"/>
    <w:rsid w:val="00266B05"/>
    <w:rsid w:val="00267139"/>
    <w:rsid w:val="00267707"/>
    <w:rsid w:val="002678D7"/>
    <w:rsid w:val="0027023C"/>
    <w:rsid w:val="00270376"/>
    <w:rsid w:val="00271659"/>
    <w:rsid w:val="00271A88"/>
    <w:rsid w:val="00274392"/>
    <w:rsid w:val="00280749"/>
    <w:rsid w:val="00280BDC"/>
    <w:rsid w:val="00280D23"/>
    <w:rsid w:val="00282A24"/>
    <w:rsid w:val="0028388F"/>
    <w:rsid w:val="00283E79"/>
    <w:rsid w:val="00287F00"/>
    <w:rsid w:val="00297C5C"/>
    <w:rsid w:val="002A33B3"/>
    <w:rsid w:val="002A5187"/>
    <w:rsid w:val="002A54BC"/>
    <w:rsid w:val="002B1A02"/>
    <w:rsid w:val="002B3B65"/>
    <w:rsid w:val="002B3DF7"/>
    <w:rsid w:val="002B4BBF"/>
    <w:rsid w:val="002B5344"/>
    <w:rsid w:val="002B5637"/>
    <w:rsid w:val="002B601E"/>
    <w:rsid w:val="002C2BE7"/>
    <w:rsid w:val="002C3F59"/>
    <w:rsid w:val="002C4202"/>
    <w:rsid w:val="002C5A20"/>
    <w:rsid w:val="002C5C43"/>
    <w:rsid w:val="002D0521"/>
    <w:rsid w:val="002D092F"/>
    <w:rsid w:val="002D22AB"/>
    <w:rsid w:val="002D2650"/>
    <w:rsid w:val="002D4CC8"/>
    <w:rsid w:val="002D67DA"/>
    <w:rsid w:val="002D68FE"/>
    <w:rsid w:val="002F1211"/>
    <w:rsid w:val="002F3788"/>
    <w:rsid w:val="002F605F"/>
    <w:rsid w:val="002F6A66"/>
    <w:rsid w:val="00300705"/>
    <w:rsid w:val="003027D0"/>
    <w:rsid w:val="00303B1D"/>
    <w:rsid w:val="0030452F"/>
    <w:rsid w:val="00306068"/>
    <w:rsid w:val="003069CF"/>
    <w:rsid w:val="0031095C"/>
    <w:rsid w:val="003111CD"/>
    <w:rsid w:val="003130CC"/>
    <w:rsid w:val="00313967"/>
    <w:rsid w:val="00315C02"/>
    <w:rsid w:val="0031693E"/>
    <w:rsid w:val="003216B5"/>
    <w:rsid w:val="003263F8"/>
    <w:rsid w:val="00327D5D"/>
    <w:rsid w:val="00332D96"/>
    <w:rsid w:val="00333CDE"/>
    <w:rsid w:val="003349BC"/>
    <w:rsid w:val="00334E23"/>
    <w:rsid w:val="00336E99"/>
    <w:rsid w:val="00340E9B"/>
    <w:rsid w:val="00341193"/>
    <w:rsid w:val="0034158D"/>
    <w:rsid w:val="0034305C"/>
    <w:rsid w:val="00343193"/>
    <w:rsid w:val="00343D6B"/>
    <w:rsid w:val="00345983"/>
    <w:rsid w:val="00346DA5"/>
    <w:rsid w:val="00346F8E"/>
    <w:rsid w:val="003476E7"/>
    <w:rsid w:val="003517AD"/>
    <w:rsid w:val="003526CA"/>
    <w:rsid w:val="00355937"/>
    <w:rsid w:val="0036217D"/>
    <w:rsid w:val="003643CD"/>
    <w:rsid w:val="0036458D"/>
    <w:rsid w:val="0036729A"/>
    <w:rsid w:val="0037075B"/>
    <w:rsid w:val="0037328B"/>
    <w:rsid w:val="00380D50"/>
    <w:rsid w:val="003815C9"/>
    <w:rsid w:val="00382FCA"/>
    <w:rsid w:val="00382FF9"/>
    <w:rsid w:val="00384B3E"/>
    <w:rsid w:val="00384E5A"/>
    <w:rsid w:val="00385736"/>
    <w:rsid w:val="003866BE"/>
    <w:rsid w:val="00390146"/>
    <w:rsid w:val="00390A97"/>
    <w:rsid w:val="00391D6C"/>
    <w:rsid w:val="00392984"/>
    <w:rsid w:val="00394ED2"/>
    <w:rsid w:val="00396063"/>
    <w:rsid w:val="003A26D5"/>
    <w:rsid w:val="003A37A4"/>
    <w:rsid w:val="003A4353"/>
    <w:rsid w:val="003B0C85"/>
    <w:rsid w:val="003B39E9"/>
    <w:rsid w:val="003B4414"/>
    <w:rsid w:val="003C0158"/>
    <w:rsid w:val="003C5558"/>
    <w:rsid w:val="003C61D6"/>
    <w:rsid w:val="003D20D2"/>
    <w:rsid w:val="003D7AE2"/>
    <w:rsid w:val="003E1B6B"/>
    <w:rsid w:val="003F1472"/>
    <w:rsid w:val="003F2885"/>
    <w:rsid w:val="003F5D5C"/>
    <w:rsid w:val="00401075"/>
    <w:rsid w:val="00404FCF"/>
    <w:rsid w:val="004056A2"/>
    <w:rsid w:val="00405C37"/>
    <w:rsid w:val="00411517"/>
    <w:rsid w:val="00420F36"/>
    <w:rsid w:val="00421494"/>
    <w:rsid w:val="0042240A"/>
    <w:rsid w:val="00423155"/>
    <w:rsid w:val="00423B60"/>
    <w:rsid w:val="00427191"/>
    <w:rsid w:val="0043066D"/>
    <w:rsid w:val="00433400"/>
    <w:rsid w:val="00434441"/>
    <w:rsid w:val="004438D9"/>
    <w:rsid w:val="00446013"/>
    <w:rsid w:val="004463BC"/>
    <w:rsid w:val="0045249A"/>
    <w:rsid w:val="00453CEC"/>
    <w:rsid w:val="004576CA"/>
    <w:rsid w:val="00457CCE"/>
    <w:rsid w:val="0046196C"/>
    <w:rsid w:val="004643C1"/>
    <w:rsid w:val="0046520F"/>
    <w:rsid w:val="0046652E"/>
    <w:rsid w:val="00466BF7"/>
    <w:rsid w:val="0046746F"/>
    <w:rsid w:val="0046777B"/>
    <w:rsid w:val="0047171D"/>
    <w:rsid w:val="00472318"/>
    <w:rsid w:val="00472C9D"/>
    <w:rsid w:val="00473451"/>
    <w:rsid w:val="004737DE"/>
    <w:rsid w:val="00475721"/>
    <w:rsid w:val="0047720F"/>
    <w:rsid w:val="00477585"/>
    <w:rsid w:val="00481620"/>
    <w:rsid w:val="00482E5B"/>
    <w:rsid w:val="00482FFF"/>
    <w:rsid w:val="00485EDA"/>
    <w:rsid w:val="00493AC5"/>
    <w:rsid w:val="00494D67"/>
    <w:rsid w:val="004979AD"/>
    <w:rsid w:val="004979BC"/>
    <w:rsid w:val="004A006B"/>
    <w:rsid w:val="004A0271"/>
    <w:rsid w:val="004A2938"/>
    <w:rsid w:val="004A3069"/>
    <w:rsid w:val="004A4FB5"/>
    <w:rsid w:val="004A55AC"/>
    <w:rsid w:val="004B042E"/>
    <w:rsid w:val="004B07CE"/>
    <w:rsid w:val="004B201F"/>
    <w:rsid w:val="004B3C5B"/>
    <w:rsid w:val="004B3E3D"/>
    <w:rsid w:val="004C07D8"/>
    <w:rsid w:val="004C1E74"/>
    <w:rsid w:val="004C301B"/>
    <w:rsid w:val="004D15D9"/>
    <w:rsid w:val="004D1E04"/>
    <w:rsid w:val="004D2A40"/>
    <w:rsid w:val="004D2C6A"/>
    <w:rsid w:val="004D3054"/>
    <w:rsid w:val="004D36CF"/>
    <w:rsid w:val="004D3E6A"/>
    <w:rsid w:val="004D50E3"/>
    <w:rsid w:val="004D5455"/>
    <w:rsid w:val="004E3463"/>
    <w:rsid w:val="004E5083"/>
    <w:rsid w:val="004F0305"/>
    <w:rsid w:val="004F1FD7"/>
    <w:rsid w:val="004F5C21"/>
    <w:rsid w:val="004F6C40"/>
    <w:rsid w:val="00500FD8"/>
    <w:rsid w:val="00501EE4"/>
    <w:rsid w:val="005020A0"/>
    <w:rsid w:val="005022EE"/>
    <w:rsid w:val="005029F3"/>
    <w:rsid w:val="00504083"/>
    <w:rsid w:val="005045F3"/>
    <w:rsid w:val="00504FA1"/>
    <w:rsid w:val="0050724F"/>
    <w:rsid w:val="00512C1B"/>
    <w:rsid w:val="00521214"/>
    <w:rsid w:val="00522289"/>
    <w:rsid w:val="00522ED2"/>
    <w:rsid w:val="00524492"/>
    <w:rsid w:val="005279E6"/>
    <w:rsid w:val="00532B5F"/>
    <w:rsid w:val="00533369"/>
    <w:rsid w:val="0053376F"/>
    <w:rsid w:val="00537FD5"/>
    <w:rsid w:val="005401C7"/>
    <w:rsid w:val="00541169"/>
    <w:rsid w:val="005420F6"/>
    <w:rsid w:val="00542904"/>
    <w:rsid w:val="00547CBD"/>
    <w:rsid w:val="00551A02"/>
    <w:rsid w:val="00554082"/>
    <w:rsid w:val="00555518"/>
    <w:rsid w:val="0055793A"/>
    <w:rsid w:val="0056011B"/>
    <w:rsid w:val="00560C2D"/>
    <w:rsid w:val="00561F9C"/>
    <w:rsid w:val="005621C6"/>
    <w:rsid w:val="00563832"/>
    <w:rsid w:val="00566D19"/>
    <w:rsid w:val="00570338"/>
    <w:rsid w:val="005709C1"/>
    <w:rsid w:val="00573650"/>
    <w:rsid w:val="00574A68"/>
    <w:rsid w:val="0057751C"/>
    <w:rsid w:val="005805FF"/>
    <w:rsid w:val="0058088E"/>
    <w:rsid w:val="00584170"/>
    <w:rsid w:val="005868CA"/>
    <w:rsid w:val="005959FD"/>
    <w:rsid w:val="00595E34"/>
    <w:rsid w:val="005969D9"/>
    <w:rsid w:val="005A0AEE"/>
    <w:rsid w:val="005A36C5"/>
    <w:rsid w:val="005A4F31"/>
    <w:rsid w:val="005A61BB"/>
    <w:rsid w:val="005A69B3"/>
    <w:rsid w:val="005A79CA"/>
    <w:rsid w:val="005B0DAA"/>
    <w:rsid w:val="005B1D9D"/>
    <w:rsid w:val="005B2F9E"/>
    <w:rsid w:val="005B346D"/>
    <w:rsid w:val="005B5B39"/>
    <w:rsid w:val="005B5CEE"/>
    <w:rsid w:val="005C035E"/>
    <w:rsid w:val="005C107A"/>
    <w:rsid w:val="005C30FA"/>
    <w:rsid w:val="005C3C9F"/>
    <w:rsid w:val="005C463D"/>
    <w:rsid w:val="005C50AA"/>
    <w:rsid w:val="005C7F09"/>
    <w:rsid w:val="005D33FF"/>
    <w:rsid w:val="005D735B"/>
    <w:rsid w:val="005E0913"/>
    <w:rsid w:val="005E339B"/>
    <w:rsid w:val="005F3FC2"/>
    <w:rsid w:val="005F5BBC"/>
    <w:rsid w:val="005F7066"/>
    <w:rsid w:val="00601AE9"/>
    <w:rsid w:val="006021CE"/>
    <w:rsid w:val="00607B17"/>
    <w:rsid w:val="00615AEF"/>
    <w:rsid w:val="00623A95"/>
    <w:rsid w:val="0062512E"/>
    <w:rsid w:val="006252E9"/>
    <w:rsid w:val="00625FA5"/>
    <w:rsid w:val="006310CC"/>
    <w:rsid w:val="0063232F"/>
    <w:rsid w:val="006324C3"/>
    <w:rsid w:val="006326E2"/>
    <w:rsid w:val="00632E4B"/>
    <w:rsid w:val="00632EC1"/>
    <w:rsid w:val="006342F6"/>
    <w:rsid w:val="006349FD"/>
    <w:rsid w:val="00636AF0"/>
    <w:rsid w:val="0063721B"/>
    <w:rsid w:val="00637593"/>
    <w:rsid w:val="00637700"/>
    <w:rsid w:val="00640C28"/>
    <w:rsid w:val="00641FF8"/>
    <w:rsid w:val="00642967"/>
    <w:rsid w:val="006447C8"/>
    <w:rsid w:val="00646882"/>
    <w:rsid w:val="00647DBC"/>
    <w:rsid w:val="00651DB2"/>
    <w:rsid w:val="006577EF"/>
    <w:rsid w:val="006607AB"/>
    <w:rsid w:val="00674D41"/>
    <w:rsid w:val="00680C79"/>
    <w:rsid w:val="0068363F"/>
    <w:rsid w:val="0068421D"/>
    <w:rsid w:val="0068519A"/>
    <w:rsid w:val="006867AF"/>
    <w:rsid w:val="00687C60"/>
    <w:rsid w:val="00687EEF"/>
    <w:rsid w:val="00694200"/>
    <w:rsid w:val="006967E9"/>
    <w:rsid w:val="006A41D2"/>
    <w:rsid w:val="006A4EEA"/>
    <w:rsid w:val="006A7D97"/>
    <w:rsid w:val="006B2A19"/>
    <w:rsid w:val="006C1182"/>
    <w:rsid w:val="006C17F2"/>
    <w:rsid w:val="006C2664"/>
    <w:rsid w:val="006C3163"/>
    <w:rsid w:val="006C35AE"/>
    <w:rsid w:val="006D172B"/>
    <w:rsid w:val="006D1756"/>
    <w:rsid w:val="006D4FF4"/>
    <w:rsid w:val="006D5BDE"/>
    <w:rsid w:val="006D616A"/>
    <w:rsid w:val="006D64CE"/>
    <w:rsid w:val="006D706C"/>
    <w:rsid w:val="006D752A"/>
    <w:rsid w:val="006D7998"/>
    <w:rsid w:val="006E07D6"/>
    <w:rsid w:val="006E0862"/>
    <w:rsid w:val="006F0BB0"/>
    <w:rsid w:val="006F257E"/>
    <w:rsid w:val="006F452C"/>
    <w:rsid w:val="006F5340"/>
    <w:rsid w:val="00704C85"/>
    <w:rsid w:val="00705DA5"/>
    <w:rsid w:val="00712438"/>
    <w:rsid w:val="00713549"/>
    <w:rsid w:val="007137E0"/>
    <w:rsid w:val="007141A6"/>
    <w:rsid w:val="00714300"/>
    <w:rsid w:val="007146FF"/>
    <w:rsid w:val="00717C52"/>
    <w:rsid w:val="00723F53"/>
    <w:rsid w:val="00727177"/>
    <w:rsid w:val="00730AD6"/>
    <w:rsid w:val="007335BF"/>
    <w:rsid w:val="00733FE6"/>
    <w:rsid w:val="00734938"/>
    <w:rsid w:val="0073626D"/>
    <w:rsid w:val="00736D5F"/>
    <w:rsid w:val="007418C2"/>
    <w:rsid w:val="00746F80"/>
    <w:rsid w:val="00750F65"/>
    <w:rsid w:val="00751524"/>
    <w:rsid w:val="00757CA5"/>
    <w:rsid w:val="00760814"/>
    <w:rsid w:val="00761E0D"/>
    <w:rsid w:val="007624C4"/>
    <w:rsid w:val="00765594"/>
    <w:rsid w:val="00765715"/>
    <w:rsid w:val="0076758E"/>
    <w:rsid w:val="00770476"/>
    <w:rsid w:val="007760FA"/>
    <w:rsid w:val="007828B3"/>
    <w:rsid w:val="00782A26"/>
    <w:rsid w:val="007837F9"/>
    <w:rsid w:val="00784999"/>
    <w:rsid w:val="00784AC4"/>
    <w:rsid w:val="0078628B"/>
    <w:rsid w:val="007879B1"/>
    <w:rsid w:val="0079266E"/>
    <w:rsid w:val="00792BE0"/>
    <w:rsid w:val="0079430B"/>
    <w:rsid w:val="0079574A"/>
    <w:rsid w:val="00796098"/>
    <w:rsid w:val="00796229"/>
    <w:rsid w:val="00796BEF"/>
    <w:rsid w:val="007A0AA6"/>
    <w:rsid w:val="007A3C1A"/>
    <w:rsid w:val="007A45B7"/>
    <w:rsid w:val="007A7A85"/>
    <w:rsid w:val="007B23B4"/>
    <w:rsid w:val="007B25B9"/>
    <w:rsid w:val="007B29B5"/>
    <w:rsid w:val="007B4743"/>
    <w:rsid w:val="007B635E"/>
    <w:rsid w:val="007C0B04"/>
    <w:rsid w:val="007C43B3"/>
    <w:rsid w:val="007C66B4"/>
    <w:rsid w:val="007D020E"/>
    <w:rsid w:val="007D09CB"/>
    <w:rsid w:val="007D6A01"/>
    <w:rsid w:val="007E11FC"/>
    <w:rsid w:val="007E55E9"/>
    <w:rsid w:val="007E6163"/>
    <w:rsid w:val="007E70C1"/>
    <w:rsid w:val="007E7953"/>
    <w:rsid w:val="007F347B"/>
    <w:rsid w:val="007F75FE"/>
    <w:rsid w:val="00803C7C"/>
    <w:rsid w:val="008140B2"/>
    <w:rsid w:val="00817CC6"/>
    <w:rsid w:val="0082285C"/>
    <w:rsid w:val="00833031"/>
    <w:rsid w:val="00834195"/>
    <w:rsid w:val="00834D4A"/>
    <w:rsid w:val="008352C7"/>
    <w:rsid w:val="00835F50"/>
    <w:rsid w:val="008367CB"/>
    <w:rsid w:val="00836E07"/>
    <w:rsid w:val="0083729D"/>
    <w:rsid w:val="008376A4"/>
    <w:rsid w:val="00840D61"/>
    <w:rsid w:val="008417DD"/>
    <w:rsid w:val="00841896"/>
    <w:rsid w:val="00844CDA"/>
    <w:rsid w:val="008505D4"/>
    <w:rsid w:val="0085089F"/>
    <w:rsid w:val="0085141D"/>
    <w:rsid w:val="0085148C"/>
    <w:rsid w:val="00852DBB"/>
    <w:rsid w:val="00854EA6"/>
    <w:rsid w:val="00856559"/>
    <w:rsid w:val="00861ED3"/>
    <w:rsid w:val="00864E2C"/>
    <w:rsid w:val="00866BD9"/>
    <w:rsid w:val="00871919"/>
    <w:rsid w:val="00874302"/>
    <w:rsid w:val="0087476C"/>
    <w:rsid w:val="008759D0"/>
    <w:rsid w:val="00881E83"/>
    <w:rsid w:val="00882710"/>
    <w:rsid w:val="0088308D"/>
    <w:rsid w:val="00884CE6"/>
    <w:rsid w:val="0088691E"/>
    <w:rsid w:val="008873B4"/>
    <w:rsid w:val="00890504"/>
    <w:rsid w:val="00893BD6"/>
    <w:rsid w:val="00896956"/>
    <w:rsid w:val="00896A5A"/>
    <w:rsid w:val="00896CF6"/>
    <w:rsid w:val="008973CC"/>
    <w:rsid w:val="008A099A"/>
    <w:rsid w:val="008A3778"/>
    <w:rsid w:val="008A44BA"/>
    <w:rsid w:val="008A55DE"/>
    <w:rsid w:val="008B0568"/>
    <w:rsid w:val="008B7B6F"/>
    <w:rsid w:val="008C06AF"/>
    <w:rsid w:val="008C343D"/>
    <w:rsid w:val="008C4706"/>
    <w:rsid w:val="008C66C1"/>
    <w:rsid w:val="008C713C"/>
    <w:rsid w:val="008C7DB6"/>
    <w:rsid w:val="008D08C2"/>
    <w:rsid w:val="008D1F9E"/>
    <w:rsid w:val="008D32B4"/>
    <w:rsid w:val="008D4D0A"/>
    <w:rsid w:val="008D5D5A"/>
    <w:rsid w:val="008D63C6"/>
    <w:rsid w:val="008E35C9"/>
    <w:rsid w:val="008E42D2"/>
    <w:rsid w:val="008E7E89"/>
    <w:rsid w:val="008F3F73"/>
    <w:rsid w:val="008F649E"/>
    <w:rsid w:val="008F6591"/>
    <w:rsid w:val="00900125"/>
    <w:rsid w:val="0090300C"/>
    <w:rsid w:val="009044ED"/>
    <w:rsid w:val="0091096E"/>
    <w:rsid w:val="009226E3"/>
    <w:rsid w:val="009228FE"/>
    <w:rsid w:val="0092309A"/>
    <w:rsid w:val="0092319F"/>
    <w:rsid w:val="00930E68"/>
    <w:rsid w:val="0093147B"/>
    <w:rsid w:val="009353B7"/>
    <w:rsid w:val="00936427"/>
    <w:rsid w:val="00936DA0"/>
    <w:rsid w:val="00937A43"/>
    <w:rsid w:val="00941237"/>
    <w:rsid w:val="00943E9C"/>
    <w:rsid w:val="00946F3C"/>
    <w:rsid w:val="00947464"/>
    <w:rsid w:val="00953165"/>
    <w:rsid w:val="00955374"/>
    <w:rsid w:val="00965FB0"/>
    <w:rsid w:val="0096703F"/>
    <w:rsid w:val="009676FB"/>
    <w:rsid w:val="00970E0B"/>
    <w:rsid w:val="00971657"/>
    <w:rsid w:val="00973CCF"/>
    <w:rsid w:val="00981BA3"/>
    <w:rsid w:val="00983F58"/>
    <w:rsid w:val="00987612"/>
    <w:rsid w:val="009937FE"/>
    <w:rsid w:val="00994ABA"/>
    <w:rsid w:val="00995263"/>
    <w:rsid w:val="00996A9F"/>
    <w:rsid w:val="0099718B"/>
    <w:rsid w:val="009A053A"/>
    <w:rsid w:val="009A4E4F"/>
    <w:rsid w:val="009B5416"/>
    <w:rsid w:val="009B6618"/>
    <w:rsid w:val="009B66FD"/>
    <w:rsid w:val="009B6D8E"/>
    <w:rsid w:val="009B7EB3"/>
    <w:rsid w:val="009C0709"/>
    <w:rsid w:val="009C1EF8"/>
    <w:rsid w:val="009C24A0"/>
    <w:rsid w:val="009C3997"/>
    <w:rsid w:val="009C4EDC"/>
    <w:rsid w:val="009D1570"/>
    <w:rsid w:val="009D2FB4"/>
    <w:rsid w:val="009D496D"/>
    <w:rsid w:val="009D7190"/>
    <w:rsid w:val="009E2612"/>
    <w:rsid w:val="009E337E"/>
    <w:rsid w:val="009E3B39"/>
    <w:rsid w:val="009E5DCD"/>
    <w:rsid w:val="009E6684"/>
    <w:rsid w:val="009E71E8"/>
    <w:rsid w:val="00A00941"/>
    <w:rsid w:val="00A00DAA"/>
    <w:rsid w:val="00A01ECB"/>
    <w:rsid w:val="00A026AF"/>
    <w:rsid w:val="00A04965"/>
    <w:rsid w:val="00A12B38"/>
    <w:rsid w:val="00A13BCD"/>
    <w:rsid w:val="00A13C1F"/>
    <w:rsid w:val="00A1489C"/>
    <w:rsid w:val="00A245A8"/>
    <w:rsid w:val="00A24BA3"/>
    <w:rsid w:val="00A250FB"/>
    <w:rsid w:val="00A31E65"/>
    <w:rsid w:val="00A34365"/>
    <w:rsid w:val="00A36696"/>
    <w:rsid w:val="00A37684"/>
    <w:rsid w:val="00A42BD9"/>
    <w:rsid w:val="00A4386E"/>
    <w:rsid w:val="00A439F0"/>
    <w:rsid w:val="00A45845"/>
    <w:rsid w:val="00A46EC1"/>
    <w:rsid w:val="00A52EDE"/>
    <w:rsid w:val="00A556A9"/>
    <w:rsid w:val="00A55985"/>
    <w:rsid w:val="00A64DA1"/>
    <w:rsid w:val="00A65890"/>
    <w:rsid w:val="00A70568"/>
    <w:rsid w:val="00A711E8"/>
    <w:rsid w:val="00A72423"/>
    <w:rsid w:val="00A73FFB"/>
    <w:rsid w:val="00A748E9"/>
    <w:rsid w:val="00A74985"/>
    <w:rsid w:val="00A74A01"/>
    <w:rsid w:val="00A74B70"/>
    <w:rsid w:val="00A75D49"/>
    <w:rsid w:val="00A75E1F"/>
    <w:rsid w:val="00A768B4"/>
    <w:rsid w:val="00A83B8E"/>
    <w:rsid w:val="00A86F75"/>
    <w:rsid w:val="00A87DBE"/>
    <w:rsid w:val="00A914F8"/>
    <w:rsid w:val="00A92025"/>
    <w:rsid w:val="00AA2553"/>
    <w:rsid w:val="00AA2B0F"/>
    <w:rsid w:val="00AA722B"/>
    <w:rsid w:val="00AA7288"/>
    <w:rsid w:val="00AB1C9B"/>
    <w:rsid w:val="00AB37F6"/>
    <w:rsid w:val="00AB4F72"/>
    <w:rsid w:val="00AC2DF0"/>
    <w:rsid w:val="00AC4823"/>
    <w:rsid w:val="00AC5F72"/>
    <w:rsid w:val="00AD03CD"/>
    <w:rsid w:val="00AD243A"/>
    <w:rsid w:val="00AD2C35"/>
    <w:rsid w:val="00AD3DF5"/>
    <w:rsid w:val="00AD687C"/>
    <w:rsid w:val="00AE0003"/>
    <w:rsid w:val="00AE0698"/>
    <w:rsid w:val="00AE1B9C"/>
    <w:rsid w:val="00AE559B"/>
    <w:rsid w:val="00AE56B0"/>
    <w:rsid w:val="00AE78E3"/>
    <w:rsid w:val="00AF078A"/>
    <w:rsid w:val="00AF3865"/>
    <w:rsid w:val="00AF4ED0"/>
    <w:rsid w:val="00AF509D"/>
    <w:rsid w:val="00AF50AB"/>
    <w:rsid w:val="00AF6594"/>
    <w:rsid w:val="00B009E9"/>
    <w:rsid w:val="00B01A48"/>
    <w:rsid w:val="00B03923"/>
    <w:rsid w:val="00B104FC"/>
    <w:rsid w:val="00B10DD9"/>
    <w:rsid w:val="00B17F88"/>
    <w:rsid w:val="00B24437"/>
    <w:rsid w:val="00B2476D"/>
    <w:rsid w:val="00B24B58"/>
    <w:rsid w:val="00B25482"/>
    <w:rsid w:val="00B255AA"/>
    <w:rsid w:val="00B32833"/>
    <w:rsid w:val="00B339C1"/>
    <w:rsid w:val="00B355E8"/>
    <w:rsid w:val="00B3670A"/>
    <w:rsid w:val="00B40461"/>
    <w:rsid w:val="00B418D4"/>
    <w:rsid w:val="00B45E26"/>
    <w:rsid w:val="00B507B3"/>
    <w:rsid w:val="00B51EC1"/>
    <w:rsid w:val="00B524D3"/>
    <w:rsid w:val="00B52E94"/>
    <w:rsid w:val="00B52F80"/>
    <w:rsid w:val="00B53ACE"/>
    <w:rsid w:val="00B558A4"/>
    <w:rsid w:val="00B60975"/>
    <w:rsid w:val="00B61ED6"/>
    <w:rsid w:val="00B621C6"/>
    <w:rsid w:val="00B649EF"/>
    <w:rsid w:val="00B7428F"/>
    <w:rsid w:val="00B74559"/>
    <w:rsid w:val="00B77BB6"/>
    <w:rsid w:val="00B81691"/>
    <w:rsid w:val="00B829C3"/>
    <w:rsid w:val="00B84747"/>
    <w:rsid w:val="00B86150"/>
    <w:rsid w:val="00B8710F"/>
    <w:rsid w:val="00B90E0B"/>
    <w:rsid w:val="00B91264"/>
    <w:rsid w:val="00B93F5F"/>
    <w:rsid w:val="00B946A0"/>
    <w:rsid w:val="00BA37E7"/>
    <w:rsid w:val="00BA3D3F"/>
    <w:rsid w:val="00BA40F5"/>
    <w:rsid w:val="00BA696C"/>
    <w:rsid w:val="00BB079D"/>
    <w:rsid w:val="00BB1304"/>
    <w:rsid w:val="00BB3DB3"/>
    <w:rsid w:val="00BB4129"/>
    <w:rsid w:val="00BB4223"/>
    <w:rsid w:val="00BB4D34"/>
    <w:rsid w:val="00BB5B05"/>
    <w:rsid w:val="00BB6454"/>
    <w:rsid w:val="00BB688E"/>
    <w:rsid w:val="00BB7DB4"/>
    <w:rsid w:val="00BC1D30"/>
    <w:rsid w:val="00BC232D"/>
    <w:rsid w:val="00BC3782"/>
    <w:rsid w:val="00BC4E46"/>
    <w:rsid w:val="00BC5298"/>
    <w:rsid w:val="00BC61CF"/>
    <w:rsid w:val="00BC6EC4"/>
    <w:rsid w:val="00BD1FEE"/>
    <w:rsid w:val="00BD201C"/>
    <w:rsid w:val="00BD2F3C"/>
    <w:rsid w:val="00BD6495"/>
    <w:rsid w:val="00BD7E3F"/>
    <w:rsid w:val="00BE5397"/>
    <w:rsid w:val="00BE7867"/>
    <w:rsid w:val="00BF062D"/>
    <w:rsid w:val="00BF77D5"/>
    <w:rsid w:val="00C05090"/>
    <w:rsid w:val="00C06237"/>
    <w:rsid w:val="00C06E40"/>
    <w:rsid w:val="00C11F24"/>
    <w:rsid w:val="00C13D96"/>
    <w:rsid w:val="00C1414D"/>
    <w:rsid w:val="00C157E1"/>
    <w:rsid w:val="00C15953"/>
    <w:rsid w:val="00C214AE"/>
    <w:rsid w:val="00C25FFE"/>
    <w:rsid w:val="00C27852"/>
    <w:rsid w:val="00C2796B"/>
    <w:rsid w:val="00C31A55"/>
    <w:rsid w:val="00C340CC"/>
    <w:rsid w:val="00C356A3"/>
    <w:rsid w:val="00C35E6C"/>
    <w:rsid w:val="00C36A0C"/>
    <w:rsid w:val="00C37DF1"/>
    <w:rsid w:val="00C400C8"/>
    <w:rsid w:val="00C40407"/>
    <w:rsid w:val="00C40E86"/>
    <w:rsid w:val="00C436A0"/>
    <w:rsid w:val="00C45915"/>
    <w:rsid w:val="00C539EC"/>
    <w:rsid w:val="00C561C0"/>
    <w:rsid w:val="00C60390"/>
    <w:rsid w:val="00C646AE"/>
    <w:rsid w:val="00C67CB6"/>
    <w:rsid w:val="00C707CC"/>
    <w:rsid w:val="00C71876"/>
    <w:rsid w:val="00C739D8"/>
    <w:rsid w:val="00C73E43"/>
    <w:rsid w:val="00C77A60"/>
    <w:rsid w:val="00C8258E"/>
    <w:rsid w:val="00C832FB"/>
    <w:rsid w:val="00C84588"/>
    <w:rsid w:val="00C84844"/>
    <w:rsid w:val="00C8564D"/>
    <w:rsid w:val="00C85C0A"/>
    <w:rsid w:val="00C86BA5"/>
    <w:rsid w:val="00C86BC9"/>
    <w:rsid w:val="00C90902"/>
    <w:rsid w:val="00C93637"/>
    <w:rsid w:val="00C958A6"/>
    <w:rsid w:val="00CA6557"/>
    <w:rsid w:val="00CA7010"/>
    <w:rsid w:val="00CA735E"/>
    <w:rsid w:val="00CA73D2"/>
    <w:rsid w:val="00CA76B9"/>
    <w:rsid w:val="00CB237D"/>
    <w:rsid w:val="00CB2A25"/>
    <w:rsid w:val="00CB6317"/>
    <w:rsid w:val="00CB7D57"/>
    <w:rsid w:val="00CC0A51"/>
    <w:rsid w:val="00CC0B61"/>
    <w:rsid w:val="00CC46E3"/>
    <w:rsid w:val="00CC4BB8"/>
    <w:rsid w:val="00CC4FB9"/>
    <w:rsid w:val="00CC7D46"/>
    <w:rsid w:val="00CD2365"/>
    <w:rsid w:val="00CD4B15"/>
    <w:rsid w:val="00CD5B61"/>
    <w:rsid w:val="00CE128D"/>
    <w:rsid w:val="00CE2386"/>
    <w:rsid w:val="00CE55E2"/>
    <w:rsid w:val="00CE73EC"/>
    <w:rsid w:val="00CF08DE"/>
    <w:rsid w:val="00CF2CB5"/>
    <w:rsid w:val="00CF7708"/>
    <w:rsid w:val="00CF7875"/>
    <w:rsid w:val="00D0064E"/>
    <w:rsid w:val="00D035E8"/>
    <w:rsid w:val="00D03DC2"/>
    <w:rsid w:val="00D046F8"/>
    <w:rsid w:val="00D0513C"/>
    <w:rsid w:val="00D10F8E"/>
    <w:rsid w:val="00D11D00"/>
    <w:rsid w:val="00D16B1F"/>
    <w:rsid w:val="00D17D8A"/>
    <w:rsid w:val="00D2012F"/>
    <w:rsid w:val="00D20610"/>
    <w:rsid w:val="00D214B7"/>
    <w:rsid w:val="00D21B0B"/>
    <w:rsid w:val="00D22CCD"/>
    <w:rsid w:val="00D22D49"/>
    <w:rsid w:val="00D23B7B"/>
    <w:rsid w:val="00D31423"/>
    <w:rsid w:val="00D31957"/>
    <w:rsid w:val="00D35809"/>
    <w:rsid w:val="00D36F6A"/>
    <w:rsid w:val="00D44B31"/>
    <w:rsid w:val="00D51A12"/>
    <w:rsid w:val="00D5314E"/>
    <w:rsid w:val="00D56F03"/>
    <w:rsid w:val="00D577CF"/>
    <w:rsid w:val="00D604CE"/>
    <w:rsid w:val="00D64086"/>
    <w:rsid w:val="00D64E2B"/>
    <w:rsid w:val="00D67B24"/>
    <w:rsid w:val="00D722F5"/>
    <w:rsid w:val="00D736B9"/>
    <w:rsid w:val="00D75350"/>
    <w:rsid w:val="00D774B4"/>
    <w:rsid w:val="00D82704"/>
    <w:rsid w:val="00D8547A"/>
    <w:rsid w:val="00D870D8"/>
    <w:rsid w:val="00D926E1"/>
    <w:rsid w:val="00D92968"/>
    <w:rsid w:val="00D92F03"/>
    <w:rsid w:val="00D944E1"/>
    <w:rsid w:val="00D958B0"/>
    <w:rsid w:val="00DA0898"/>
    <w:rsid w:val="00DA09DF"/>
    <w:rsid w:val="00DA16EB"/>
    <w:rsid w:val="00DA17ED"/>
    <w:rsid w:val="00DA79AC"/>
    <w:rsid w:val="00DB1319"/>
    <w:rsid w:val="00DB44E6"/>
    <w:rsid w:val="00DB60B2"/>
    <w:rsid w:val="00DC189D"/>
    <w:rsid w:val="00DC4B75"/>
    <w:rsid w:val="00DC77DA"/>
    <w:rsid w:val="00DC7CE4"/>
    <w:rsid w:val="00DD5D6B"/>
    <w:rsid w:val="00DD6C18"/>
    <w:rsid w:val="00DD6C3F"/>
    <w:rsid w:val="00DE2E28"/>
    <w:rsid w:val="00DE4EE9"/>
    <w:rsid w:val="00DE6AF1"/>
    <w:rsid w:val="00DE7E91"/>
    <w:rsid w:val="00DF2766"/>
    <w:rsid w:val="00DF5BF7"/>
    <w:rsid w:val="00DF768C"/>
    <w:rsid w:val="00E02FBC"/>
    <w:rsid w:val="00E06221"/>
    <w:rsid w:val="00E10636"/>
    <w:rsid w:val="00E11A08"/>
    <w:rsid w:val="00E123F4"/>
    <w:rsid w:val="00E1437A"/>
    <w:rsid w:val="00E162B2"/>
    <w:rsid w:val="00E1696F"/>
    <w:rsid w:val="00E21507"/>
    <w:rsid w:val="00E2376E"/>
    <w:rsid w:val="00E244ED"/>
    <w:rsid w:val="00E30CAF"/>
    <w:rsid w:val="00E315AA"/>
    <w:rsid w:val="00E32FAD"/>
    <w:rsid w:val="00E408A8"/>
    <w:rsid w:val="00E43DD1"/>
    <w:rsid w:val="00E44BD7"/>
    <w:rsid w:val="00E44CA3"/>
    <w:rsid w:val="00E44FDB"/>
    <w:rsid w:val="00E463B1"/>
    <w:rsid w:val="00E47066"/>
    <w:rsid w:val="00E51191"/>
    <w:rsid w:val="00E5435E"/>
    <w:rsid w:val="00E641DA"/>
    <w:rsid w:val="00E667E0"/>
    <w:rsid w:val="00E73DE5"/>
    <w:rsid w:val="00E75348"/>
    <w:rsid w:val="00E76294"/>
    <w:rsid w:val="00E763F8"/>
    <w:rsid w:val="00E8035D"/>
    <w:rsid w:val="00E80BDE"/>
    <w:rsid w:val="00E82EB0"/>
    <w:rsid w:val="00E858EE"/>
    <w:rsid w:val="00E860CF"/>
    <w:rsid w:val="00E908D3"/>
    <w:rsid w:val="00E9404D"/>
    <w:rsid w:val="00E9678C"/>
    <w:rsid w:val="00E977CD"/>
    <w:rsid w:val="00EA1F4F"/>
    <w:rsid w:val="00EA2F32"/>
    <w:rsid w:val="00EA58CA"/>
    <w:rsid w:val="00EA676A"/>
    <w:rsid w:val="00EA678F"/>
    <w:rsid w:val="00EA6DFC"/>
    <w:rsid w:val="00EA7A0D"/>
    <w:rsid w:val="00EB20D8"/>
    <w:rsid w:val="00EB77A6"/>
    <w:rsid w:val="00EC02D5"/>
    <w:rsid w:val="00EC069D"/>
    <w:rsid w:val="00EC11BA"/>
    <w:rsid w:val="00EC1D39"/>
    <w:rsid w:val="00EC1EC0"/>
    <w:rsid w:val="00EC48A6"/>
    <w:rsid w:val="00EC48D6"/>
    <w:rsid w:val="00EC5D74"/>
    <w:rsid w:val="00ED0EA5"/>
    <w:rsid w:val="00ED0F2C"/>
    <w:rsid w:val="00ED114A"/>
    <w:rsid w:val="00ED2225"/>
    <w:rsid w:val="00ED3798"/>
    <w:rsid w:val="00ED6F36"/>
    <w:rsid w:val="00ED7E91"/>
    <w:rsid w:val="00EE3E3E"/>
    <w:rsid w:val="00EE3ECB"/>
    <w:rsid w:val="00EE6D38"/>
    <w:rsid w:val="00EE793A"/>
    <w:rsid w:val="00EF1905"/>
    <w:rsid w:val="00EF591B"/>
    <w:rsid w:val="00EF63FF"/>
    <w:rsid w:val="00EF6CCF"/>
    <w:rsid w:val="00F02177"/>
    <w:rsid w:val="00F054FC"/>
    <w:rsid w:val="00F102F0"/>
    <w:rsid w:val="00F13AEA"/>
    <w:rsid w:val="00F15233"/>
    <w:rsid w:val="00F17537"/>
    <w:rsid w:val="00F17911"/>
    <w:rsid w:val="00F20B24"/>
    <w:rsid w:val="00F20DB3"/>
    <w:rsid w:val="00F21D83"/>
    <w:rsid w:val="00F240D3"/>
    <w:rsid w:val="00F2434A"/>
    <w:rsid w:val="00F31271"/>
    <w:rsid w:val="00F31A2D"/>
    <w:rsid w:val="00F32DE9"/>
    <w:rsid w:val="00F3448F"/>
    <w:rsid w:val="00F349D4"/>
    <w:rsid w:val="00F3575B"/>
    <w:rsid w:val="00F42E11"/>
    <w:rsid w:val="00F44B26"/>
    <w:rsid w:val="00F461C9"/>
    <w:rsid w:val="00F505D8"/>
    <w:rsid w:val="00F52A87"/>
    <w:rsid w:val="00F53B93"/>
    <w:rsid w:val="00F53D7C"/>
    <w:rsid w:val="00F56CF7"/>
    <w:rsid w:val="00F60BBF"/>
    <w:rsid w:val="00F61FE1"/>
    <w:rsid w:val="00F6491E"/>
    <w:rsid w:val="00F7084D"/>
    <w:rsid w:val="00F72913"/>
    <w:rsid w:val="00F7448F"/>
    <w:rsid w:val="00F80D3A"/>
    <w:rsid w:val="00F87BFE"/>
    <w:rsid w:val="00F9056A"/>
    <w:rsid w:val="00F91924"/>
    <w:rsid w:val="00F92619"/>
    <w:rsid w:val="00F93673"/>
    <w:rsid w:val="00F93A8B"/>
    <w:rsid w:val="00F93B9F"/>
    <w:rsid w:val="00F9633E"/>
    <w:rsid w:val="00F971EC"/>
    <w:rsid w:val="00FA231C"/>
    <w:rsid w:val="00FA5FB9"/>
    <w:rsid w:val="00FA6DBA"/>
    <w:rsid w:val="00FA72CB"/>
    <w:rsid w:val="00FA7D56"/>
    <w:rsid w:val="00FB44A0"/>
    <w:rsid w:val="00FB5122"/>
    <w:rsid w:val="00FB562B"/>
    <w:rsid w:val="00FC1F86"/>
    <w:rsid w:val="00FC28C9"/>
    <w:rsid w:val="00FC55E2"/>
    <w:rsid w:val="00FC6779"/>
    <w:rsid w:val="00FC6BEA"/>
    <w:rsid w:val="00FD0873"/>
    <w:rsid w:val="00FD4647"/>
    <w:rsid w:val="00FD7BD5"/>
    <w:rsid w:val="00FE091C"/>
    <w:rsid w:val="00FE279B"/>
    <w:rsid w:val="00FE54F9"/>
    <w:rsid w:val="00FE71A4"/>
    <w:rsid w:val="00FE7CB9"/>
    <w:rsid w:val="00FF3365"/>
    <w:rsid w:val="00FF7C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6A5263C"/>
  <w15:chartTrackingRefBased/>
  <w15:docId w15:val="{575ADD88-B272-4FC0-A3FC-564A0406B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52E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52E9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06E4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3F2885"/>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EC1D39"/>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24211A"/>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52E94"/>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B52E94"/>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link w:val="ListParagraphChar"/>
    <w:uiPriority w:val="34"/>
    <w:qFormat/>
    <w:rsid w:val="00AD687C"/>
    <w:pPr>
      <w:ind w:left="720"/>
      <w:contextualSpacing/>
    </w:pPr>
  </w:style>
  <w:style w:type="table" w:styleId="TableGrid">
    <w:name w:val="Table Grid"/>
    <w:basedOn w:val="TableNormal"/>
    <w:uiPriority w:val="39"/>
    <w:rsid w:val="00A73F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06E40"/>
    <w:rPr>
      <w:rFonts w:asciiTheme="majorHAnsi" w:eastAsiaTheme="majorEastAsia" w:hAnsiTheme="majorHAnsi" w:cstheme="majorBidi"/>
      <w:color w:val="1F4D78" w:themeColor="accent1" w:themeShade="7F"/>
      <w:sz w:val="24"/>
      <w:szCs w:val="24"/>
    </w:rPr>
  </w:style>
  <w:style w:type="paragraph" w:styleId="BalloonText">
    <w:name w:val="Balloon Text"/>
    <w:basedOn w:val="Normal"/>
    <w:link w:val="BalloonTextChar"/>
    <w:uiPriority w:val="99"/>
    <w:semiHidden/>
    <w:unhideWhenUsed/>
    <w:rsid w:val="00C404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0407"/>
    <w:rPr>
      <w:rFonts w:ascii="Segoe UI" w:hAnsi="Segoe UI" w:cs="Segoe UI"/>
      <w:sz w:val="18"/>
      <w:szCs w:val="18"/>
    </w:rPr>
  </w:style>
  <w:style w:type="character" w:styleId="CommentReference">
    <w:name w:val="annotation reference"/>
    <w:basedOn w:val="DefaultParagraphFont"/>
    <w:uiPriority w:val="99"/>
    <w:semiHidden/>
    <w:unhideWhenUsed/>
    <w:rsid w:val="000C5E15"/>
    <w:rPr>
      <w:sz w:val="16"/>
      <w:szCs w:val="16"/>
    </w:rPr>
  </w:style>
  <w:style w:type="paragraph" w:styleId="CommentText">
    <w:name w:val="annotation text"/>
    <w:basedOn w:val="Normal"/>
    <w:link w:val="CommentTextChar"/>
    <w:uiPriority w:val="99"/>
    <w:semiHidden/>
    <w:unhideWhenUsed/>
    <w:rsid w:val="000C5E15"/>
    <w:pPr>
      <w:spacing w:line="240" w:lineRule="auto"/>
    </w:pPr>
    <w:rPr>
      <w:sz w:val="20"/>
      <w:szCs w:val="20"/>
    </w:rPr>
  </w:style>
  <w:style w:type="character" w:customStyle="1" w:styleId="CommentTextChar">
    <w:name w:val="Comment Text Char"/>
    <w:basedOn w:val="DefaultParagraphFont"/>
    <w:link w:val="CommentText"/>
    <w:uiPriority w:val="99"/>
    <w:semiHidden/>
    <w:rsid w:val="000C5E15"/>
    <w:rPr>
      <w:sz w:val="20"/>
      <w:szCs w:val="20"/>
    </w:rPr>
  </w:style>
  <w:style w:type="paragraph" w:styleId="CommentSubject">
    <w:name w:val="annotation subject"/>
    <w:basedOn w:val="CommentText"/>
    <w:next w:val="CommentText"/>
    <w:link w:val="CommentSubjectChar"/>
    <w:uiPriority w:val="99"/>
    <w:semiHidden/>
    <w:unhideWhenUsed/>
    <w:rsid w:val="000C5E15"/>
    <w:rPr>
      <w:b/>
      <w:bCs/>
    </w:rPr>
  </w:style>
  <w:style w:type="character" w:customStyle="1" w:styleId="CommentSubjectChar">
    <w:name w:val="Comment Subject Char"/>
    <w:basedOn w:val="CommentTextChar"/>
    <w:link w:val="CommentSubject"/>
    <w:uiPriority w:val="99"/>
    <w:semiHidden/>
    <w:rsid w:val="000C5E15"/>
    <w:rPr>
      <w:b/>
      <w:bCs/>
      <w:sz w:val="20"/>
      <w:szCs w:val="20"/>
    </w:rPr>
  </w:style>
  <w:style w:type="character" w:styleId="Hyperlink">
    <w:name w:val="Hyperlink"/>
    <w:basedOn w:val="DefaultParagraphFont"/>
    <w:uiPriority w:val="99"/>
    <w:unhideWhenUsed/>
    <w:rsid w:val="00A556A9"/>
    <w:rPr>
      <w:color w:val="0563C1" w:themeColor="hyperlink"/>
      <w:u w:val="single"/>
    </w:rPr>
  </w:style>
  <w:style w:type="paragraph" w:styleId="TOCHeading">
    <w:name w:val="TOC Heading"/>
    <w:basedOn w:val="Heading1"/>
    <w:next w:val="Normal"/>
    <w:uiPriority w:val="39"/>
    <w:unhideWhenUsed/>
    <w:qFormat/>
    <w:rsid w:val="00A250FB"/>
    <w:pPr>
      <w:outlineLvl w:val="9"/>
    </w:pPr>
    <w:rPr>
      <w:lang w:val="en-US"/>
    </w:rPr>
  </w:style>
  <w:style w:type="paragraph" w:styleId="TOC1">
    <w:name w:val="toc 1"/>
    <w:basedOn w:val="Normal"/>
    <w:next w:val="Normal"/>
    <w:autoRedefine/>
    <w:uiPriority w:val="39"/>
    <w:unhideWhenUsed/>
    <w:rsid w:val="00D577CF"/>
    <w:pPr>
      <w:tabs>
        <w:tab w:val="left" w:pos="426"/>
        <w:tab w:val="right" w:leader="dot" w:pos="9016"/>
      </w:tabs>
      <w:spacing w:after="100"/>
    </w:pPr>
  </w:style>
  <w:style w:type="paragraph" w:styleId="TOC2">
    <w:name w:val="toc 2"/>
    <w:basedOn w:val="Normal"/>
    <w:next w:val="Normal"/>
    <w:autoRedefine/>
    <w:uiPriority w:val="39"/>
    <w:unhideWhenUsed/>
    <w:rsid w:val="00D577CF"/>
    <w:pPr>
      <w:tabs>
        <w:tab w:val="left" w:pos="426"/>
        <w:tab w:val="left" w:pos="851"/>
        <w:tab w:val="right" w:leader="dot" w:pos="8808"/>
      </w:tabs>
      <w:spacing w:after="100"/>
      <w:ind w:left="426"/>
    </w:pPr>
  </w:style>
  <w:style w:type="paragraph" w:styleId="TOC3">
    <w:name w:val="toc 3"/>
    <w:basedOn w:val="Normal"/>
    <w:next w:val="Normal"/>
    <w:autoRedefine/>
    <w:uiPriority w:val="39"/>
    <w:unhideWhenUsed/>
    <w:rsid w:val="00A250FB"/>
    <w:pPr>
      <w:spacing w:after="100"/>
      <w:ind w:left="440"/>
    </w:pPr>
  </w:style>
  <w:style w:type="paragraph" w:styleId="FootnoteText">
    <w:name w:val="footnote text"/>
    <w:basedOn w:val="Normal"/>
    <w:link w:val="FootnoteTextChar"/>
    <w:uiPriority w:val="99"/>
    <w:semiHidden/>
    <w:unhideWhenUsed/>
    <w:rsid w:val="007A0A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0AA6"/>
    <w:rPr>
      <w:sz w:val="20"/>
      <w:szCs w:val="20"/>
    </w:rPr>
  </w:style>
  <w:style w:type="character" w:styleId="FootnoteReference">
    <w:name w:val="footnote reference"/>
    <w:basedOn w:val="DefaultParagraphFont"/>
    <w:uiPriority w:val="99"/>
    <w:semiHidden/>
    <w:unhideWhenUsed/>
    <w:rsid w:val="007A0AA6"/>
    <w:rPr>
      <w:vertAlign w:val="superscript"/>
    </w:rPr>
  </w:style>
  <w:style w:type="paragraph" w:styleId="Header">
    <w:name w:val="header"/>
    <w:basedOn w:val="Normal"/>
    <w:link w:val="HeaderChar"/>
    <w:uiPriority w:val="99"/>
    <w:unhideWhenUsed/>
    <w:rsid w:val="000013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1356"/>
  </w:style>
  <w:style w:type="paragraph" w:styleId="Footer">
    <w:name w:val="footer"/>
    <w:basedOn w:val="Normal"/>
    <w:link w:val="FooterChar"/>
    <w:uiPriority w:val="99"/>
    <w:unhideWhenUsed/>
    <w:rsid w:val="000013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1356"/>
  </w:style>
  <w:style w:type="character" w:customStyle="1" w:styleId="Heading4Char">
    <w:name w:val="Heading 4 Char"/>
    <w:basedOn w:val="DefaultParagraphFont"/>
    <w:link w:val="Heading4"/>
    <w:uiPriority w:val="9"/>
    <w:rsid w:val="003F288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EC1D3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24211A"/>
    <w:rPr>
      <w:rFonts w:asciiTheme="majorHAnsi" w:eastAsiaTheme="majorEastAsia" w:hAnsiTheme="majorHAnsi" w:cstheme="majorBidi"/>
      <w:color w:val="1F4D78" w:themeColor="accent1" w:themeShade="7F"/>
    </w:rPr>
  </w:style>
  <w:style w:type="paragraph" w:styleId="Revision">
    <w:name w:val="Revision"/>
    <w:hidden/>
    <w:uiPriority w:val="99"/>
    <w:semiHidden/>
    <w:rsid w:val="00EE793A"/>
    <w:pPr>
      <w:spacing w:after="0" w:line="240" w:lineRule="auto"/>
    </w:pPr>
  </w:style>
  <w:style w:type="paragraph" w:styleId="NormalWeb">
    <w:name w:val="Normal (Web)"/>
    <w:basedOn w:val="Normal"/>
    <w:uiPriority w:val="99"/>
    <w:semiHidden/>
    <w:unhideWhenUsed/>
    <w:rsid w:val="00AB37F6"/>
    <w:pPr>
      <w:spacing w:before="100" w:beforeAutospacing="1" w:after="100" w:afterAutospacing="1" w:line="240" w:lineRule="auto"/>
    </w:pPr>
    <w:rPr>
      <w:rFonts w:ascii="Times New Roman" w:eastAsiaTheme="minorEastAsia" w:hAnsi="Times New Roman" w:cs="Times New Roman"/>
      <w:sz w:val="24"/>
      <w:szCs w:val="24"/>
      <w:lang w:eastAsia="en-AU"/>
    </w:rPr>
  </w:style>
  <w:style w:type="paragraph" w:styleId="NoSpacing">
    <w:name w:val="No Spacing"/>
    <w:uiPriority w:val="1"/>
    <w:qFormat/>
    <w:rsid w:val="00854EA6"/>
    <w:pPr>
      <w:spacing w:after="0" w:line="240" w:lineRule="auto"/>
    </w:pPr>
  </w:style>
  <w:style w:type="character" w:styleId="FollowedHyperlink">
    <w:name w:val="FollowedHyperlink"/>
    <w:basedOn w:val="DefaultParagraphFont"/>
    <w:uiPriority w:val="99"/>
    <w:semiHidden/>
    <w:unhideWhenUsed/>
    <w:rsid w:val="008B7B6F"/>
    <w:rPr>
      <w:color w:val="954F72" w:themeColor="followedHyperlink"/>
      <w:u w:val="single"/>
    </w:rPr>
  </w:style>
  <w:style w:type="paragraph" w:styleId="BodyText">
    <w:name w:val="Body Text"/>
    <w:basedOn w:val="Normal"/>
    <w:link w:val="BodyTextChar"/>
    <w:uiPriority w:val="1"/>
    <w:qFormat/>
    <w:rsid w:val="001B3AEC"/>
    <w:pPr>
      <w:widowControl w:val="0"/>
      <w:spacing w:after="120" w:line="276" w:lineRule="auto"/>
    </w:pPr>
    <w:rPr>
      <w:rFonts w:ascii="Arial" w:eastAsia="Gotham Narrow" w:hAnsi="Arial"/>
      <w:sz w:val="20"/>
      <w:szCs w:val="18"/>
      <w:lang w:val="en-US"/>
    </w:rPr>
  </w:style>
  <w:style w:type="character" w:customStyle="1" w:styleId="BodyTextChar">
    <w:name w:val="Body Text Char"/>
    <w:basedOn w:val="DefaultParagraphFont"/>
    <w:link w:val="BodyText"/>
    <w:uiPriority w:val="1"/>
    <w:rsid w:val="001B3AEC"/>
    <w:rPr>
      <w:rFonts w:ascii="Arial" w:eastAsia="Gotham Narrow" w:hAnsi="Arial"/>
      <w:sz w:val="20"/>
      <w:szCs w:val="18"/>
      <w:lang w:val="en-US"/>
    </w:rPr>
  </w:style>
  <w:style w:type="paragraph" w:styleId="Title">
    <w:name w:val="Title"/>
    <w:basedOn w:val="Normal"/>
    <w:next w:val="Normal"/>
    <w:link w:val="TitleChar"/>
    <w:uiPriority w:val="10"/>
    <w:qFormat/>
    <w:rsid w:val="00FA231C"/>
    <w:pPr>
      <w:spacing w:before="2880" w:after="480" w:line="240" w:lineRule="auto"/>
      <w:contextualSpacing/>
    </w:pPr>
    <w:rPr>
      <w:rFonts w:ascii="Arial" w:eastAsiaTheme="majorEastAsia" w:hAnsi="Arial" w:cstheme="majorBidi"/>
      <w:color w:val="005677"/>
      <w:spacing w:val="-10"/>
      <w:kern w:val="28"/>
      <w:sz w:val="72"/>
      <w:szCs w:val="56"/>
    </w:rPr>
  </w:style>
  <w:style w:type="character" w:customStyle="1" w:styleId="TitleChar">
    <w:name w:val="Title Char"/>
    <w:basedOn w:val="DefaultParagraphFont"/>
    <w:link w:val="Title"/>
    <w:uiPriority w:val="10"/>
    <w:rsid w:val="00FA231C"/>
    <w:rPr>
      <w:rFonts w:ascii="Arial" w:eastAsiaTheme="majorEastAsia" w:hAnsi="Arial" w:cstheme="majorBidi"/>
      <w:color w:val="005677"/>
      <w:spacing w:val="-10"/>
      <w:kern w:val="28"/>
      <w:sz w:val="72"/>
      <w:szCs w:val="56"/>
    </w:rPr>
  </w:style>
  <w:style w:type="paragraph" w:styleId="ListBullet">
    <w:name w:val="List Bullet"/>
    <w:basedOn w:val="ListParagraph"/>
    <w:link w:val="ListBulletChar"/>
    <w:uiPriority w:val="99"/>
    <w:unhideWhenUsed/>
    <w:rsid w:val="00FA231C"/>
    <w:pPr>
      <w:numPr>
        <w:numId w:val="1"/>
      </w:numPr>
      <w:spacing w:before="240" w:after="240" w:line="300" w:lineRule="auto"/>
    </w:pPr>
    <w:rPr>
      <w:rFonts w:ascii="Arial" w:hAnsi="Arial"/>
    </w:rPr>
  </w:style>
  <w:style w:type="paragraph" w:styleId="ListNumber">
    <w:name w:val="List Number"/>
    <w:basedOn w:val="ListParagraph"/>
    <w:uiPriority w:val="99"/>
    <w:unhideWhenUsed/>
    <w:rsid w:val="00FA231C"/>
    <w:pPr>
      <w:numPr>
        <w:numId w:val="2"/>
      </w:numPr>
      <w:spacing w:before="240" w:after="240" w:line="300" w:lineRule="auto"/>
    </w:pPr>
    <w:rPr>
      <w:rFonts w:ascii="Arial" w:hAnsi="Arial"/>
    </w:rPr>
  </w:style>
  <w:style w:type="paragraph" w:styleId="Quote">
    <w:name w:val="Quote"/>
    <w:basedOn w:val="Normal"/>
    <w:next w:val="Normal"/>
    <w:link w:val="QuoteChar"/>
    <w:uiPriority w:val="29"/>
    <w:qFormat/>
    <w:rsid w:val="00FA231C"/>
    <w:pPr>
      <w:pBdr>
        <w:top w:val="single" w:sz="4" w:space="1" w:color="44546A" w:themeColor="text2"/>
        <w:bottom w:val="single" w:sz="4" w:space="1" w:color="44546A" w:themeColor="text2"/>
      </w:pBdr>
      <w:spacing w:before="360" w:after="360" w:line="360" w:lineRule="auto"/>
      <w:ind w:left="862" w:right="862"/>
      <w:jc w:val="center"/>
    </w:pPr>
    <w:rPr>
      <w:rFonts w:ascii="Arial" w:hAnsi="Arial"/>
      <w:i/>
      <w:iCs/>
      <w:color w:val="404040" w:themeColor="text1" w:themeTint="BF"/>
    </w:rPr>
  </w:style>
  <w:style w:type="character" w:customStyle="1" w:styleId="QuoteChar">
    <w:name w:val="Quote Char"/>
    <w:basedOn w:val="DefaultParagraphFont"/>
    <w:link w:val="Quote"/>
    <w:uiPriority w:val="29"/>
    <w:rsid w:val="00FA231C"/>
    <w:rPr>
      <w:rFonts w:ascii="Arial" w:hAnsi="Arial"/>
      <w:i/>
      <w:iCs/>
      <w:color w:val="404040" w:themeColor="text1" w:themeTint="BF"/>
    </w:rPr>
  </w:style>
  <w:style w:type="table" w:styleId="GridTable5Dark-Accent1">
    <w:name w:val="Grid Table 5 Dark Accent 1"/>
    <w:basedOn w:val="TableNormal"/>
    <w:uiPriority w:val="50"/>
    <w:rsid w:val="00FA231C"/>
    <w:pPr>
      <w:spacing w:after="0" w:line="240" w:lineRule="auto"/>
    </w:pPr>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pPr>
        <w:wordWrap/>
        <w:spacing w:beforeLines="0" w:before="120" w:beforeAutospacing="0" w:afterLines="0" w:after="120" w:afterAutospacing="0"/>
        <w:jc w:val="center"/>
      </w:pPr>
      <w:rPr>
        <w:rFonts w:ascii="Arial" w:hAnsi="Arial"/>
        <w:b w:val="0"/>
        <w:bCs/>
        <w:color w:val="FFFFFF" w:themeColor="background1"/>
        <w:sz w:val="22"/>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vAlign w:val="center"/>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pPr>
        <w:jc w:val="left"/>
      </w:pPr>
      <w:rPr>
        <w:rFonts w:ascii="Arial" w:hAnsi="Arial"/>
        <w:b w:val="0"/>
        <w:bCs/>
        <w:color w:val="FFFFFF" w:themeColor="background1"/>
        <w:sz w:val="22"/>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vAlign w:val="center"/>
      </w:tcPr>
    </w:tblStylePr>
    <w:tblStylePr w:type="lastCol">
      <w:pPr>
        <w:wordWrap/>
        <w:jc w:val="center"/>
      </w:pPr>
      <w:rPr>
        <w:rFonts w:ascii="Arial" w:hAnsi="Arial"/>
        <w:b w:val="0"/>
        <w:bCs/>
        <w:color w:val="FFFFFF" w:themeColor="background1"/>
        <w:sz w:val="22"/>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vAlign w:val="center"/>
      </w:tcPr>
    </w:tblStylePr>
    <w:tblStylePr w:type="band1Vert">
      <w:tblPr/>
      <w:tcPr>
        <w:shd w:val="clear" w:color="auto" w:fill="BDD6EE" w:themeFill="accent1" w:themeFillTint="66"/>
      </w:tcPr>
    </w:tblStylePr>
    <w:tblStylePr w:type="band1Horz">
      <w:pPr>
        <w:jc w:val="center"/>
      </w:pPr>
      <w:tblPr/>
      <w:tcPr>
        <w:shd w:val="clear" w:color="auto" w:fill="BDD6EE" w:themeFill="accent1" w:themeFillTint="66"/>
        <w:vAlign w:val="center"/>
      </w:tcPr>
    </w:tblStylePr>
    <w:tblStylePr w:type="band2Horz">
      <w:pPr>
        <w:jc w:val="center"/>
      </w:pPr>
      <w:tblPr/>
      <w:tcPr>
        <w:vAlign w:val="center"/>
      </w:tcPr>
    </w:tblStylePr>
  </w:style>
  <w:style w:type="paragraph" w:styleId="Caption">
    <w:name w:val="caption"/>
    <w:basedOn w:val="Normal"/>
    <w:next w:val="Normal"/>
    <w:uiPriority w:val="35"/>
    <w:unhideWhenUsed/>
    <w:qFormat/>
    <w:rsid w:val="00FA231C"/>
    <w:pPr>
      <w:keepNext/>
      <w:spacing w:after="200" w:line="240" w:lineRule="auto"/>
    </w:pPr>
    <w:rPr>
      <w:rFonts w:ascii="Arial" w:hAnsi="Arial"/>
      <w:i/>
      <w:iCs/>
      <w:color w:val="222A35" w:themeColor="text2" w:themeShade="80"/>
      <w:szCs w:val="18"/>
    </w:rPr>
  </w:style>
  <w:style w:type="character" w:styleId="Emphasis">
    <w:name w:val="Emphasis"/>
    <w:basedOn w:val="DefaultParagraphFont"/>
    <w:uiPriority w:val="20"/>
    <w:qFormat/>
    <w:rsid w:val="00FA231C"/>
    <w:rPr>
      <w:i/>
      <w:iCs/>
    </w:rPr>
  </w:style>
  <w:style w:type="character" w:styleId="Strong">
    <w:name w:val="Strong"/>
    <w:basedOn w:val="DefaultParagraphFont"/>
    <w:uiPriority w:val="22"/>
    <w:qFormat/>
    <w:rsid w:val="00FA231C"/>
    <w:rPr>
      <w:b/>
      <w:bCs/>
    </w:rPr>
  </w:style>
  <w:style w:type="paragraph" w:styleId="Subtitle">
    <w:name w:val="Subtitle"/>
    <w:basedOn w:val="Title"/>
    <w:next w:val="Normal"/>
    <w:link w:val="SubtitleChar"/>
    <w:uiPriority w:val="11"/>
    <w:qFormat/>
    <w:rsid w:val="00FA231C"/>
    <w:pPr>
      <w:spacing w:before="240" w:after="240"/>
      <w:contextualSpacing w:val="0"/>
    </w:pPr>
    <w:rPr>
      <w:color w:val="7F7F7F" w:themeColor="text1" w:themeTint="80"/>
      <w:sz w:val="40"/>
    </w:rPr>
  </w:style>
  <w:style w:type="character" w:customStyle="1" w:styleId="SubtitleChar">
    <w:name w:val="Subtitle Char"/>
    <w:basedOn w:val="DefaultParagraphFont"/>
    <w:link w:val="Subtitle"/>
    <w:uiPriority w:val="11"/>
    <w:rsid w:val="00FA231C"/>
    <w:rPr>
      <w:rFonts w:ascii="Arial" w:eastAsiaTheme="majorEastAsia" w:hAnsi="Arial" w:cstheme="majorBidi"/>
      <w:color w:val="7F7F7F" w:themeColor="text1" w:themeTint="80"/>
      <w:spacing w:val="-10"/>
      <w:kern w:val="28"/>
      <w:sz w:val="40"/>
      <w:szCs w:val="56"/>
    </w:rPr>
  </w:style>
  <w:style w:type="paragraph" w:customStyle="1" w:styleId="H1">
    <w:name w:val="H1"/>
    <w:basedOn w:val="Normal"/>
    <w:link w:val="H1Char"/>
    <w:qFormat/>
    <w:rsid w:val="0046520F"/>
    <w:pPr>
      <w:keepNext/>
      <w:keepLines/>
      <w:spacing w:before="240" w:after="0" w:line="300" w:lineRule="auto"/>
      <w:outlineLvl w:val="0"/>
    </w:pPr>
    <w:rPr>
      <w:rFonts w:ascii="Arial" w:eastAsia="Times New Roman" w:hAnsi="Arial" w:cs="Times New Roman"/>
      <w:color w:val="00283E"/>
      <w:sz w:val="52"/>
      <w:szCs w:val="32"/>
    </w:rPr>
  </w:style>
  <w:style w:type="paragraph" w:customStyle="1" w:styleId="H2">
    <w:name w:val="H2"/>
    <w:basedOn w:val="Normal"/>
    <w:link w:val="H2Char"/>
    <w:qFormat/>
    <w:rsid w:val="0046520F"/>
    <w:pPr>
      <w:keepNext/>
      <w:keepLines/>
      <w:spacing w:before="40" w:after="0" w:line="300" w:lineRule="auto"/>
      <w:outlineLvl w:val="1"/>
    </w:pPr>
    <w:rPr>
      <w:rFonts w:ascii="Arial" w:eastAsia="Times New Roman" w:hAnsi="Arial" w:cs="Times New Roman"/>
      <w:color w:val="00283E"/>
      <w:sz w:val="44"/>
      <w:szCs w:val="26"/>
    </w:rPr>
  </w:style>
  <w:style w:type="character" w:customStyle="1" w:styleId="H1Char">
    <w:name w:val="H1 Char"/>
    <w:basedOn w:val="DefaultParagraphFont"/>
    <w:link w:val="H1"/>
    <w:rsid w:val="0046520F"/>
    <w:rPr>
      <w:rFonts w:ascii="Arial" w:eastAsia="Times New Roman" w:hAnsi="Arial" w:cs="Times New Roman"/>
      <w:color w:val="00283E"/>
      <w:sz w:val="52"/>
      <w:szCs w:val="32"/>
    </w:rPr>
  </w:style>
  <w:style w:type="paragraph" w:customStyle="1" w:styleId="H3">
    <w:name w:val="H3"/>
    <w:basedOn w:val="Normal"/>
    <w:link w:val="H3Char"/>
    <w:qFormat/>
    <w:rsid w:val="0046520F"/>
    <w:pPr>
      <w:keepNext/>
      <w:keepLines/>
      <w:spacing w:before="40" w:after="0" w:line="300" w:lineRule="auto"/>
      <w:outlineLvl w:val="2"/>
    </w:pPr>
    <w:rPr>
      <w:rFonts w:ascii="Arial" w:eastAsia="Times New Roman" w:hAnsi="Arial" w:cs="Times New Roman"/>
      <w:color w:val="00283E"/>
      <w:sz w:val="36"/>
      <w:szCs w:val="24"/>
    </w:rPr>
  </w:style>
  <w:style w:type="character" w:customStyle="1" w:styleId="H2Char">
    <w:name w:val="H2 Char"/>
    <w:basedOn w:val="DefaultParagraphFont"/>
    <w:link w:val="H2"/>
    <w:rsid w:val="0046520F"/>
    <w:rPr>
      <w:rFonts w:ascii="Arial" w:eastAsia="Times New Roman" w:hAnsi="Arial" w:cs="Times New Roman"/>
      <w:color w:val="00283E"/>
      <w:sz w:val="44"/>
      <w:szCs w:val="26"/>
    </w:rPr>
  </w:style>
  <w:style w:type="paragraph" w:customStyle="1" w:styleId="H4">
    <w:name w:val="H4"/>
    <w:basedOn w:val="Normal"/>
    <w:link w:val="H4Char"/>
    <w:qFormat/>
    <w:rsid w:val="0046520F"/>
    <w:pPr>
      <w:keepNext/>
      <w:keepLines/>
      <w:spacing w:before="40" w:after="0" w:line="300" w:lineRule="auto"/>
      <w:outlineLvl w:val="3"/>
    </w:pPr>
    <w:rPr>
      <w:rFonts w:ascii="Arial" w:eastAsia="Times New Roman" w:hAnsi="Arial" w:cs="Times New Roman"/>
      <w:iCs/>
      <w:color w:val="00283E"/>
      <w:sz w:val="28"/>
    </w:rPr>
  </w:style>
  <w:style w:type="character" w:customStyle="1" w:styleId="H3Char">
    <w:name w:val="H3 Char"/>
    <w:basedOn w:val="DefaultParagraphFont"/>
    <w:link w:val="H3"/>
    <w:rsid w:val="0046520F"/>
    <w:rPr>
      <w:rFonts w:ascii="Arial" w:eastAsia="Times New Roman" w:hAnsi="Arial" w:cs="Times New Roman"/>
      <w:color w:val="00283E"/>
      <w:sz w:val="36"/>
      <w:szCs w:val="24"/>
    </w:rPr>
  </w:style>
  <w:style w:type="paragraph" w:customStyle="1" w:styleId="H5">
    <w:name w:val="H5"/>
    <w:basedOn w:val="Normal"/>
    <w:link w:val="H5Char"/>
    <w:qFormat/>
    <w:rsid w:val="0046520F"/>
    <w:pPr>
      <w:keepNext/>
      <w:keepLines/>
      <w:spacing w:before="40" w:after="0" w:line="300" w:lineRule="auto"/>
      <w:outlineLvl w:val="4"/>
    </w:pPr>
    <w:rPr>
      <w:rFonts w:ascii="Arial" w:eastAsia="Times New Roman" w:hAnsi="Arial" w:cs="Times New Roman"/>
      <w:b/>
      <w:color w:val="00283E"/>
    </w:rPr>
  </w:style>
  <w:style w:type="character" w:customStyle="1" w:styleId="H4Char">
    <w:name w:val="H4 Char"/>
    <w:basedOn w:val="DefaultParagraphFont"/>
    <w:link w:val="H4"/>
    <w:rsid w:val="0046520F"/>
    <w:rPr>
      <w:rFonts w:ascii="Arial" w:eastAsia="Times New Roman" w:hAnsi="Arial" w:cs="Times New Roman"/>
      <w:iCs/>
      <w:color w:val="00283E"/>
      <w:sz w:val="28"/>
    </w:rPr>
  </w:style>
  <w:style w:type="paragraph" w:customStyle="1" w:styleId="Body">
    <w:name w:val="Body"/>
    <w:basedOn w:val="Normal"/>
    <w:link w:val="BodyChar"/>
    <w:qFormat/>
    <w:rsid w:val="0046520F"/>
    <w:rPr>
      <w:rFonts w:ascii="Arial" w:eastAsia="Calibri" w:hAnsi="Arial" w:cs="Times New Roman"/>
    </w:rPr>
  </w:style>
  <w:style w:type="character" w:customStyle="1" w:styleId="H5Char">
    <w:name w:val="H5 Char"/>
    <w:basedOn w:val="DefaultParagraphFont"/>
    <w:link w:val="H5"/>
    <w:rsid w:val="0046520F"/>
    <w:rPr>
      <w:rFonts w:ascii="Arial" w:eastAsia="Times New Roman" w:hAnsi="Arial" w:cs="Times New Roman"/>
      <w:b/>
      <w:color w:val="00283E"/>
    </w:rPr>
  </w:style>
  <w:style w:type="paragraph" w:customStyle="1" w:styleId="bullet">
    <w:name w:val="bullet"/>
    <w:basedOn w:val="ListBullet"/>
    <w:link w:val="bulletChar"/>
    <w:qFormat/>
    <w:rsid w:val="0046520F"/>
  </w:style>
  <w:style w:type="character" w:customStyle="1" w:styleId="BodyChar">
    <w:name w:val="Body Char"/>
    <w:basedOn w:val="DefaultParagraphFont"/>
    <w:link w:val="Body"/>
    <w:rsid w:val="0046520F"/>
    <w:rPr>
      <w:rFonts w:ascii="Arial" w:eastAsia="Calibri" w:hAnsi="Arial" w:cs="Times New Roman"/>
    </w:rPr>
  </w:style>
  <w:style w:type="character" w:customStyle="1" w:styleId="ListParagraphChar">
    <w:name w:val="List Paragraph Char"/>
    <w:basedOn w:val="DefaultParagraphFont"/>
    <w:link w:val="ListParagraph"/>
    <w:uiPriority w:val="34"/>
    <w:rsid w:val="0046520F"/>
  </w:style>
  <w:style w:type="character" w:customStyle="1" w:styleId="ListBulletChar">
    <w:name w:val="List Bullet Char"/>
    <w:basedOn w:val="ListParagraphChar"/>
    <w:link w:val="ListBullet"/>
    <w:uiPriority w:val="99"/>
    <w:rsid w:val="0046520F"/>
    <w:rPr>
      <w:rFonts w:ascii="Arial" w:hAnsi="Arial"/>
    </w:rPr>
  </w:style>
  <w:style w:type="character" w:customStyle="1" w:styleId="bulletChar">
    <w:name w:val="bullet Char"/>
    <w:basedOn w:val="ListBulletChar"/>
    <w:link w:val="bullet"/>
    <w:rsid w:val="0046520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847516">
      <w:bodyDiv w:val="1"/>
      <w:marLeft w:val="0"/>
      <w:marRight w:val="0"/>
      <w:marTop w:val="0"/>
      <w:marBottom w:val="0"/>
      <w:divBdr>
        <w:top w:val="none" w:sz="0" w:space="0" w:color="auto"/>
        <w:left w:val="none" w:sz="0" w:space="0" w:color="auto"/>
        <w:bottom w:val="none" w:sz="0" w:space="0" w:color="auto"/>
        <w:right w:val="none" w:sz="0" w:space="0" w:color="auto"/>
      </w:divBdr>
      <w:divsChild>
        <w:div w:id="240143649">
          <w:marLeft w:val="0"/>
          <w:marRight w:val="0"/>
          <w:marTop w:val="0"/>
          <w:marBottom w:val="0"/>
          <w:divBdr>
            <w:top w:val="none" w:sz="0" w:space="0" w:color="auto"/>
            <w:left w:val="none" w:sz="0" w:space="0" w:color="auto"/>
            <w:bottom w:val="none" w:sz="0" w:space="0" w:color="auto"/>
            <w:right w:val="none" w:sz="0" w:space="0" w:color="auto"/>
          </w:divBdr>
          <w:divsChild>
            <w:div w:id="1446801823">
              <w:marLeft w:val="0"/>
              <w:marRight w:val="0"/>
              <w:marTop w:val="0"/>
              <w:marBottom w:val="0"/>
              <w:divBdr>
                <w:top w:val="none" w:sz="0" w:space="0" w:color="auto"/>
                <w:left w:val="none" w:sz="0" w:space="0" w:color="auto"/>
                <w:bottom w:val="none" w:sz="0" w:space="0" w:color="auto"/>
                <w:right w:val="none" w:sz="0" w:space="0" w:color="auto"/>
              </w:divBdr>
              <w:divsChild>
                <w:div w:id="1646930309">
                  <w:marLeft w:val="0"/>
                  <w:marRight w:val="0"/>
                  <w:marTop w:val="100"/>
                  <w:marBottom w:val="100"/>
                  <w:divBdr>
                    <w:top w:val="none" w:sz="0" w:space="0" w:color="auto"/>
                    <w:left w:val="none" w:sz="0" w:space="0" w:color="auto"/>
                    <w:bottom w:val="none" w:sz="0" w:space="0" w:color="auto"/>
                    <w:right w:val="none" w:sz="0" w:space="0" w:color="auto"/>
                  </w:divBdr>
                  <w:divsChild>
                    <w:div w:id="1587299379">
                      <w:marLeft w:val="0"/>
                      <w:marRight w:val="0"/>
                      <w:marTop w:val="0"/>
                      <w:marBottom w:val="0"/>
                      <w:divBdr>
                        <w:top w:val="none" w:sz="0" w:space="0" w:color="auto"/>
                        <w:left w:val="none" w:sz="0" w:space="0" w:color="auto"/>
                        <w:bottom w:val="none" w:sz="0" w:space="0" w:color="auto"/>
                        <w:right w:val="none" w:sz="0" w:space="0" w:color="auto"/>
                      </w:divBdr>
                      <w:divsChild>
                        <w:div w:id="175114737">
                          <w:marLeft w:val="0"/>
                          <w:marRight w:val="0"/>
                          <w:marTop w:val="0"/>
                          <w:marBottom w:val="0"/>
                          <w:divBdr>
                            <w:top w:val="none" w:sz="0" w:space="0" w:color="auto"/>
                            <w:left w:val="none" w:sz="0" w:space="0" w:color="auto"/>
                            <w:bottom w:val="none" w:sz="0" w:space="0" w:color="auto"/>
                            <w:right w:val="none" w:sz="0" w:space="0" w:color="auto"/>
                          </w:divBdr>
                          <w:divsChild>
                            <w:div w:id="41758820">
                              <w:marLeft w:val="0"/>
                              <w:marRight w:val="0"/>
                              <w:marTop w:val="0"/>
                              <w:marBottom w:val="0"/>
                              <w:divBdr>
                                <w:top w:val="none" w:sz="0" w:space="0" w:color="auto"/>
                                <w:left w:val="none" w:sz="0" w:space="0" w:color="auto"/>
                                <w:bottom w:val="none" w:sz="0" w:space="0" w:color="auto"/>
                                <w:right w:val="none" w:sz="0" w:space="0" w:color="auto"/>
                              </w:divBdr>
                              <w:divsChild>
                                <w:div w:id="1149632789">
                                  <w:marLeft w:val="0"/>
                                  <w:marRight w:val="0"/>
                                  <w:marTop w:val="0"/>
                                  <w:marBottom w:val="0"/>
                                  <w:divBdr>
                                    <w:top w:val="none" w:sz="0" w:space="0" w:color="auto"/>
                                    <w:left w:val="none" w:sz="0" w:space="0" w:color="auto"/>
                                    <w:bottom w:val="none" w:sz="0" w:space="0" w:color="auto"/>
                                    <w:right w:val="none" w:sz="0" w:space="0" w:color="auto"/>
                                  </w:divBdr>
                                  <w:divsChild>
                                    <w:div w:id="435752452">
                                      <w:marLeft w:val="0"/>
                                      <w:marRight w:val="0"/>
                                      <w:marTop w:val="0"/>
                                      <w:marBottom w:val="0"/>
                                      <w:divBdr>
                                        <w:top w:val="none" w:sz="0" w:space="0" w:color="auto"/>
                                        <w:left w:val="none" w:sz="0" w:space="0" w:color="auto"/>
                                        <w:bottom w:val="none" w:sz="0" w:space="0" w:color="auto"/>
                                        <w:right w:val="none" w:sz="0" w:space="0" w:color="auto"/>
                                      </w:divBdr>
                                      <w:divsChild>
                                        <w:div w:id="320233319">
                                          <w:marLeft w:val="0"/>
                                          <w:marRight w:val="0"/>
                                          <w:marTop w:val="0"/>
                                          <w:marBottom w:val="0"/>
                                          <w:divBdr>
                                            <w:top w:val="none" w:sz="0" w:space="0" w:color="auto"/>
                                            <w:left w:val="none" w:sz="0" w:space="0" w:color="auto"/>
                                            <w:bottom w:val="none" w:sz="0" w:space="0" w:color="auto"/>
                                            <w:right w:val="none" w:sz="0" w:space="0" w:color="auto"/>
                                          </w:divBdr>
                                          <w:divsChild>
                                            <w:div w:id="85970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3075936">
      <w:bodyDiv w:val="1"/>
      <w:marLeft w:val="0"/>
      <w:marRight w:val="0"/>
      <w:marTop w:val="0"/>
      <w:marBottom w:val="0"/>
      <w:divBdr>
        <w:top w:val="none" w:sz="0" w:space="0" w:color="auto"/>
        <w:left w:val="none" w:sz="0" w:space="0" w:color="auto"/>
        <w:bottom w:val="none" w:sz="0" w:space="0" w:color="auto"/>
        <w:right w:val="none" w:sz="0" w:space="0" w:color="auto"/>
      </w:divBdr>
    </w:div>
    <w:div w:id="731581768">
      <w:bodyDiv w:val="1"/>
      <w:marLeft w:val="0"/>
      <w:marRight w:val="0"/>
      <w:marTop w:val="0"/>
      <w:marBottom w:val="0"/>
      <w:divBdr>
        <w:top w:val="none" w:sz="0" w:space="0" w:color="auto"/>
        <w:left w:val="none" w:sz="0" w:space="0" w:color="auto"/>
        <w:bottom w:val="none" w:sz="0" w:space="0" w:color="auto"/>
        <w:right w:val="none" w:sz="0" w:space="0" w:color="auto"/>
      </w:divBdr>
    </w:div>
    <w:div w:id="772477709">
      <w:bodyDiv w:val="1"/>
      <w:marLeft w:val="0"/>
      <w:marRight w:val="0"/>
      <w:marTop w:val="0"/>
      <w:marBottom w:val="0"/>
      <w:divBdr>
        <w:top w:val="none" w:sz="0" w:space="0" w:color="auto"/>
        <w:left w:val="none" w:sz="0" w:space="0" w:color="auto"/>
        <w:bottom w:val="none" w:sz="0" w:space="0" w:color="auto"/>
        <w:right w:val="none" w:sz="0" w:space="0" w:color="auto"/>
      </w:divBdr>
    </w:div>
    <w:div w:id="880677015">
      <w:bodyDiv w:val="1"/>
      <w:marLeft w:val="0"/>
      <w:marRight w:val="0"/>
      <w:marTop w:val="0"/>
      <w:marBottom w:val="0"/>
      <w:divBdr>
        <w:top w:val="none" w:sz="0" w:space="0" w:color="auto"/>
        <w:left w:val="none" w:sz="0" w:space="0" w:color="auto"/>
        <w:bottom w:val="none" w:sz="0" w:space="0" w:color="auto"/>
        <w:right w:val="none" w:sz="0" w:space="0" w:color="auto"/>
      </w:divBdr>
      <w:divsChild>
        <w:div w:id="1882816483">
          <w:marLeft w:val="144"/>
          <w:marRight w:val="0"/>
          <w:marTop w:val="0"/>
          <w:marBottom w:val="0"/>
          <w:divBdr>
            <w:top w:val="none" w:sz="0" w:space="0" w:color="auto"/>
            <w:left w:val="none" w:sz="0" w:space="0" w:color="auto"/>
            <w:bottom w:val="none" w:sz="0" w:space="0" w:color="auto"/>
            <w:right w:val="none" w:sz="0" w:space="0" w:color="auto"/>
          </w:divBdr>
        </w:div>
        <w:div w:id="760562952">
          <w:marLeft w:val="144"/>
          <w:marRight w:val="0"/>
          <w:marTop w:val="0"/>
          <w:marBottom w:val="0"/>
          <w:divBdr>
            <w:top w:val="none" w:sz="0" w:space="0" w:color="auto"/>
            <w:left w:val="none" w:sz="0" w:space="0" w:color="auto"/>
            <w:bottom w:val="none" w:sz="0" w:space="0" w:color="auto"/>
            <w:right w:val="none" w:sz="0" w:space="0" w:color="auto"/>
          </w:divBdr>
        </w:div>
        <w:div w:id="112948806">
          <w:marLeft w:val="144"/>
          <w:marRight w:val="0"/>
          <w:marTop w:val="0"/>
          <w:marBottom w:val="0"/>
          <w:divBdr>
            <w:top w:val="none" w:sz="0" w:space="0" w:color="auto"/>
            <w:left w:val="none" w:sz="0" w:space="0" w:color="auto"/>
            <w:bottom w:val="none" w:sz="0" w:space="0" w:color="auto"/>
            <w:right w:val="none" w:sz="0" w:space="0" w:color="auto"/>
          </w:divBdr>
        </w:div>
        <w:div w:id="833102857">
          <w:marLeft w:val="144"/>
          <w:marRight w:val="0"/>
          <w:marTop w:val="60"/>
          <w:marBottom w:val="0"/>
          <w:divBdr>
            <w:top w:val="none" w:sz="0" w:space="0" w:color="auto"/>
            <w:left w:val="none" w:sz="0" w:space="0" w:color="auto"/>
            <w:bottom w:val="none" w:sz="0" w:space="0" w:color="auto"/>
            <w:right w:val="none" w:sz="0" w:space="0" w:color="auto"/>
          </w:divBdr>
        </w:div>
        <w:div w:id="1386638945">
          <w:marLeft w:val="144"/>
          <w:marRight w:val="0"/>
          <w:marTop w:val="60"/>
          <w:marBottom w:val="0"/>
          <w:divBdr>
            <w:top w:val="none" w:sz="0" w:space="0" w:color="auto"/>
            <w:left w:val="none" w:sz="0" w:space="0" w:color="auto"/>
            <w:bottom w:val="none" w:sz="0" w:space="0" w:color="auto"/>
            <w:right w:val="none" w:sz="0" w:space="0" w:color="auto"/>
          </w:divBdr>
        </w:div>
        <w:div w:id="773017108">
          <w:marLeft w:val="144"/>
          <w:marRight w:val="0"/>
          <w:marTop w:val="60"/>
          <w:marBottom w:val="0"/>
          <w:divBdr>
            <w:top w:val="none" w:sz="0" w:space="0" w:color="auto"/>
            <w:left w:val="none" w:sz="0" w:space="0" w:color="auto"/>
            <w:bottom w:val="none" w:sz="0" w:space="0" w:color="auto"/>
            <w:right w:val="none" w:sz="0" w:space="0" w:color="auto"/>
          </w:divBdr>
        </w:div>
        <w:div w:id="1997956901">
          <w:marLeft w:val="144"/>
          <w:marRight w:val="0"/>
          <w:marTop w:val="60"/>
          <w:marBottom w:val="0"/>
          <w:divBdr>
            <w:top w:val="none" w:sz="0" w:space="0" w:color="auto"/>
            <w:left w:val="none" w:sz="0" w:space="0" w:color="auto"/>
            <w:bottom w:val="none" w:sz="0" w:space="0" w:color="auto"/>
            <w:right w:val="none" w:sz="0" w:space="0" w:color="auto"/>
          </w:divBdr>
        </w:div>
        <w:div w:id="983122114">
          <w:marLeft w:val="144"/>
          <w:marRight w:val="0"/>
          <w:marTop w:val="0"/>
          <w:marBottom w:val="0"/>
          <w:divBdr>
            <w:top w:val="none" w:sz="0" w:space="0" w:color="auto"/>
            <w:left w:val="none" w:sz="0" w:space="0" w:color="auto"/>
            <w:bottom w:val="none" w:sz="0" w:space="0" w:color="auto"/>
            <w:right w:val="none" w:sz="0" w:space="0" w:color="auto"/>
          </w:divBdr>
        </w:div>
        <w:div w:id="203296654">
          <w:marLeft w:val="144"/>
          <w:marRight w:val="0"/>
          <w:marTop w:val="0"/>
          <w:marBottom w:val="0"/>
          <w:divBdr>
            <w:top w:val="none" w:sz="0" w:space="0" w:color="auto"/>
            <w:left w:val="none" w:sz="0" w:space="0" w:color="auto"/>
            <w:bottom w:val="none" w:sz="0" w:space="0" w:color="auto"/>
            <w:right w:val="none" w:sz="0" w:space="0" w:color="auto"/>
          </w:divBdr>
        </w:div>
        <w:div w:id="2060544175">
          <w:marLeft w:val="144"/>
          <w:marRight w:val="0"/>
          <w:marTop w:val="0"/>
          <w:marBottom w:val="0"/>
          <w:divBdr>
            <w:top w:val="none" w:sz="0" w:space="0" w:color="auto"/>
            <w:left w:val="none" w:sz="0" w:space="0" w:color="auto"/>
            <w:bottom w:val="none" w:sz="0" w:space="0" w:color="auto"/>
            <w:right w:val="none" w:sz="0" w:space="0" w:color="auto"/>
          </w:divBdr>
        </w:div>
        <w:div w:id="1421564571">
          <w:marLeft w:val="144"/>
          <w:marRight w:val="0"/>
          <w:marTop w:val="0"/>
          <w:marBottom w:val="0"/>
          <w:divBdr>
            <w:top w:val="none" w:sz="0" w:space="0" w:color="auto"/>
            <w:left w:val="none" w:sz="0" w:space="0" w:color="auto"/>
            <w:bottom w:val="none" w:sz="0" w:space="0" w:color="auto"/>
            <w:right w:val="none" w:sz="0" w:space="0" w:color="auto"/>
          </w:divBdr>
        </w:div>
        <w:div w:id="1055814522">
          <w:marLeft w:val="144"/>
          <w:marRight w:val="0"/>
          <w:marTop w:val="0"/>
          <w:marBottom w:val="0"/>
          <w:divBdr>
            <w:top w:val="none" w:sz="0" w:space="0" w:color="auto"/>
            <w:left w:val="none" w:sz="0" w:space="0" w:color="auto"/>
            <w:bottom w:val="none" w:sz="0" w:space="0" w:color="auto"/>
            <w:right w:val="none" w:sz="0" w:space="0" w:color="auto"/>
          </w:divBdr>
        </w:div>
        <w:div w:id="1544488929">
          <w:marLeft w:val="144"/>
          <w:marRight w:val="0"/>
          <w:marTop w:val="0"/>
          <w:marBottom w:val="0"/>
          <w:divBdr>
            <w:top w:val="none" w:sz="0" w:space="0" w:color="auto"/>
            <w:left w:val="none" w:sz="0" w:space="0" w:color="auto"/>
            <w:bottom w:val="none" w:sz="0" w:space="0" w:color="auto"/>
            <w:right w:val="none" w:sz="0" w:space="0" w:color="auto"/>
          </w:divBdr>
        </w:div>
        <w:div w:id="848905924">
          <w:marLeft w:val="144"/>
          <w:marRight w:val="0"/>
          <w:marTop w:val="0"/>
          <w:marBottom w:val="0"/>
          <w:divBdr>
            <w:top w:val="none" w:sz="0" w:space="0" w:color="auto"/>
            <w:left w:val="none" w:sz="0" w:space="0" w:color="auto"/>
            <w:bottom w:val="none" w:sz="0" w:space="0" w:color="auto"/>
            <w:right w:val="none" w:sz="0" w:space="0" w:color="auto"/>
          </w:divBdr>
        </w:div>
      </w:divsChild>
    </w:div>
    <w:div w:id="1153328935">
      <w:bodyDiv w:val="1"/>
      <w:marLeft w:val="0"/>
      <w:marRight w:val="0"/>
      <w:marTop w:val="0"/>
      <w:marBottom w:val="0"/>
      <w:divBdr>
        <w:top w:val="none" w:sz="0" w:space="0" w:color="auto"/>
        <w:left w:val="none" w:sz="0" w:space="0" w:color="auto"/>
        <w:bottom w:val="none" w:sz="0" w:space="0" w:color="auto"/>
        <w:right w:val="none" w:sz="0" w:space="0" w:color="auto"/>
      </w:divBdr>
    </w:div>
    <w:div w:id="1183780405">
      <w:bodyDiv w:val="1"/>
      <w:marLeft w:val="0"/>
      <w:marRight w:val="0"/>
      <w:marTop w:val="0"/>
      <w:marBottom w:val="0"/>
      <w:divBdr>
        <w:top w:val="none" w:sz="0" w:space="0" w:color="auto"/>
        <w:left w:val="none" w:sz="0" w:space="0" w:color="auto"/>
        <w:bottom w:val="none" w:sz="0" w:space="0" w:color="auto"/>
        <w:right w:val="none" w:sz="0" w:space="0" w:color="auto"/>
      </w:divBdr>
    </w:div>
    <w:div w:id="1189947157">
      <w:bodyDiv w:val="1"/>
      <w:marLeft w:val="0"/>
      <w:marRight w:val="0"/>
      <w:marTop w:val="0"/>
      <w:marBottom w:val="0"/>
      <w:divBdr>
        <w:top w:val="none" w:sz="0" w:space="0" w:color="auto"/>
        <w:left w:val="none" w:sz="0" w:space="0" w:color="auto"/>
        <w:bottom w:val="none" w:sz="0" w:space="0" w:color="auto"/>
        <w:right w:val="none" w:sz="0" w:space="0" w:color="auto"/>
      </w:divBdr>
    </w:div>
    <w:div w:id="1565290405">
      <w:bodyDiv w:val="1"/>
      <w:marLeft w:val="0"/>
      <w:marRight w:val="0"/>
      <w:marTop w:val="0"/>
      <w:marBottom w:val="0"/>
      <w:divBdr>
        <w:top w:val="none" w:sz="0" w:space="0" w:color="auto"/>
        <w:left w:val="none" w:sz="0" w:space="0" w:color="auto"/>
        <w:bottom w:val="none" w:sz="0" w:space="0" w:color="auto"/>
        <w:right w:val="none" w:sz="0" w:space="0" w:color="auto"/>
      </w:divBdr>
    </w:div>
    <w:div w:id="1861386207">
      <w:bodyDiv w:val="1"/>
      <w:marLeft w:val="0"/>
      <w:marRight w:val="0"/>
      <w:marTop w:val="0"/>
      <w:marBottom w:val="0"/>
      <w:divBdr>
        <w:top w:val="none" w:sz="0" w:space="0" w:color="auto"/>
        <w:left w:val="none" w:sz="0" w:space="0" w:color="auto"/>
        <w:bottom w:val="none" w:sz="0" w:space="0" w:color="auto"/>
        <w:right w:val="none" w:sz="0" w:space="0" w:color="auto"/>
      </w:divBdr>
    </w:div>
    <w:div w:id="1870336365">
      <w:bodyDiv w:val="1"/>
      <w:marLeft w:val="0"/>
      <w:marRight w:val="0"/>
      <w:marTop w:val="0"/>
      <w:marBottom w:val="0"/>
      <w:divBdr>
        <w:top w:val="none" w:sz="0" w:space="0" w:color="auto"/>
        <w:left w:val="none" w:sz="0" w:space="0" w:color="auto"/>
        <w:bottom w:val="none" w:sz="0" w:space="0" w:color="auto"/>
        <w:right w:val="none" w:sz="0" w:space="0" w:color="auto"/>
      </w:divBdr>
    </w:div>
    <w:div w:id="1917549218">
      <w:bodyDiv w:val="1"/>
      <w:marLeft w:val="0"/>
      <w:marRight w:val="0"/>
      <w:marTop w:val="0"/>
      <w:marBottom w:val="0"/>
      <w:divBdr>
        <w:top w:val="none" w:sz="0" w:space="0" w:color="auto"/>
        <w:left w:val="none" w:sz="0" w:space="0" w:color="auto"/>
        <w:bottom w:val="none" w:sz="0" w:space="0" w:color="auto"/>
        <w:right w:val="none" w:sz="0" w:space="0" w:color="auto"/>
      </w:divBdr>
    </w:div>
    <w:div w:id="2055619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consult.industry.gov.au/" TargetMode="External"/><Relationship Id="rId18" Type="http://schemas.openxmlformats.org/officeDocument/2006/relationships/hyperlink" Target="mailto:petroleum.exploration@industry.gov.au" TargetMode="External"/><Relationship Id="rId26" Type="http://schemas.microsoft.com/office/2007/relationships/diagramDrawing" Target="diagrams/drawing1.xml"/><Relationship Id="rId39" Type="http://schemas.microsoft.com/office/2007/relationships/diagramDrawing" Target="diagrams/drawing3.xml"/><Relationship Id="rId21" Type="http://schemas.openxmlformats.org/officeDocument/2006/relationships/hyperlink" Target="http://www.petroleum-acreage.gov.au/" TargetMode="External"/><Relationship Id="rId34" Type="http://schemas.microsoft.com/office/2007/relationships/diagramDrawing" Target="diagrams/drawing2.xml"/><Relationship Id="rId42" Type="http://schemas.openxmlformats.org/officeDocument/2006/relationships/diagramLayout" Target="diagrams/layout4.xml"/><Relationship Id="rId47" Type="http://schemas.openxmlformats.org/officeDocument/2006/relationships/oleObject" Target="embeddings/oleObject1.bin"/><Relationship Id="rId50" Type="http://schemas.openxmlformats.org/officeDocument/2006/relationships/oleObject" Target="embeddings/oleObject2.bin"/><Relationship Id="rId55" Type="http://schemas.openxmlformats.org/officeDocument/2006/relationships/diagramQuickStyle" Target="diagrams/quickStyle5.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fraserinstitute.org/studies/global-petroleum-survey-2016" TargetMode="External"/><Relationship Id="rId29" Type="http://schemas.openxmlformats.org/officeDocument/2006/relationships/hyperlink" Target="http://www.petroleum-acreage.gov.au/" TargetMode="External"/><Relationship Id="rId41" Type="http://schemas.openxmlformats.org/officeDocument/2006/relationships/diagramData" Target="diagrams/data4.xml"/><Relationship Id="rId54" Type="http://schemas.openxmlformats.org/officeDocument/2006/relationships/diagramLayout" Target="diagrams/layout5.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diagramQuickStyle" Target="diagrams/quickStyle1.xml"/><Relationship Id="rId32" Type="http://schemas.openxmlformats.org/officeDocument/2006/relationships/diagramQuickStyle" Target="diagrams/quickStyle2.xml"/><Relationship Id="rId37" Type="http://schemas.openxmlformats.org/officeDocument/2006/relationships/diagramQuickStyle" Target="diagrams/quickStyle3.xml"/><Relationship Id="rId40" Type="http://schemas.openxmlformats.org/officeDocument/2006/relationships/hyperlink" Target="https://consult.industry.gov.au/" TargetMode="External"/><Relationship Id="rId45" Type="http://schemas.microsoft.com/office/2007/relationships/diagramDrawing" Target="diagrams/drawing4.xml"/><Relationship Id="rId53" Type="http://schemas.openxmlformats.org/officeDocument/2006/relationships/diagramData" Target="diagrams/data5.xml"/><Relationship Id="rId58" Type="http://schemas.openxmlformats.org/officeDocument/2006/relationships/hyperlink" Target="https://www.legislation.gov.au/Browse/Results/ByPortfolio/Gazettes/InForce/Industry,%20Innovation%20and%20Science/0" TargetMode="Externa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diagramLayout" Target="diagrams/layout1.xml"/><Relationship Id="rId28" Type="http://schemas.openxmlformats.org/officeDocument/2006/relationships/hyperlink" Target="https://www.nopims.gov.au/dp/controller/PLEASE_LOGIN_PAGE" TargetMode="External"/><Relationship Id="rId36" Type="http://schemas.openxmlformats.org/officeDocument/2006/relationships/diagramLayout" Target="diagrams/layout3.xml"/><Relationship Id="rId49" Type="http://schemas.openxmlformats.org/officeDocument/2006/relationships/image" Target="media/image4.emf"/><Relationship Id="rId57" Type="http://schemas.microsoft.com/office/2007/relationships/diagramDrawing" Target="diagrams/drawing5.xml"/><Relationship Id="rId61"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chart" Target="charts/chart1.xml"/><Relationship Id="rId31" Type="http://schemas.openxmlformats.org/officeDocument/2006/relationships/diagramLayout" Target="diagrams/layout2.xml"/><Relationship Id="rId44" Type="http://schemas.openxmlformats.org/officeDocument/2006/relationships/diagramColors" Target="diagrams/colors4.xml"/><Relationship Id="rId52" Type="http://schemas.openxmlformats.org/officeDocument/2006/relationships/oleObject" Target="embeddings/oleObject3.bin"/><Relationship Id="rId60"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dochub/div/resources/businessfunctions/offshoreresources/exploration/petroleumdevelopment/docs/Offshore%20Exploration%20Policy%20Reforms%20-%20Discussion%20paper.docx" TargetMode="External"/><Relationship Id="rId22" Type="http://schemas.openxmlformats.org/officeDocument/2006/relationships/diagramData" Target="diagrams/data1.xml"/><Relationship Id="rId27" Type="http://schemas.openxmlformats.org/officeDocument/2006/relationships/hyperlink" Target="http://www.petroleum-acreage.gov.au" TargetMode="External"/><Relationship Id="rId30" Type="http://schemas.openxmlformats.org/officeDocument/2006/relationships/diagramData" Target="diagrams/data2.xml"/><Relationship Id="rId35" Type="http://schemas.openxmlformats.org/officeDocument/2006/relationships/diagramData" Target="diagrams/data3.xml"/><Relationship Id="rId43" Type="http://schemas.openxmlformats.org/officeDocument/2006/relationships/diagramQuickStyle" Target="diagrams/quickStyle4.xml"/><Relationship Id="rId48" Type="http://schemas.openxmlformats.org/officeDocument/2006/relationships/header" Target="header3.xml"/><Relationship Id="rId56" Type="http://schemas.openxmlformats.org/officeDocument/2006/relationships/diagramColors" Target="diagrams/colors5.xml"/><Relationship Id="rId8" Type="http://schemas.openxmlformats.org/officeDocument/2006/relationships/settings" Target="settings.xml"/><Relationship Id="rId51" Type="http://schemas.openxmlformats.org/officeDocument/2006/relationships/image" Target="media/image5.emf"/><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eader" Target="header2.xml"/><Relationship Id="rId25" Type="http://schemas.openxmlformats.org/officeDocument/2006/relationships/diagramColors" Target="diagrams/colors1.xml"/><Relationship Id="rId33" Type="http://schemas.openxmlformats.org/officeDocument/2006/relationships/diagramColors" Target="diagrams/colors2.xml"/><Relationship Id="rId38" Type="http://schemas.openxmlformats.org/officeDocument/2006/relationships/diagramColors" Target="diagrams/colors3.xml"/><Relationship Id="rId46" Type="http://schemas.openxmlformats.org/officeDocument/2006/relationships/image" Target="media/image3.emf"/><Relationship Id="rId59" Type="http://schemas.openxmlformats.org/officeDocument/2006/relationships/hyperlink" Target="http://www.petroleum-acreage.gov.a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sz="1100" b="1">
                <a:solidFill>
                  <a:srgbClr val="00283E"/>
                </a:solidFill>
                <a:latin typeface="Arial" panose="020B0604020202020204" pitchFamily="34" charset="0"/>
                <a:cs typeface="Arial" panose="020B0604020202020204" pitchFamily="34" charset="0"/>
              </a:rPr>
              <a:t>Figure 1:</a:t>
            </a:r>
            <a:r>
              <a:rPr lang="en-AU" sz="1100" b="1" baseline="0">
                <a:solidFill>
                  <a:srgbClr val="00283E"/>
                </a:solidFill>
                <a:latin typeface="Arial" panose="020B0604020202020204" pitchFamily="34" charset="0"/>
                <a:cs typeface="Arial" panose="020B0604020202020204" pitchFamily="34" charset="0"/>
              </a:rPr>
              <a:t> </a:t>
            </a:r>
            <a:r>
              <a:rPr lang="en-AU" sz="1100" b="1">
                <a:solidFill>
                  <a:srgbClr val="00283E"/>
                </a:solidFill>
                <a:latin typeface="Arial" panose="020B0604020202020204" pitchFamily="34" charset="0"/>
                <a:cs typeface="Arial" panose="020B0604020202020204" pitchFamily="34" charset="0"/>
              </a:rPr>
              <a:t>Results of Annual Acreage Release</a:t>
            </a:r>
            <a:r>
              <a:rPr lang="en-AU" sz="1100" b="1">
                <a:latin typeface="Arial" panose="020B0604020202020204" pitchFamily="34" charset="0"/>
                <a:cs typeface="Arial" panose="020B0604020202020204" pitchFamily="34" charset="0"/>
              </a:rPr>
              <a:t>	</a:t>
            </a:r>
          </a:p>
        </c:rich>
      </c:tx>
      <c:layout>
        <c:manualLayout>
          <c:xMode val="edge"/>
          <c:yMode val="edge"/>
          <c:x val="1.5706806282722514E-3"/>
          <c:y val="1.9309678976587013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1"/>
          <c:order val="1"/>
          <c:tx>
            <c:strRef>
              <c:f>Sheet1!$C$1</c:f>
              <c:strCache>
                <c:ptCount val="1"/>
                <c:pt idx="0">
                  <c:v>Total Bids</c:v>
                </c:pt>
              </c:strCache>
            </c:strRef>
          </c:tx>
          <c:spPr>
            <a:solidFill>
              <a:schemeClr val="accent3"/>
            </a:solidFill>
            <a:ln>
              <a:noFill/>
            </a:ln>
            <a:effectLst/>
          </c:spPr>
          <c:invertIfNegative val="0"/>
          <c:cat>
            <c:numRef>
              <c:f>Sheet1!$A$2:$A$11</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Sheet1!$C$2:$C$11</c:f>
              <c:numCache>
                <c:formatCode>General</c:formatCode>
                <c:ptCount val="10"/>
                <c:pt idx="0">
                  <c:v>43</c:v>
                </c:pt>
                <c:pt idx="1">
                  <c:v>60</c:v>
                </c:pt>
                <c:pt idx="2">
                  <c:v>38</c:v>
                </c:pt>
                <c:pt idx="3">
                  <c:v>70</c:v>
                </c:pt>
                <c:pt idx="4">
                  <c:v>59</c:v>
                </c:pt>
                <c:pt idx="5">
                  <c:v>45</c:v>
                </c:pt>
                <c:pt idx="6">
                  <c:v>47</c:v>
                </c:pt>
                <c:pt idx="7">
                  <c:v>27</c:v>
                </c:pt>
                <c:pt idx="8">
                  <c:v>13</c:v>
                </c:pt>
                <c:pt idx="9">
                  <c:v>17</c:v>
                </c:pt>
              </c:numCache>
            </c:numRef>
          </c:val>
        </c:ser>
        <c:dLbls>
          <c:showLegendKey val="0"/>
          <c:showVal val="0"/>
          <c:showCatName val="0"/>
          <c:showSerName val="0"/>
          <c:showPercent val="0"/>
          <c:showBubbleSize val="0"/>
        </c:dLbls>
        <c:gapWidth val="150"/>
        <c:axId val="312735256"/>
        <c:axId val="315030928"/>
      </c:barChart>
      <c:lineChart>
        <c:grouping val="standard"/>
        <c:varyColors val="0"/>
        <c:ser>
          <c:idx val="0"/>
          <c:order val="0"/>
          <c:tx>
            <c:strRef>
              <c:f>Sheet1!$B$1</c:f>
              <c:strCache>
                <c:ptCount val="1"/>
                <c:pt idx="0">
                  <c:v>Release Areas</c:v>
                </c:pt>
              </c:strCache>
            </c:strRef>
          </c:tx>
          <c:spPr>
            <a:ln w="28575" cap="rnd">
              <a:solidFill>
                <a:schemeClr val="accent1"/>
              </a:solidFill>
              <a:round/>
            </a:ln>
            <a:effectLst/>
          </c:spPr>
          <c:marker>
            <c:symbol val="none"/>
          </c:marker>
          <c:cat>
            <c:numRef>
              <c:f>Sheet1!$A$2:$A$11</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Sheet1!$B$2:$B$11</c:f>
              <c:numCache>
                <c:formatCode>General</c:formatCode>
                <c:ptCount val="10"/>
                <c:pt idx="0">
                  <c:v>34</c:v>
                </c:pt>
                <c:pt idx="1">
                  <c:v>35</c:v>
                </c:pt>
                <c:pt idx="2">
                  <c:v>30</c:v>
                </c:pt>
                <c:pt idx="3">
                  <c:v>31</c:v>
                </c:pt>
                <c:pt idx="4">
                  <c:v>29</c:v>
                </c:pt>
                <c:pt idx="5">
                  <c:v>27</c:v>
                </c:pt>
                <c:pt idx="6">
                  <c:v>31</c:v>
                </c:pt>
                <c:pt idx="7">
                  <c:v>30</c:v>
                </c:pt>
                <c:pt idx="8">
                  <c:v>29</c:v>
                </c:pt>
                <c:pt idx="9">
                  <c:v>28</c:v>
                </c:pt>
              </c:numCache>
            </c:numRef>
          </c:val>
          <c:smooth val="0"/>
        </c:ser>
        <c:ser>
          <c:idx val="2"/>
          <c:order val="2"/>
          <c:tx>
            <c:strRef>
              <c:f>Sheet1!$D$1</c:f>
              <c:strCache>
                <c:ptCount val="1"/>
                <c:pt idx="0">
                  <c:v>Areas attracting bids</c:v>
                </c:pt>
              </c:strCache>
            </c:strRef>
          </c:tx>
          <c:spPr>
            <a:ln w="28575" cap="rnd">
              <a:solidFill>
                <a:schemeClr val="accent5"/>
              </a:solidFill>
              <a:round/>
            </a:ln>
            <a:effectLst/>
          </c:spPr>
          <c:marker>
            <c:symbol val="none"/>
          </c:marker>
          <c:cat>
            <c:numRef>
              <c:f>Sheet1!$A$2:$A$11</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Sheet1!$D$2:$D$11</c:f>
              <c:numCache>
                <c:formatCode>General</c:formatCode>
                <c:ptCount val="10"/>
                <c:pt idx="0">
                  <c:v>26</c:v>
                </c:pt>
                <c:pt idx="1">
                  <c:v>26</c:v>
                </c:pt>
                <c:pt idx="2">
                  <c:v>19</c:v>
                </c:pt>
                <c:pt idx="3">
                  <c:v>25</c:v>
                </c:pt>
                <c:pt idx="4">
                  <c:v>25</c:v>
                </c:pt>
                <c:pt idx="5">
                  <c:v>19</c:v>
                </c:pt>
                <c:pt idx="6">
                  <c:v>23</c:v>
                </c:pt>
                <c:pt idx="7">
                  <c:v>14</c:v>
                </c:pt>
                <c:pt idx="8">
                  <c:v>11</c:v>
                </c:pt>
                <c:pt idx="9">
                  <c:v>9</c:v>
                </c:pt>
              </c:numCache>
            </c:numRef>
          </c:val>
          <c:smooth val="0"/>
        </c:ser>
        <c:dLbls>
          <c:showLegendKey val="0"/>
          <c:showVal val="0"/>
          <c:showCatName val="0"/>
          <c:showSerName val="0"/>
          <c:showPercent val="0"/>
          <c:showBubbleSize val="0"/>
        </c:dLbls>
        <c:marker val="1"/>
        <c:smooth val="0"/>
        <c:axId val="312735256"/>
        <c:axId val="315030928"/>
      </c:lineChart>
      <c:catAx>
        <c:axId val="3127352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15030928"/>
        <c:crosses val="autoZero"/>
        <c:auto val="1"/>
        <c:lblAlgn val="ctr"/>
        <c:lblOffset val="100"/>
        <c:noMultiLvlLbl val="0"/>
      </c:catAx>
      <c:valAx>
        <c:axId val="3150309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1273525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80CC9DA-18B0-4F4C-B9EE-24B01E011C17}" type="doc">
      <dgm:prSet loTypeId="urn:microsoft.com/office/officeart/2005/8/layout/bProcess3" loCatId="process" qsTypeId="urn:microsoft.com/office/officeart/2005/8/quickstyle/simple1" qsCatId="simple" csTypeId="urn:microsoft.com/office/officeart/2005/8/colors/accent0_3" csCatId="mainScheme" phldr="1"/>
      <dgm:spPr/>
      <dgm:t>
        <a:bodyPr/>
        <a:lstStyle/>
        <a:p>
          <a:endParaRPr lang="en-AU"/>
        </a:p>
      </dgm:t>
    </dgm:pt>
    <dgm:pt modelId="{B82CF9A7-7E2D-45FC-BE6A-7674F54278AB}">
      <dgm:prSet phldrT="[Text]" custT="1"/>
      <dgm:spPr/>
      <dgm:t>
        <a:bodyPr anchor="ctr" anchorCtr="0"/>
        <a:lstStyle/>
        <a:p>
          <a:r>
            <a:rPr lang="en-AU" sz="900" b="1" dirty="0">
              <a:latin typeface="Arial" panose="020B0604020202020204" pitchFamily="34" charset="0"/>
              <a:cs typeface="Arial" panose="020B0604020202020204" pitchFamily="34" charset="0"/>
            </a:rPr>
            <a:t>Nominations</a:t>
          </a:r>
          <a:endParaRPr lang="en-AU" sz="900" b="1">
            <a:latin typeface="Arial" panose="020B0604020202020204" pitchFamily="34" charset="0"/>
            <a:cs typeface="Arial" panose="020B0604020202020204" pitchFamily="34" charset="0"/>
          </a:endParaRPr>
        </a:p>
      </dgm:t>
    </dgm:pt>
    <dgm:pt modelId="{C887A36D-0D32-4356-AED9-AD8F3529F2C3}" type="parTrans" cxnId="{1B96901A-1054-4573-9857-60B1ABB12D84}">
      <dgm:prSet/>
      <dgm:spPr/>
      <dgm:t>
        <a:bodyPr/>
        <a:lstStyle/>
        <a:p>
          <a:endParaRPr lang="en-AU"/>
        </a:p>
      </dgm:t>
    </dgm:pt>
    <dgm:pt modelId="{010E3B32-F306-437F-85ED-62707ECC2C05}" type="sibTrans" cxnId="{1B96901A-1054-4573-9857-60B1ABB12D84}">
      <dgm:prSet/>
      <dgm:spPr/>
      <dgm:t>
        <a:bodyPr/>
        <a:lstStyle/>
        <a:p>
          <a:endParaRPr lang="en-AU"/>
        </a:p>
      </dgm:t>
    </dgm:pt>
    <dgm:pt modelId="{9AD89CB4-10FF-41EC-B294-832F3185400E}">
      <dgm:prSet phldrT="[Text]" custT="1"/>
      <dgm:spPr/>
      <dgm:t>
        <a:bodyPr anchor="ctr" anchorCtr="0"/>
        <a:lstStyle/>
        <a:p>
          <a:r>
            <a:rPr lang="en-AU" sz="900" dirty="0">
              <a:latin typeface="Arial" panose="020B0604020202020204" pitchFamily="34" charset="0"/>
              <a:cs typeface="Arial" panose="020B0604020202020204" pitchFamily="34" charset="0"/>
            </a:rPr>
            <a:t>Open for two months after previous acreage release launch</a:t>
          </a:r>
        </a:p>
      </dgm:t>
    </dgm:pt>
    <dgm:pt modelId="{498FD31F-9820-434C-B4F5-FBD15E261AB4}" type="parTrans" cxnId="{BE3C9AA9-F2C0-4187-9E68-27C357CAA165}">
      <dgm:prSet/>
      <dgm:spPr/>
      <dgm:t>
        <a:bodyPr/>
        <a:lstStyle/>
        <a:p>
          <a:endParaRPr lang="en-AU"/>
        </a:p>
      </dgm:t>
    </dgm:pt>
    <dgm:pt modelId="{7C9FA091-7B48-402C-8F9F-0B93563FF3C4}" type="sibTrans" cxnId="{BE3C9AA9-F2C0-4187-9E68-27C357CAA165}">
      <dgm:prSet/>
      <dgm:spPr/>
      <dgm:t>
        <a:bodyPr/>
        <a:lstStyle/>
        <a:p>
          <a:endParaRPr lang="en-AU"/>
        </a:p>
      </dgm:t>
    </dgm:pt>
    <dgm:pt modelId="{F6372522-F085-4B13-A9E3-7D44AD3E822B}">
      <dgm:prSet phldrT="[Text]" custT="1"/>
      <dgm:spPr/>
      <dgm:t>
        <a:bodyPr anchor="ctr" anchorCtr="0"/>
        <a:lstStyle/>
        <a:p>
          <a:r>
            <a:rPr lang="en-AU" sz="900" b="1" i="0" dirty="0">
              <a:latin typeface="Arial" panose="020B0604020202020204" pitchFamily="34" charset="0"/>
              <a:cs typeface="Arial" panose="020B0604020202020204" pitchFamily="34" charset="0"/>
            </a:rPr>
            <a:t>Acreage Release Preparation</a:t>
          </a:r>
        </a:p>
      </dgm:t>
    </dgm:pt>
    <dgm:pt modelId="{6BB46B04-135E-47DA-9481-0F66F47B04E8}" type="parTrans" cxnId="{A6F8B97D-08C7-4EED-ADD6-2E9FDA9AA531}">
      <dgm:prSet/>
      <dgm:spPr/>
      <dgm:t>
        <a:bodyPr/>
        <a:lstStyle/>
        <a:p>
          <a:endParaRPr lang="en-AU"/>
        </a:p>
      </dgm:t>
    </dgm:pt>
    <dgm:pt modelId="{2A1111F0-0A52-44A9-9352-89947CFA678C}" type="sibTrans" cxnId="{A6F8B97D-08C7-4EED-ADD6-2E9FDA9AA531}">
      <dgm:prSet/>
      <dgm:spPr/>
      <dgm:t>
        <a:bodyPr/>
        <a:lstStyle/>
        <a:p>
          <a:endParaRPr lang="en-AU"/>
        </a:p>
      </dgm:t>
    </dgm:pt>
    <dgm:pt modelId="{04EB39EA-98AE-420F-AF10-C3441FD8B2AD}">
      <dgm:prSet phldrT="[Text]" custT="1"/>
      <dgm:spPr/>
      <dgm:t>
        <a:bodyPr anchor="ctr" anchorCtr="0"/>
        <a:lstStyle/>
        <a:p>
          <a:r>
            <a:rPr lang="en-AU" sz="900" i="0" dirty="0">
              <a:latin typeface="Arial" panose="020B0604020202020204" pitchFamily="34" charset="0"/>
              <a:cs typeface="Arial" panose="020B0604020202020204" pitchFamily="34" charset="0"/>
            </a:rPr>
            <a:t>Shortlisting</a:t>
          </a:r>
          <a:endParaRPr lang="en-AU" sz="900" dirty="0">
            <a:latin typeface="Arial" panose="020B0604020202020204" pitchFamily="34" charset="0"/>
            <a:cs typeface="Arial" panose="020B0604020202020204" pitchFamily="34" charset="0"/>
          </a:endParaRPr>
        </a:p>
      </dgm:t>
    </dgm:pt>
    <dgm:pt modelId="{573C017D-5520-4117-B6AE-4DB90064A224}" type="parTrans" cxnId="{CB674515-00D4-472B-B808-B8BEA7092D23}">
      <dgm:prSet/>
      <dgm:spPr/>
      <dgm:t>
        <a:bodyPr/>
        <a:lstStyle/>
        <a:p>
          <a:endParaRPr lang="en-AU"/>
        </a:p>
      </dgm:t>
    </dgm:pt>
    <dgm:pt modelId="{E6D29557-A261-4E90-984F-B564055501DC}" type="sibTrans" cxnId="{CB674515-00D4-472B-B808-B8BEA7092D23}">
      <dgm:prSet/>
      <dgm:spPr/>
      <dgm:t>
        <a:bodyPr/>
        <a:lstStyle/>
        <a:p>
          <a:endParaRPr lang="en-AU"/>
        </a:p>
      </dgm:t>
    </dgm:pt>
    <dgm:pt modelId="{59D3B497-AD98-4CF7-971F-38A1BC963659}">
      <dgm:prSet phldrT="[Text]" custT="1"/>
      <dgm:spPr/>
      <dgm:t>
        <a:bodyPr anchor="ctr" anchorCtr="0"/>
        <a:lstStyle/>
        <a:p>
          <a:r>
            <a:rPr lang="en-AU" sz="900" dirty="0">
              <a:latin typeface="Arial" panose="020B0604020202020204" pitchFamily="34" charset="0"/>
              <a:cs typeface="Arial" panose="020B0604020202020204" pitchFamily="34" charset="0"/>
            </a:rPr>
            <a:t>Public consultation</a:t>
          </a:r>
        </a:p>
      </dgm:t>
    </dgm:pt>
    <dgm:pt modelId="{49B8B931-4248-49D8-84A1-85208AFBC85E}" type="parTrans" cxnId="{21C23E44-F64F-4BB2-8946-F9ABC64800DA}">
      <dgm:prSet/>
      <dgm:spPr/>
      <dgm:t>
        <a:bodyPr/>
        <a:lstStyle/>
        <a:p>
          <a:endParaRPr lang="en-AU"/>
        </a:p>
      </dgm:t>
    </dgm:pt>
    <dgm:pt modelId="{563BCEC2-C69C-4C1C-AC66-16B8AFBE9015}" type="sibTrans" cxnId="{21C23E44-F64F-4BB2-8946-F9ABC64800DA}">
      <dgm:prSet/>
      <dgm:spPr/>
      <dgm:t>
        <a:bodyPr/>
        <a:lstStyle/>
        <a:p>
          <a:endParaRPr lang="en-AU"/>
        </a:p>
      </dgm:t>
    </dgm:pt>
    <dgm:pt modelId="{54DA08E5-3F75-451B-9DD2-5C4118A62810}">
      <dgm:prSet phldrT="[Text]" custT="1"/>
      <dgm:spPr/>
      <dgm:t>
        <a:bodyPr anchor="ctr" anchorCtr="0"/>
        <a:lstStyle/>
        <a:p>
          <a:r>
            <a:rPr lang="en-AU" sz="900" dirty="0">
              <a:latin typeface="Arial" panose="020B0604020202020204" pitchFamily="34" charset="0"/>
              <a:cs typeface="Arial" panose="020B0604020202020204" pitchFamily="34" charset="0"/>
            </a:rPr>
            <a:t>Website update</a:t>
          </a:r>
        </a:p>
      </dgm:t>
    </dgm:pt>
    <dgm:pt modelId="{ABCB9DCE-E63A-4797-879D-AB645CAD8B6B}" type="parTrans" cxnId="{7B0EA6EF-7083-41AB-9BFF-0B729FE9BE10}">
      <dgm:prSet/>
      <dgm:spPr/>
      <dgm:t>
        <a:bodyPr/>
        <a:lstStyle/>
        <a:p>
          <a:endParaRPr lang="en-AU"/>
        </a:p>
      </dgm:t>
    </dgm:pt>
    <dgm:pt modelId="{F6F8E33E-3C4E-4D85-A4F0-0C3494B3766D}" type="sibTrans" cxnId="{7B0EA6EF-7083-41AB-9BFF-0B729FE9BE10}">
      <dgm:prSet/>
      <dgm:spPr/>
      <dgm:t>
        <a:bodyPr/>
        <a:lstStyle/>
        <a:p>
          <a:endParaRPr lang="en-AU"/>
        </a:p>
      </dgm:t>
    </dgm:pt>
    <dgm:pt modelId="{AC65A133-0C67-4B81-96D9-EADAEF36FAB2}">
      <dgm:prSet phldrT="[Text]" custT="1"/>
      <dgm:spPr/>
      <dgm:t>
        <a:bodyPr anchor="ctr" anchorCtr="0"/>
        <a:lstStyle/>
        <a:p>
          <a:r>
            <a:rPr lang="en-AU" sz="900" dirty="0">
              <a:latin typeface="Arial" panose="020B0604020202020204" pitchFamily="34" charset="0"/>
              <a:cs typeface="Arial" panose="020B0604020202020204" pitchFamily="34" charset="0"/>
            </a:rPr>
            <a:t>Develop promo materials</a:t>
          </a:r>
        </a:p>
      </dgm:t>
    </dgm:pt>
    <dgm:pt modelId="{F713FE48-95AC-4956-B1B8-FAF4CEE93996}" type="parTrans" cxnId="{BBA532E7-BCAD-4A9F-9D30-98C3554EE101}">
      <dgm:prSet/>
      <dgm:spPr/>
      <dgm:t>
        <a:bodyPr/>
        <a:lstStyle/>
        <a:p>
          <a:endParaRPr lang="en-AU"/>
        </a:p>
      </dgm:t>
    </dgm:pt>
    <dgm:pt modelId="{EEEB9421-BE9B-41A1-AE58-9D09A8E90ADE}" type="sibTrans" cxnId="{BBA532E7-BCAD-4A9F-9D30-98C3554EE101}">
      <dgm:prSet/>
      <dgm:spPr/>
      <dgm:t>
        <a:bodyPr/>
        <a:lstStyle/>
        <a:p>
          <a:endParaRPr lang="en-AU"/>
        </a:p>
      </dgm:t>
    </dgm:pt>
    <dgm:pt modelId="{66941419-7F3E-4FE2-8A50-03A90AF3C5F7}">
      <dgm:prSet phldrT="[Text]" custT="1"/>
      <dgm:spPr/>
      <dgm:t>
        <a:bodyPr anchor="ctr" anchorCtr="0"/>
        <a:lstStyle/>
        <a:p>
          <a:r>
            <a:rPr lang="en-AU" sz="900" b="1" dirty="0" smtClean="0">
              <a:latin typeface="Arial" panose="020B0604020202020204" pitchFamily="34" charset="0"/>
              <a:cs typeface="Arial" panose="020B0604020202020204" pitchFamily="34" charset="0"/>
            </a:rPr>
            <a:t>Gazette Acreage</a:t>
          </a:r>
          <a:endParaRPr lang="en-AU" sz="900" b="1" dirty="0">
            <a:latin typeface="Arial" panose="020B0604020202020204" pitchFamily="34" charset="0"/>
            <a:cs typeface="Arial" panose="020B0604020202020204" pitchFamily="34" charset="0"/>
          </a:endParaRPr>
        </a:p>
      </dgm:t>
    </dgm:pt>
    <dgm:pt modelId="{81FA82A6-EE10-4C76-B2EE-D7B8C4D47CE9}" type="parTrans" cxnId="{CE8522BC-2324-419C-895D-54144BF0B655}">
      <dgm:prSet/>
      <dgm:spPr/>
      <dgm:t>
        <a:bodyPr/>
        <a:lstStyle/>
        <a:p>
          <a:endParaRPr lang="en-AU"/>
        </a:p>
      </dgm:t>
    </dgm:pt>
    <dgm:pt modelId="{45872FEB-5415-49C2-9037-BA2A3C2F57EC}" type="sibTrans" cxnId="{CE8522BC-2324-419C-895D-54144BF0B655}">
      <dgm:prSet/>
      <dgm:spPr/>
      <dgm:t>
        <a:bodyPr/>
        <a:lstStyle/>
        <a:p>
          <a:endParaRPr lang="en-AU"/>
        </a:p>
      </dgm:t>
    </dgm:pt>
    <dgm:pt modelId="{8416503F-73DF-464A-957A-5086B9C1947F}">
      <dgm:prSet phldrT="[Text]" custT="1"/>
      <dgm:spPr/>
      <dgm:t>
        <a:bodyPr anchor="ctr" anchorCtr="0"/>
        <a:lstStyle/>
        <a:p>
          <a:r>
            <a:rPr lang="en-AU" sz="900" dirty="0">
              <a:latin typeface="Arial" panose="020B0604020202020204" pitchFamily="34" charset="0"/>
              <a:cs typeface="Arial" panose="020B0604020202020204" pitchFamily="34" charset="0"/>
            </a:rPr>
            <a:t>Usually three rounds - two work program and one cash-bidding</a:t>
          </a:r>
        </a:p>
      </dgm:t>
    </dgm:pt>
    <dgm:pt modelId="{2A65980F-0BCE-4328-9F40-E1D187B61907}" type="parTrans" cxnId="{AD4853B2-5151-4C18-899C-7313BB1FAF88}">
      <dgm:prSet/>
      <dgm:spPr/>
      <dgm:t>
        <a:bodyPr/>
        <a:lstStyle/>
        <a:p>
          <a:endParaRPr lang="en-AU"/>
        </a:p>
      </dgm:t>
    </dgm:pt>
    <dgm:pt modelId="{E50654CF-F8B4-4D01-80BB-96B6B88E24F6}" type="sibTrans" cxnId="{AD4853B2-5151-4C18-899C-7313BB1FAF88}">
      <dgm:prSet/>
      <dgm:spPr/>
      <dgm:t>
        <a:bodyPr/>
        <a:lstStyle/>
        <a:p>
          <a:endParaRPr lang="en-AU"/>
        </a:p>
      </dgm:t>
    </dgm:pt>
    <dgm:pt modelId="{635A33CD-7610-4371-921F-6FB08DC4421B}">
      <dgm:prSet phldrT="[Text]" custT="1"/>
      <dgm:spPr/>
      <dgm:t>
        <a:bodyPr anchor="ctr" anchorCtr="0"/>
        <a:lstStyle/>
        <a:p>
          <a:r>
            <a:rPr lang="en-AU" sz="900" b="1" dirty="0" smtClean="0">
              <a:latin typeface="Arial" panose="020B0604020202020204" pitchFamily="34" charset="0"/>
              <a:cs typeface="Arial" panose="020B0604020202020204" pitchFamily="34" charset="0"/>
            </a:rPr>
            <a:t>Bid assessment</a:t>
          </a:r>
          <a:endParaRPr lang="en-AU" sz="900" b="1" dirty="0">
            <a:latin typeface="Arial" panose="020B0604020202020204" pitchFamily="34" charset="0"/>
            <a:cs typeface="Arial" panose="020B0604020202020204" pitchFamily="34" charset="0"/>
          </a:endParaRPr>
        </a:p>
      </dgm:t>
    </dgm:pt>
    <dgm:pt modelId="{C99D5812-F53D-4D98-B65E-661B37A63A64}" type="parTrans" cxnId="{E7699E89-9751-4FEC-AA0F-91968A2A4151}">
      <dgm:prSet/>
      <dgm:spPr/>
      <dgm:t>
        <a:bodyPr/>
        <a:lstStyle/>
        <a:p>
          <a:endParaRPr lang="en-AU"/>
        </a:p>
      </dgm:t>
    </dgm:pt>
    <dgm:pt modelId="{1A053BFB-9882-4E15-A84A-4C8BE53E3543}" type="sibTrans" cxnId="{E7699E89-9751-4FEC-AA0F-91968A2A4151}">
      <dgm:prSet/>
      <dgm:spPr/>
      <dgm:t>
        <a:bodyPr/>
        <a:lstStyle/>
        <a:p>
          <a:endParaRPr lang="en-AU"/>
        </a:p>
      </dgm:t>
    </dgm:pt>
    <dgm:pt modelId="{A3FC3556-5E37-4DB6-9160-BE0495EEC9AF}">
      <dgm:prSet phldrT="[Text]" custT="1"/>
      <dgm:spPr/>
      <dgm:t>
        <a:bodyPr anchor="ctr" anchorCtr="0"/>
        <a:lstStyle/>
        <a:p>
          <a:r>
            <a:rPr lang="en-AU" sz="900" b="0" dirty="0" smtClean="0">
              <a:latin typeface="Arial" panose="020B0604020202020204" pitchFamily="34" charset="0"/>
              <a:cs typeface="Arial" panose="020B0604020202020204" pitchFamily="34" charset="0"/>
            </a:rPr>
            <a:t>Assess bid/s and advise JA</a:t>
          </a:r>
          <a:endParaRPr lang="en-AU" sz="900" b="0" dirty="0">
            <a:latin typeface="Arial" panose="020B0604020202020204" pitchFamily="34" charset="0"/>
            <a:cs typeface="Arial" panose="020B0604020202020204" pitchFamily="34" charset="0"/>
          </a:endParaRPr>
        </a:p>
      </dgm:t>
    </dgm:pt>
    <dgm:pt modelId="{E9F5CAC3-C372-441B-A230-662427714B9C}" type="parTrans" cxnId="{C03380C3-137E-414D-A44F-7226FA97026B}">
      <dgm:prSet/>
      <dgm:spPr/>
      <dgm:t>
        <a:bodyPr/>
        <a:lstStyle/>
        <a:p>
          <a:endParaRPr lang="en-AU"/>
        </a:p>
      </dgm:t>
    </dgm:pt>
    <dgm:pt modelId="{A7818531-93C2-4553-97E0-778330B3BFF3}" type="sibTrans" cxnId="{C03380C3-137E-414D-A44F-7226FA97026B}">
      <dgm:prSet/>
      <dgm:spPr/>
      <dgm:t>
        <a:bodyPr/>
        <a:lstStyle/>
        <a:p>
          <a:endParaRPr lang="en-AU"/>
        </a:p>
      </dgm:t>
    </dgm:pt>
    <dgm:pt modelId="{E4AC4467-2E76-4422-8262-0F7C6618A8D5}">
      <dgm:prSet phldrT="[Text]" custT="1"/>
      <dgm:spPr/>
      <dgm:t>
        <a:bodyPr anchor="ctr" anchorCtr="0"/>
        <a:lstStyle/>
        <a:p>
          <a:r>
            <a:rPr lang="en-AU" sz="900" b="1" dirty="0" smtClean="0">
              <a:latin typeface="Arial" panose="020B0604020202020204" pitchFamily="34" charset="0"/>
              <a:cs typeface="Arial" panose="020B0604020202020204" pitchFamily="34" charset="0"/>
            </a:rPr>
            <a:t>Offer permits</a:t>
          </a:r>
          <a:endParaRPr lang="en-AU" sz="900" b="1" dirty="0">
            <a:latin typeface="Arial" panose="020B0604020202020204" pitchFamily="34" charset="0"/>
            <a:cs typeface="Arial" panose="020B0604020202020204" pitchFamily="34" charset="0"/>
          </a:endParaRPr>
        </a:p>
      </dgm:t>
    </dgm:pt>
    <dgm:pt modelId="{53B88EA7-5888-4FE9-93BA-CD1C1CE4967D}" type="parTrans" cxnId="{1D5E87EE-ED4F-4ADC-9F6B-243CB41B7D9D}">
      <dgm:prSet/>
      <dgm:spPr/>
      <dgm:t>
        <a:bodyPr/>
        <a:lstStyle/>
        <a:p>
          <a:endParaRPr lang="en-AU"/>
        </a:p>
      </dgm:t>
    </dgm:pt>
    <dgm:pt modelId="{1A8ADD42-FBC2-47D4-842C-28871D9EF1E7}" type="sibTrans" cxnId="{1D5E87EE-ED4F-4ADC-9F6B-243CB41B7D9D}">
      <dgm:prSet/>
      <dgm:spPr/>
      <dgm:t>
        <a:bodyPr/>
        <a:lstStyle/>
        <a:p>
          <a:endParaRPr lang="en-AU"/>
        </a:p>
      </dgm:t>
    </dgm:pt>
    <dgm:pt modelId="{FCA27361-07B3-42CF-B2F0-F9C5A223CC7A}">
      <dgm:prSet phldrT="[Text]" custT="1"/>
      <dgm:spPr/>
      <dgm:t>
        <a:bodyPr anchor="ctr" anchorCtr="0"/>
        <a:lstStyle/>
        <a:p>
          <a:r>
            <a:rPr lang="en-AU" sz="900" dirty="0">
              <a:latin typeface="Arial" panose="020B0604020202020204" pitchFamily="34" charset="0"/>
              <a:cs typeface="Arial" panose="020B0604020202020204" pitchFamily="34" charset="0"/>
            </a:rPr>
            <a:t>Government consultation</a:t>
          </a:r>
        </a:p>
      </dgm:t>
    </dgm:pt>
    <dgm:pt modelId="{0D64BF35-F48F-48AE-9496-56900D976245}" type="parTrans" cxnId="{B62BAB81-D05D-4843-8AE3-986A8F5D79CC}">
      <dgm:prSet/>
      <dgm:spPr/>
      <dgm:t>
        <a:bodyPr/>
        <a:lstStyle/>
        <a:p>
          <a:endParaRPr lang="en-AU"/>
        </a:p>
      </dgm:t>
    </dgm:pt>
    <dgm:pt modelId="{DE9BC5F9-A29C-4EBA-9AF0-204BA5A2F5A7}" type="sibTrans" cxnId="{B62BAB81-D05D-4843-8AE3-986A8F5D79CC}">
      <dgm:prSet/>
      <dgm:spPr/>
      <dgm:t>
        <a:bodyPr/>
        <a:lstStyle/>
        <a:p>
          <a:endParaRPr lang="en-AU"/>
        </a:p>
      </dgm:t>
    </dgm:pt>
    <dgm:pt modelId="{5542AD34-87D8-42F1-A19D-003569644C03}">
      <dgm:prSet phldrT="[Text]" custT="1"/>
      <dgm:spPr/>
      <dgm:t>
        <a:bodyPr anchor="ctr" anchorCtr="0"/>
        <a:lstStyle/>
        <a:p>
          <a:r>
            <a:rPr lang="en-AU" sz="900" dirty="0">
              <a:latin typeface="Arial" panose="020B0604020202020204" pitchFamily="34" charset="0"/>
              <a:cs typeface="Arial" panose="020B0604020202020204" pitchFamily="34" charset="0"/>
            </a:rPr>
            <a:t>Ministerial announcement at APPEA conference</a:t>
          </a:r>
        </a:p>
      </dgm:t>
    </dgm:pt>
    <dgm:pt modelId="{15296303-BB9B-4780-80E2-93D5E53E1A55}" type="parTrans" cxnId="{63E89A9F-0BE8-4693-878B-37184B008E15}">
      <dgm:prSet/>
      <dgm:spPr/>
      <dgm:t>
        <a:bodyPr/>
        <a:lstStyle/>
        <a:p>
          <a:endParaRPr lang="en-AU"/>
        </a:p>
      </dgm:t>
    </dgm:pt>
    <dgm:pt modelId="{78AE5ADF-9973-4EF3-A857-5E68F6DA280B}" type="sibTrans" cxnId="{63E89A9F-0BE8-4693-878B-37184B008E15}">
      <dgm:prSet/>
      <dgm:spPr/>
      <dgm:t>
        <a:bodyPr/>
        <a:lstStyle/>
        <a:p>
          <a:endParaRPr lang="en-AU"/>
        </a:p>
      </dgm:t>
    </dgm:pt>
    <dgm:pt modelId="{1041490D-9294-4540-BA16-6A0B9A457D3E}">
      <dgm:prSet phldrT="[Text]" custT="1"/>
      <dgm:spPr/>
      <dgm:t>
        <a:bodyPr anchor="ctr" anchorCtr="0"/>
        <a:lstStyle/>
        <a:p>
          <a:r>
            <a:rPr lang="en-AU" sz="900" b="1" dirty="0" smtClean="0">
              <a:latin typeface="Arial" panose="020B0604020202020204" pitchFamily="34" charset="0"/>
              <a:cs typeface="Arial" panose="020B0604020202020204" pitchFamily="34" charset="0"/>
            </a:rPr>
            <a:t>Round One Bidding</a:t>
          </a:r>
          <a:endParaRPr lang="en-AU" sz="900" b="1" dirty="0">
            <a:latin typeface="Arial" panose="020B0604020202020204" pitchFamily="34" charset="0"/>
            <a:cs typeface="Arial" panose="020B0604020202020204" pitchFamily="34" charset="0"/>
          </a:endParaRPr>
        </a:p>
      </dgm:t>
    </dgm:pt>
    <dgm:pt modelId="{C0B2F0F5-795A-441B-975C-CFC38CC31009}" type="sibTrans" cxnId="{E7ACADAB-2317-49D1-ACC5-05F082AC0D59}">
      <dgm:prSet/>
      <dgm:spPr/>
      <dgm:t>
        <a:bodyPr/>
        <a:lstStyle/>
        <a:p>
          <a:endParaRPr lang="en-AU"/>
        </a:p>
      </dgm:t>
    </dgm:pt>
    <dgm:pt modelId="{D7AABDCD-E591-41CD-A1EF-E5D496788711}" type="parTrans" cxnId="{E7ACADAB-2317-49D1-ACC5-05F082AC0D59}">
      <dgm:prSet/>
      <dgm:spPr/>
      <dgm:t>
        <a:bodyPr/>
        <a:lstStyle/>
        <a:p>
          <a:endParaRPr lang="en-AU"/>
        </a:p>
      </dgm:t>
    </dgm:pt>
    <dgm:pt modelId="{89D11ADF-0C52-4D59-B5A8-120F88A7A26F}">
      <dgm:prSet phldrT="[Text]" custT="1"/>
      <dgm:spPr/>
      <dgm:t>
        <a:bodyPr anchor="ctr" anchorCtr="0"/>
        <a:lstStyle/>
        <a:p>
          <a:r>
            <a:rPr lang="en-AU" sz="900" b="1" dirty="0" smtClean="0">
              <a:latin typeface="Arial" panose="020B0604020202020204" pitchFamily="34" charset="0"/>
              <a:cs typeface="Arial" panose="020B0604020202020204" pitchFamily="34" charset="0"/>
            </a:rPr>
            <a:t>Cash-biding pre-qualification</a:t>
          </a:r>
          <a:endParaRPr lang="en-AU" sz="900" b="1" dirty="0">
            <a:latin typeface="Arial" panose="020B0604020202020204" pitchFamily="34" charset="0"/>
            <a:cs typeface="Arial" panose="020B0604020202020204" pitchFamily="34" charset="0"/>
          </a:endParaRPr>
        </a:p>
      </dgm:t>
    </dgm:pt>
    <dgm:pt modelId="{C2DA2595-D6E8-4243-B9C6-5E84743DF150}" type="parTrans" cxnId="{E4319056-A543-4321-AB0B-9A93691FA08C}">
      <dgm:prSet/>
      <dgm:spPr/>
      <dgm:t>
        <a:bodyPr/>
        <a:lstStyle/>
        <a:p>
          <a:endParaRPr lang="en-AU"/>
        </a:p>
      </dgm:t>
    </dgm:pt>
    <dgm:pt modelId="{3A201440-9E9A-4D23-AD6C-504171B94FD6}" type="sibTrans" cxnId="{E4319056-A543-4321-AB0B-9A93691FA08C}">
      <dgm:prSet/>
      <dgm:spPr/>
      <dgm:t>
        <a:bodyPr/>
        <a:lstStyle/>
        <a:p>
          <a:endParaRPr lang="en-AU"/>
        </a:p>
      </dgm:t>
    </dgm:pt>
    <dgm:pt modelId="{08D88C5B-9C7F-48AA-8938-CBFAB0772236}">
      <dgm:prSet phldrT="[Text]" custT="1"/>
      <dgm:spPr/>
      <dgm:t>
        <a:bodyPr anchor="ctr" anchorCtr="0"/>
        <a:lstStyle/>
        <a:p>
          <a:r>
            <a:rPr lang="en-AU" sz="900" b="1" dirty="0" smtClean="0">
              <a:latin typeface="Arial" panose="020B0604020202020204" pitchFamily="34" charset="0"/>
              <a:cs typeface="Arial" panose="020B0604020202020204" pitchFamily="34" charset="0"/>
            </a:rPr>
            <a:t>Pre-qualified bidders invited to participate in auction</a:t>
          </a:r>
          <a:endParaRPr lang="en-AU" sz="900" b="1" dirty="0">
            <a:latin typeface="Arial" panose="020B0604020202020204" pitchFamily="34" charset="0"/>
            <a:cs typeface="Arial" panose="020B0604020202020204" pitchFamily="34" charset="0"/>
          </a:endParaRPr>
        </a:p>
      </dgm:t>
    </dgm:pt>
    <dgm:pt modelId="{3737F0C0-1CBC-4696-AD13-60F70B30093E}" type="parTrans" cxnId="{0DC82263-1BE6-48CB-B659-4DA230BF6D1A}">
      <dgm:prSet/>
      <dgm:spPr/>
      <dgm:t>
        <a:bodyPr/>
        <a:lstStyle/>
        <a:p>
          <a:endParaRPr lang="en-AU"/>
        </a:p>
      </dgm:t>
    </dgm:pt>
    <dgm:pt modelId="{738A989C-E80A-4184-9EAF-D60088369742}" type="sibTrans" cxnId="{0DC82263-1BE6-48CB-B659-4DA230BF6D1A}">
      <dgm:prSet/>
      <dgm:spPr/>
      <dgm:t>
        <a:bodyPr/>
        <a:lstStyle/>
        <a:p>
          <a:endParaRPr lang="en-AU"/>
        </a:p>
      </dgm:t>
    </dgm:pt>
    <dgm:pt modelId="{0B0CF3AA-8F22-4350-8E8A-17D388A7CC20}">
      <dgm:prSet phldrT="[Text]" custT="1"/>
      <dgm:spPr/>
      <dgm:t>
        <a:bodyPr anchor="ctr" anchorCtr="0"/>
        <a:lstStyle/>
        <a:p>
          <a:r>
            <a:rPr lang="en-AU" sz="900" b="1" dirty="0" smtClean="0">
              <a:latin typeface="Arial" panose="020B0604020202020204" pitchFamily="34" charset="0"/>
              <a:cs typeface="Arial" panose="020B0604020202020204" pitchFamily="34" charset="0"/>
            </a:rPr>
            <a:t>Offer permits</a:t>
          </a:r>
          <a:endParaRPr lang="en-AU" sz="900" b="1" dirty="0">
            <a:latin typeface="Arial" panose="020B0604020202020204" pitchFamily="34" charset="0"/>
            <a:cs typeface="Arial" panose="020B0604020202020204" pitchFamily="34" charset="0"/>
          </a:endParaRPr>
        </a:p>
      </dgm:t>
    </dgm:pt>
    <dgm:pt modelId="{B4BEC31F-2426-4255-A43E-E30D871EBE86}" type="parTrans" cxnId="{F17C7394-C848-498B-A5E9-78549DE45554}">
      <dgm:prSet/>
      <dgm:spPr/>
      <dgm:t>
        <a:bodyPr/>
        <a:lstStyle/>
        <a:p>
          <a:endParaRPr lang="en-AU"/>
        </a:p>
      </dgm:t>
    </dgm:pt>
    <dgm:pt modelId="{709EDD3B-2F5E-4D8C-ABCC-444708B14296}" type="sibTrans" cxnId="{F17C7394-C848-498B-A5E9-78549DE45554}">
      <dgm:prSet/>
      <dgm:spPr/>
      <dgm:t>
        <a:bodyPr/>
        <a:lstStyle/>
        <a:p>
          <a:endParaRPr lang="en-AU"/>
        </a:p>
      </dgm:t>
    </dgm:pt>
    <dgm:pt modelId="{16035E99-1FDF-40B5-9CED-253FCF9809A9}">
      <dgm:prSet phldrT="[Text]" custT="1"/>
      <dgm:spPr/>
      <dgm:t>
        <a:bodyPr anchor="ctr" anchorCtr="0"/>
        <a:lstStyle/>
        <a:p>
          <a:r>
            <a:rPr lang="en-AU" sz="900" b="0" dirty="0">
              <a:latin typeface="Arial" panose="020B0604020202020204" pitchFamily="34" charset="0"/>
              <a:cs typeface="Arial" panose="020B0604020202020204" pitchFamily="34" charset="0"/>
            </a:rPr>
            <a:t>assessment of technical qualifications to explore</a:t>
          </a:r>
          <a:r>
            <a:rPr lang="en-AU" sz="900" b="1" dirty="0">
              <a:latin typeface="Arial" panose="020B0604020202020204" pitchFamily="34" charset="0"/>
              <a:cs typeface="Arial" panose="020B0604020202020204" pitchFamily="34" charset="0"/>
            </a:rPr>
            <a:t> </a:t>
          </a:r>
        </a:p>
      </dgm:t>
    </dgm:pt>
    <dgm:pt modelId="{13D10B69-637F-4482-8FBB-A62BCEF69EB0}" type="parTrans" cxnId="{A4C18D20-191C-4DF2-AEDD-3EA312CD85C2}">
      <dgm:prSet/>
      <dgm:spPr/>
      <dgm:t>
        <a:bodyPr/>
        <a:lstStyle/>
        <a:p>
          <a:endParaRPr lang="en-AU"/>
        </a:p>
      </dgm:t>
    </dgm:pt>
    <dgm:pt modelId="{0B8ED9D5-AF33-4DC6-BE76-093800F69E35}" type="sibTrans" cxnId="{A4C18D20-191C-4DF2-AEDD-3EA312CD85C2}">
      <dgm:prSet/>
      <dgm:spPr/>
      <dgm:t>
        <a:bodyPr/>
        <a:lstStyle/>
        <a:p>
          <a:endParaRPr lang="en-AU"/>
        </a:p>
      </dgm:t>
    </dgm:pt>
    <dgm:pt modelId="{CBA1F173-2137-4022-BB63-CBF6C202766C}">
      <dgm:prSet phldrT="[Text]" custT="1"/>
      <dgm:spPr/>
      <dgm:t>
        <a:bodyPr anchor="ctr" anchorCtr="0"/>
        <a:lstStyle/>
        <a:p>
          <a:r>
            <a:rPr lang="en-AU" sz="900" b="1" dirty="0">
              <a:latin typeface="Arial" panose="020B0604020202020204" pitchFamily="34" charset="0"/>
              <a:cs typeface="Arial" panose="020B0604020202020204" pitchFamily="34" charset="0"/>
            </a:rPr>
            <a:t>Cash bidding Auction</a:t>
          </a:r>
        </a:p>
      </dgm:t>
    </dgm:pt>
    <dgm:pt modelId="{16055EE9-DAC4-4744-AD05-FC957E179CE4}" type="parTrans" cxnId="{F0690633-A0BC-4CD5-A891-7C48666640D8}">
      <dgm:prSet/>
      <dgm:spPr/>
      <dgm:t>
        <a:bodyPr/>
        <a:lstStyle/>
        <a:p>
          <a:endParaRPr lang="en-AU"/>
        </a:p>
      </dgm:t>
    </dgm:pt>
    <dgm:pt modelId="{14B12007-F099-47B8-BB26-F34BD7675156}" type="sibTrans" cxnId="{F0690633-A0BC-4CD5-A891-7C48666640D8}">
      <dgm:prSet/>
      <dgm:spPr/>
      <dgm:t>
        <a:bodyPr/>
        <a:lstStyle/>
        <a:p>
          <a:endParaRPr lang="en-AU"/>
        </a:p>
      </dgm:t>
    </dgm:pt>
    <dgm:pt modelId="{B077356F-54B3-471C-AD1A-08A7DE71DDA6}">
      <dgm:prSet phldrT="[Text]" custT="1"/>
      <dgm:spPr/>
      <dgm:t>
        <a:bodyPr anchor="ctr" anchorCtr="0"/>
        <a:lstStyle/>
        <a:p>
          <a:r>
            <a:rPr lang="en-AU" sz="900" b="1" dirty="0">
              <a:latin typeface="Arial" panose="020B0604020202020204" pitchFamily="34" charset="0"/>
              <a:cs typeface="Arial" panose="020B0604020202020204" pitchFamily="34" charset="0"/>
            </a:rPr>
            <a:t>Offer cash-bid permits</a:t>
          </a:r>
        </a:p>
      </dgm:t>
    </dgm:pt>
    <dgm:pt modelId="{0A9AF1E4-077D-4397-B0B3-BB87910B20A4}" type="parTrans" cxnId="{D390F245-EED2-48BC-A951-BE47BE29A0C5}">
      <dgm:prSet/>
      <dgm:spPr/>
      <dgm:t>
        <a:bodyPr/>
        <a:lstStyle/>
        <a:p>
          <a:endParaRPr lang="en-AU"/>
        </a:p>
      </dgm:t>
    </dgm:pt>
    <dgm:pt modelId="{771477A0-8ED8-495A-9699-CD48EA74E55F}" type="sibTrans" cxnId="{D390F245-EED2-48BC-A951-BE47BE29A0C5}">
      <dgm:prSet/>
      <dgm:spPr/>
      <dgm:t>
        <a:bodyPr/>
        <a:lstStyle/>
        <a:p>
          <a:endParaRPr lang="en-AU"/>
        </a:p>
      </dgm:t>
    </dgm:pt>
    <dgm:pt modelId="{2E7811ED-608B-49FF-852E-6C3EB9E3EE72}">
      <dgm:prSet phldrT="[Text]" custT="1"/>
      <dgm:spPr/>
      <dgm:t>
        <a:bodyPr anchor="ctr" anchorCtr="0"/>
        <a:lstStyle/>
        <a:p>
          <a:r>
            <a:rPr lang="en-AU" sz="900" b="1" dirty="0" smtClean="0">
              <a:latin typeface="Arial" panose="020B0604020202020204" pitchFamily="34" charset="0"/>
              <a:cs typeface="Arial" panose="020B0604020202020204" pitchFamily="34" charset="0"/>
            </a:rPr>
            <a:t>Round Two Bidding</a:t>
          </a:r>
          <a:endParaRPr lang="en-AU" sz="900" b="1" dirty="0">
            <a:latin typeface="Arial" panose="020B0604020202020204" pitchFamily="34" charset="0"/>
            <a:cs typeface="Arial" panose="020B0604020202020204" pitchFamily="34" charset="0"/>
          </a:endParaRPr>
        </a:p>
      </dgm:t>
    </dgm:pt>
    <dgm:pt modelId="{5972B9B7-AE25-4546-A056-881E06BA41DC}" type="parTrans" cxnId="{C210C694-65B7-4947-A0A2-156B81A13CDC}">
      <dgm:prSet/>
      <dgm:spPr/>
      <dgm:t>
        <a:bodyPr/>
        <a:lstStyle/>
        <a:p>
          <a:endParaRPr lang="en-AU"/>
        </a:p>
      </dgm:t>
    </dgm:pt>
    <dgm:pt modelId="{EE96D1CA-70EA-4677-A1B8-7A8E0CB442E1}" type="sibTrans" cxnId="{C210C694-65B7-4947-A0A2-156B81A13CDC}">
      <dgm:prSet/>
      <dgm:spPr/>
      <dgm:t>
        <a:bodyPr/>
        <a:lstStyle/>
        <a:p>
          <a:endParaRPr lang="en-AU"/>
        </a:p>
      </dgm:t>
    </dgm:pt>
    <dgm:pt modelId="{D78E6834-6551-46E1-9B19-67AAAF0FE2BD}">
      <dgm:prSet phldrT="[Text]" custT="1"/>
      <dgm:spPr/>
      <dgm:t>
        <a:bodyPr anchor="ctr" anchorCtr="0"/>
        <a:lstStyle/>
        <a:p>
          <a:r>
            <a:rPr lang="en-AU" sz="900" b="1" dirty="0" smtClean="0">
              <a:latin typeface="Arial" panose="020B0604020202020204" pitchFamily="34" charset="0"/>
              <a:cs typeface="Arial" panose="020B0604020202020204" pitchFamily="34" charset="0"/>
            </a:rPr>
            <a:t>Bid assessment</a:t>
          </a:r>
          <a:endParaRPr lang="en-AU" sz="900" b="1" dirty="0">
            <a:latin typeface="Arial" panose="020B0604020202020204" pitchFamily="34" charset="0"/>
            <a:cs typeface="Arial" panose="020B0604020202020204" pitchFamily="34" charset="0"/>
          </a:endParaRPr>
        </a:p>
      </dgm:t>
    </dgm:pt>
    <dgm:pt modelId="{CA548EE7-B81A-4BBD-B606-192CF47912D8}" type="parTrans" cxnId="{FE96777B-398C-4962-A074-1B7D0BD5C88E}">
      <dgm:prSet/>
      <dgm:spPr/>
      <dgm:t>
        <a:bodyPr/>
        <a:lstStyle/>
        <a:p>
          <a:endParaRPr lang="en-AU"/>
        </a:p>
      </dgm:t>
    </dgm:pt>
    <dgm:pt modelId="{7B19526A-2D73-49EB-831D-111CE730CB5E}" type="sibTrans" cxnId="{FE96777B-398C-4962-A074-1B7D0BD5C88E}">
      <dgm:prSet/>
      <dgm:spPr/>
      <dgm:t>
        <a:bodyPr/>
        <a:lstStyle/>
        <a:p>
          <a:endParaRPr lang="en-AU"/>
        </a:p>
      </dgm:t>
    </dgm:pt>
    <dgm:pt modelId="{9DF311A0-0464-478A-B2B2-DCFC950E670D}">
      <dgm:prSet phldrT="[Text]" custT="1"/>
      <dgm:spPr/>
      <dgm:t>
        <a:bodyPr anchor="ctr" anchorCtr="0"/>
        <a:lstStyle/>
        <a:p>
          <a:r>
            <a:rPr lang="en-AU" sz="900" b="0" dirty="0" smtClean="0">
              <a:latin typeface="Arial" panose="020B0604020202020204" pitchFamily="34" charset="0"/>
              <a:cs typeface="Arial" panose="020B0604020202020204" pitchFamily="34" charset="0"/>
            </a:rPr>
            <a:t>Assess bid/s and advise JA</a:t>
          </a:r>
          <a:endParaRPr lang="en-AU" sz="900" b="0" dirty="0">
            <a:latin typeface="Arial" panose="020B0604020202020204" pitchFamily="34" charset="0"/>
            <a:cs typeface="Arial" panose="020B0604020202020204" pitchFamily="34" charset="0"/>
          </a:endParaRPr>
        </a:p>
      </dgm:t>
    </dgm:pt>
    <dgm:pt modelId="{B441CB9C-BA88-4A84-8823-1D2CCDDCDA90}" type="parTrans" cxnId="{54A60918-D2AC-4AD6-B57C-0EDDD6799330}">
      <dgm:prSet/>
      <dgm:spPr/>
      <dgm:t>
        <a:bodyPr/>
        <a:lstStyle/>
        <a:p>
          <a:endParaRPr lang="en-AU"/>
        </a:p>
      </dgm:t>
    </dgm:pt>
    <dgm:pt modelId="{2CB44B70-2DDF-474E-921E-CB851DB007AA}" type="sibTrans" cxnId="{54A60918-D2AC-4AD6-B57C-0EDDD6799330}">
      <dgm:prSet/>
      <dgm:spPr/>
      <dgm:t>
        <a:bodyPr/>
        <a:lstStyle/>
        <a:p>
          <a:endParaRPr lang="en-AU"/>
        </a:p>
      </dgm:t>
    </dgm:pt>
    <dgm:pt modelId="{111792E4-4485-4770-BBA1-078F54C6AC2C}">
      <dgm:prSet phldrT="[Text]" custT="1"/>
      <dgm:spPr/>
      <dgm:t>
        <a:bodyPr anchor="ctr" anchorCtr="0"/>
        <a:lstStyle/>
        <a:p>
          <a:r>
            <a:rPr lang="en-AU" sz="900" dirty="0">
              <a:latin typeface="Arial" panose="020B0604020202020204" pitchFamily="34" charset="0"/>
              <a:cs typeface="Arial" panose="020B0604020202020204" pitchFamily="34" charset="0"/>
            </a:rPr>
            <a:t>Specified areas</a:t>
          </a:r>
        </a:p>
      </dgm:t>
    </dgm:pt>
    <dgm:pt modelId="{CFE09EEC-9D13-4CDD-BBE0-D9F4E11985C1}" type="parTrans" cxnId="{C3D2A0FB-F0CB-40DD-B306-CD08F88A4614}">
      <dgm:prSet/>
      <dgm:spPr/>
      <dgm:t>
        <a:bodyPr/>
        <a:lstStyle/>
        <a:p>
          <a:endParaRPr lang="en-AU"/>
        </a:p>
      </dgm:t>
    </dgm:pt>
    <dgm:pt modelId="{85912149-3BA2-43A5-9206-0C1A7E0E9AAB}" type="sibTrans" cxnId="{C3D2A0FB-F0CB-40DD-B306-CD08F88A4614}">
      <dgm:prSet/>
      <dgm:spPr/>
      <dgm:t>
        <a:bodyPr/>
        <a:lstStyle/>
        <a:p>
          <a:endParaRPr lang="en-AU"/>
        </a:p>
      </dgm:t>
    </dgm:pt>
    <dgm:pt modelId="{FAF6A7B0-509E-4B0E-8FB7-74DC5CA6C860}" type="pres">
      <dgm:prSet presAssocID="{780CC9DA-18B0-4F4C-B9EE-24B01E011C17}" presName="Name0" presStyleCnt="0">
        <dgm:presLayoutVars>
          <dgm:dir/>
          <dgm:resizeHandles val="exact"/>
        </dgm:presLayoutVars>
      </dgm:prSet>
      <dgm:spPr/>
      <dgm:t>
        <a:bodyPr/>
        <a:lstStyle/>
        <a:p>
          <a:endParaRPr lang="en-AU"/>
        </a:p>
      </dgm:t>
    </dgm:pt>
    <dgm:pt modelId="{7DC1F90B-BC4B-4410-825C-27E415CDED8C}" type="pres">
      <dgm:prSet presAssocID="{B82CF9A7-7E2D-45FC-BE6A-7674F54278AB}" presName="node" presStyleLbl="node1" presStyleIdx="0" presStyleCnt="13" custScaleX="95733" custScaleY="124362" custLinFactNeighborX="1647">
        <dgm:presLayoutVars>
          <dgm:bulletEnabled val="1"/>
        </dgm:presLayoutVars>
      </dgm:prSet>
      <dgm:spPr/>
      <dgm:t>
        <a:bodyPr/>
        <a:lstStyle/>
        <a:p>
          <a:endParaRPr lang="en-AU"/>
        </a:p>
      </dgm:t>
    </dgm:pt>
    <dgm:pt modelId="{C016ED86-56FF-4846-9383-4E8C7EA14C4A}" type="pres">
      <dgm:prSet presAssocID="{010E3B32-F306-437F-85ED-62707ECC2C05}" presName="sibTrans" presStyleLbl="sibTrans1D1" presStyleIdx="0" presStyleCnt="12"/>
      <dgm:spPr/>
      <dgm:t>
        <a:bodyPr/>
        <a:lstStyle/>
        <a:p>
          <a:endParaRPr lang="en-AU"/>
        </a:p>
      </dgm:t>
    </dgm:pt>
    <dgm:pt modelId="{4D26D75E-337B-405F-BAA1-49705F8F5E75}" type="pres">
      <dgm:prSet presAssocID="{010E3B32-F306-437F-85ED-62707ECC2C05}" presName="connectorText" presStyleLbl="sibTrans1D1" presStyleIdx="0" presStyleCnt="12"/>
      <dgm:spPr/>
      <dgm:t>
        <a:bodyPr/>
        <a:lstStyle/>
        <a:p>
          <a:endParaRPr lang="en-AU"/>
        </a:p>
      </dgm:t>
    </dgm:pt>
    <dgm:pt modelId="{A4B366F9-8886-49D9-9338-88AAD78CA182}" type="pres">
      <dgm:prSet presAssocID="{F6372522-F085-4B13-A9E3-7D44AD3E822B}" presName="node" presStyleLbl="node1" presStyleIdx="1" presStyleCnt="13" custScaleX="142279" custScaleY="124362" custLinFactNeighborX="738">
        <dgm:presLayoutVars>
          <dgm:bulletEnabled val="1"/>
        </dgm:presLayoutVars>
      </dgm:prSet>
      <dgm:spPr/>
      <dgm:t>
        <a:bodyPr/>
        <a:lstStyle/>
        <a:p>
          <a:endParaRPr lang="en-AU"/>
        </a:p>
      </dgm:t>
    </dgm:pt>
    <dgm:pt modelId="{D3542CCF-F7E1-49BC-A613-9B8C3566205C}" type="pres">
      <dgm:prSet presAssocID="{2A1111F0-0A52-44A9-9352-89947CFA678C}" presName="sibTrans" presStyleLbl="sibTrans1D1" presStyleIdx="1" presStyleCnt="12"/>
      <dgm:spPr/>
      <dgm:t>
        <a:bodyPr/>
        <a:lstStyle/>
        <a:p>
          <a:endParaRPr lang="en-AU"/>
        </a:p>
      </dgm:t>
    </dgm:pt>
    <dgm:pt modelId="{A3C9D430-C841-4976-BF2E-5D16A344311A}" type="pres">
      <dgm:prSet presAssocID="{2A1111F0-0A52-44A9-9352-89947CFA678C}" presName="connectorText" presStyleLbl="sibTrans1D1" presStyleIdx="1" presStyleCnt="12"/>
      <dgm:spPr/>
      <dgm:t>
        <a:bodyPr/>
        <a:lstStyle/>
        <a:p>
          <a:endParaRPr lang="en-AU"/>
        </a:p>
      </dgm:t>
    </dgm:pt>
    <dgm:pt modelId="{770EF8EC-1861-497D-94D0-7B2C5695EF0B}" type="pres">
      <dgm:prSet presAssocID="{66941419-7F3E-4FE2-8A50-03A90AF3C5F7}" presName="node" presStyleLbl="node1" presStyleIdx="2" presStyleCnt="13" custScaleX="189764" custScaleY="126311" custLinFactNeighborY="141">
        <dgm:presLayoutVars>
          <dgm:bulletEnabled val="1"/>
        </dgm:presLayoutVars>
      </dgm:prSet>
      <dgm:spPr/>
      <dgm:t>
        <a:bodyPr/>
        <a:lstStyle/>
        <a:p>
          <a:endParaRPr lang="en-AU"/>
        </a:p>
      </dgm:t>
    </dgm:pt>
    <dgm:pt modelId="{1976D079-6218-4CCB-8708-13D4C483FA50}" type="pres">
      <dgm:prSet presAssocID="{45872FEB-5415-49C2-9037-BA2A3C2F57EC}" presName="sibTrans" presStyleLbl="sibTrans1D1" presStyleIdx="2" presStyleCnt="12"/>
      <dgm:spPr/>
      <dgm:t>
        <a:bodyPr/>
        <a:lstStyle/>
        <a:p>
          <a:endParaRPr lang="en-AU"/>
        </a:p>
      </dgm:t>
    </dgm:pt>
    <dgm:pt modelId="{8AC7A351-6D5A-4960-84D0-6FE4FF0EF981}" type="pres">
      <dgm:prSet presAssocID="{45872FEB-5415-49C2-9037-BA2A3C2F57EC}" presName="connectorText" presStyleLbl="sibTrans1D1" presStyleIdx="2" presStyleCnt="12"/>
      <dgm:spPr/>
      <dgm:t>
        <a:bodyPr/>
        <a:lstStyle/>
        <a:p>
          <a:endParaRPr lang="en-AU"/>
        </a:p>
      </dgm:t>
    </dgm:pt>
    <dgm:pt modelId="{D890450D-99DF-46DF-B370-BABDFA8AB1E4}" type="pres">
      <dgm:prSet presAssocID="{1041490D-9294-4540-BA16-6A0B9A457D3E}" presName="node" presStyleLbl="node1" presStyleIdx="3" presStyleCnt="13" custScaleX="149062" custScaleY="53855">
        <dgm:presLayoutVars>
          <dgm:bulletEnabled val="1"/>
        </dgm:presLayoutVars>
      </dgm:prSet>
      <dgm:spPr/>
      <dgm:t>
        <a:bodyPr/>
        <a:lstStyle/>
        <a:p>
          <a:endParaRPr lang="en-AU"/>
        </a:p>
      </dgm:t>
    </dgm:pt>
    <dgm:pt modelId="{D9B39463-8901-47DA-B968-1FDE8B5138FA}" type="pres">
      <dgm:prSet presAssocID="{C0B2F0F5-795A-441B-975C-CFC38CC31009}" presName="sibTrans" presStyleLbl="sibTrans1D1" presStyleIdx="3" presStyleCnt="12"/>
      <dgm:spPr/>
      <dgm:t>
        <a:bodyPr/>
        <a:lstStyle/>
        <a:p>
          <a:endParaRPr lang="en-AU"/>
        </a:p>
      </dgm:t>
    </dgm:pt>
    <dgm:pt modelId="{DF6BAB48-08CD-4C1D-A4D9-0B20F8A1E47F}" type="pres">
      <dgm:prSet presAssocID="{C0B2F0F5-795A-441B-975C-CFC38CC31009}" presName="connectorText" presStyleLbl="sibTrans1D1" presStyleIdx="3" presStyleCnt="12"/>
      <dgm:spPr/>
      <dgm:t>
        <a:bodyPr/>
        <a:lstStyle/>
        <a:p>
          <a:endParaRPr lang="en-AU"/>
        </a:p>
      </dgm:t>
    </dgm:pt>
    <dgm:pt modelId="{B336D69D-0F24-4A68-B4D4-F003421E4825}" type="pres">
      <dgm:prSet presAssocID="{635A33CD-7610-4371-921F-6FB08DC4421B}" presName="node" presStyleLbl="node1" presStyleIdx="4" presStyleCnt="13" custScaleX="139449" custScaleY="51637">
        <dgm:presLayoutVars>
          <dgm:bulletEnabled val="1"/>
        </dgm:presLayoutVars>
      </dgm:prSet>
      <dgm:spPr/>
      <dgm:t>
        <a:bodyPr/>
        <a:lstStyle/>
        <a:p>
          <a:endParaRPr lang="en-AU"/>
        </a:p>
      </dgm:t>
    </dgm:pt>
    <dgm:pt modelId="{8E38985F-21FD-4235-BBED-0A45D27FDA16}" type="pres">
      <dgm:prSet presAssocID="{1A053BFB-9882-4E15-A84A-4C8BE53E3543}" presName="sibTrans" presStyleLbl="sibTrans1D1" presStyleIdx="4" presStyleCnt="12"/>
      <dgm:spPr/>
      <dgm:t>
        <a:bodyPr/>
        <a:lstStyle/>
        <a:p>
          <a:endParaRPr lang="en-AU"/>
        </a:p>
      </dgm:t>
    </dgm:pt>
    <dgm:pt modelId="{89F00FF1-641F-4708-A4A6-2144DE859027}" type="pres">
      <dgm:prSet presAssocID="{1A053BFB-9882-4E15-A84A-4C8BE53E3543}" presName="connectorText" presStyleLbl="sibTrans1D1" presStyleIdx="4" presStyleCnt="12"/>
      <dgm:spPr/>
      <dgm:t>
        <a:bodyPr/>
        <a:lstStyle/>
        <a:p>
          <a:endParaRPr lang="en-AU"/>
        </a:p>
      </dgm:t>
    </dgm:pt>
    <dgm:pt modelId="{E0B5FB11-D6F4-4091-AF95-729667DADB49}" type="pres">
      <dgm:prSet presAssocID="{E4AC4467-2E76-4422-8262-0F7C6618A8D5}" presName="node" presStyleLbl="node1" presStyleIdx="5" presStyleCnt="13" custScaleX="138626" custScaleY="49555" custLinFactNeighborX="-45" custLinFactNeighborY="-68">
        <dgm:presLayoutVars>
          <dgm:bulletEnabled val="1"/>
        </dgm:presLayoutVars>
      </dgm:prSet>
      <dgm:spPr/>
      <dgm:t>
        <a:bodyPr/>
        <a:lstStyle/>
        <a:p>
          <a:endParaRPr lang="en-AU"/>
        </a:p>
      </dgm:t>
    </dgm:pt>
    <dgm:pt modelId="{DBD4A64C-5423-4018-A6BC-8E0C554B4044}" type="pres">
      <dgm:prSet presAssocID="{1A8ADD42-FBC2-47D4-842C-28871D9EF1E7}" presName="sibTrans" presStyleLbl="sibTrans1D1" presStyleIdx="5" presStyleCnt="12"/>
      <dgm:spPr/>
      <dgm:t>
        <a:bodyPr/>
        <a:lstStyle/>
        <a:p>
          <a:endParaRPr lang="en-AU"/>
        </a:p>
      </dgm:t>
    </dgm:pt>
    <dgm:pt modelId="{61CDD889-7748-4824-BC1F-CE8547298908}" type="pres">
      <dgm:prSet presAssocID="{1A8ADD42-FBC2-47D4-842C-28871D9EF1E7}" presName="connectorText" presStyleLbl="sibTrans1D1" presStyleIdx="5" presStyleCnt="12"/>
      <dgm:spPr/>
      <dgm:t>
        <a:bodyPr/>
        <a:lstStyle/>
        <a:p>
          <a:endParaRPr lang="en-AU"/>
        </a:p>
      </dgm:t>
    </dgm:pt>
    <dgm:pt modelId="{9B436E0B-4C11-4278-A069-3CB1A485DC4A}" type="pres">
      <dgm:prSet presAssocID="{89D11ADF-0C52-4D59-B5A8-120F88A7A26F}" presName="node" presStyleLbl="node1" presStyleIdx="6" presStyleCnt="13" custScaleX="168786" custScaleY="76501" custLinFactNeighborY="-1115">
        <dgm:presLayoutVars>
          <dgm:bulletEnabled val="1"/>
        </dgm:presLayoutVars>
      </dgm:prSet>
      <dgm:spPr/>
      <dgm:t>
        <a:bodyPr/>
        <a:lstStyle/>
        <a:p>
          <a:endParaRPr lang="en-AU"/>
        </a:p>
      </dgm:t>
    </dgm:pt>
    <dgm:pt modelId="{749A1D78-B123-4CC7-8C50-3C02A6B8E3B6}" type="pres">
      <dgm:prSet presAssocID="{3A201440-9E9A-4D23-AD6C-504171B94FD6}" presName="sibTrans" presStyleLbl="sibTrans1D1" presStyleIdx="6" presStyleCnt="12"/>
      <dgm:spPr/>
      <dgm:t>
        <a:bodyPr/>
        <a:lstStyle/>
        <a:p>
          <a:endParaRPr lang="en-AU"/>
        </a:p>
      </dgm:t>
    </dgm:pt>
    <dgm:pt modelId="{E49BC680-DEAA-47C7-8ECB-D3FB44A0DE11}" type="pres">
      <dgm:prSet presAssocID="{3A201440-9E9A-4D23-AD6C-504171B94FD6}" presName="connectorText" presStyleLbl="sibTrans1D1" presStyleIdx="6" presStyleCnt="12"/>
      <dgm:spPr/>
      <dgm:t>
        <a:bodyPr/>
        <a:lstStyle/>
        <a:p>
          <a:endParaRPr lang="en-AU"/>
        </a:p>
      </dgm:t>
    </dgm:pt>
    <dgm:pt modelId="{9853D348-6290-4DEC-AC39-F861FA9DE575}" type="pres">
      <dgm:prSet presAssocID="{08D88C5B-9C7F-48AA-8938-CBFAB0772236}" presName="node" presStyleLbl="node1" presStyleIdx="7" presStyleCnt="13" custScaleX="115812" custScaleY="74270" custLinFactNeighborX="3" custLinFactNeighborY="-1115">
        <dgm:presLayoutVars>
          <dgm:bulletEnabled val="1"/>
        </dgm:presLayoutVars>
      </dgm:prSet>
      <dgm:spPr/>
      <dgm:t>
        <a:bodyPr/>
        <a:lstStyle/>
        <a:p>
          <a:endParaRPr lang="en-AU"/>
        </a:p>
      </dgm:t>
    </dgm:pt>
    <dgm:pt modelId="{FC725647-572F-4CE9-A38C-30EFCD776647}" type="pres">
      <dgm:prSet presAssocID="{738A989C-E80A-4184-9EAF-D60088369742}" presName="sibTrans" presStyleLbl="sibTrans1D1" presStyleIdx="7" presStyleCnt="12"/>
      <dgm:spPr/>
      <dgm:t>
        <a:bodyPr/>
        <a:lstStyle/>
        <a:p>
          <a:endParaRPr lang="en-AU"/>
        </a:p>
      </dgm:t>
    </dgm:pt>
    <dgm:pt modelId="{6B13F84B-2AE0-44F8-8A29-CFA3DCBD75C6}" type="pres">
      <dgm:prSet presAssocID="{738A989C-E80A-4184-9EAF-D60088369742}" presName="connectorText" presStyleLbl="sibTrans1D1" presStyleIdx="7" presStyleCnt="12"/>
      <dgm:spPr/>
      <dgm:t>
        <a:bodyPr/>
        <a:lstStyle/>
        <a:p>
          <a:endParaRPr lang="en-AU"/>
        </a:p>
      </dgm:t>
    </dgm:pt>
    <dgm:pt modelId="{4C730051-320A-462C-8B92-36DFE901BC1A}" type="pres">
      <dgm:prSet presAssocID="{CBA1F173-2137-4022-BB63-CBF6C202766C}" presName="node" presStyleLbl="node1" presStyleIdx="8" presStyleCnt="13" custScaleX="58195" custScaleY="72039" custLinFactNeighborX="-3346" custLinFactNeighborY="-1115">
        <dgm:presLayoutVars>
          <dgm:bulletEnabled val="1"/>
        </dgm:presLayoutVars>
      </dgm:prSet>
      <dgm:spPr/>
      <dgm:t>
        <a:bodyPr/>
        <a:lstStyle/>
        <a:p>
          <a:endParaRPr lang="en-AU"/>
        </a:p>
      </dgm:t>
    </dgm:pt>
    <dgm:pt modelId="{8D8586EB-3A8C-43B3-8205-CE00471A809E}" type="pres">
      <dgm:prSet presAssocID="{14B12007-F099-47B8-BB26-F34BD7675156}" presName="sibTrans" presStyleLbl="sibTrans1D1" presStyleIdx="8" presStyleCnt="12"/>
      <dgm:spPr/>
      <dgm:t>
        <a:bodyPr/>
        <a:lstStyle/>
        <a:p>
          <a:endParaRPr lang="en-AU"/>
        </a:p>
      </dgm:t>
    </dgm:pt>
    <dgm:pt modelId="{69809258-E012-47F8-A39F-A779BBD54727}" type="pres">
      <dgm:prSet presAssocID="{14B12007-F099-47B8-BB26-F34BD7675156}" presName="connectorText" presStyleLbl="sibTrans1D1" presStyleIdx="8" presStyleCnt="12"/>
      <dgm:spPr/>
      <dgm:t>
        <a:bodyPr/>
        <a:lstStyle/>
        <a:p>
          <a:endParaRPr lang="en-AU"/>
        </a:p>
      </dgm:t>
    </dgm:pt>
    <dgm:pt modelId="{D56B8289-4200-43A2-A693-7204F78F1E0D}" type="pres">
      <dgm:prSet presAssocID="{B077356F-54B3-471C-AD1A-08A7DE71DDA6}" presName="node" presStyleLbl="node1" presStyleIdx="9" presStyleCnt="13" custScaleX="62436" custScaleY="69808" custLinFactNeighborX="-7399" custLinFactNeighborY="-1115">
        <dgm:presLayoutVars>
          <dgm:bulletEnabled val="1"/>
        </dgm:presLayoutVars>
      </dgm:prSet>
      <dgm:spPr/>
      <dgm:t>
        <a:bodyPr/>
        <a:lstStyle/>
        <a:p>
          <a:endParaRPr lang="en-AU"/>
        </a:p>
      </dgm:t>
    </dgm:pt>
    <dgm:pt modelId="{EED78127-8101-47D4-810B-1D0AD2FE2EA1}" type="pres">
      <dgm:prSet presAssocID="{771477A0-8ED8-495A-9699-CD48EA74E55F}" presName="sibTrans" presStyleLbl="sibTrans1D1" presStyleIdx="9" presStyleCnt="12"/>
      <dgm:spPr/>
      <dgm:t>
        <a:bodyPr/>
        <a:lstStyle/>
        <a:p>
          <a:endParaRPr lang="en-AU"/>
        </a:p>
      </dgm:t>
    </dgm:pt>
    <dgm:pt modelId="{B90FDF0E-2E43-4857-9B68-691B13C4EB73}" type="pres">
      <dgm:prSet presAssocID="{771477A0-8ED8-495A-9699-CD48EA74E55F}" presName="connectorText" presStyleLbl="sibTrans1D1" presStyleIdx="9" presStyleCnt="12"/>
      <dgm:spPr/>
      <dgm:t>
        <a:bodyPr/>
        <a:lstStyle/>
        <a:p>
          <a:endParaRPr lang="en-AU"/>
        </a:p>
      </dgm:t>
    </dgm:pt>
    <dgm:pt modelId="{587A7F95-6EC0-40BC-85F0-0B924ADF17D8}" type="pres">
      <dgm:prSet presAssocID="{2E7811ED-608B-49FF-852E-6C3EB9E3EE72}" presName="node" presStyleLbl="node1" presStyleIdx="10" presStyleCnt="13" custScaleX="150292" custScaleY="55301" custLinFactNeighborX="1679" custLinFactNeighborY="0">
        <dgm:presLayoutVars>
          <dgm:bulletEnabled val="1"/>
        </dgm:presLayoutVars>
      </dgm:prSet>
      <dgm:spPr/>
      <dgm:t>
        <a:bodyPr/>
        <a:lstStyle/>
        <a:p>
          <a:endParaRPr lang="en-AU"/>
        </a:p>
      </dgm:t>
    </dgm:pt>
    <dgm:pt modelId="{A8C7FE14-7124-4272-B91E-DB659B741EDF}" type="pres">
      <dgm:prSet presAssocID="{EE96D1CA-70EA-4677-A1B8-7A8E0CB442E1}" presName="sibTrans" presStyleLbl="sibTrans1D1" presStyleIdx="10" presStyleCnt="12"/>
      <dgm:spPr/>
      <dgm:t>
        <a:bodyPr/>
        <a:lstStyle/>
        <a:p>
          <a:endParaRPr lang="en-AU"/>
        </a:p>
      </dgm:t>
    </dgm:pt>
    <dgm:pt modelId="{2D5253DE-670F-4D3E-8024-24EC7BC55DE7}" type="pres">
      <dgm:prSet presAssocID="{EE96D1CA-70EA-4677-A1B8-7A8E0CB442E1}" presName="connectorText" presStyleLbl="sibTrans1D1" presStyleIdx="10" presStyleCnt="12"/>
      <dgm:spPr/>
      <dgm:t>
        <a:bodyPr/>
        <a:lstStyle/>
        <a:p>
          <a:endParaRPr lang="en-AU"/>
        </a:p>
      </dgm:t>
    </dgm:pt>
    <dgm:pt modelId="{511E6A96-CDC6-4D37-81B7-E56A68D6F41F}" type="pres">
      <dgm:prSet presAssocID="{D78E6834-6551-46E1-9B19-67AAAF0FE2BD}" presName="node" presStyleLbl="node1" presStyleIdx="11" presStyleCnt="13" custScaleX="143623" custScaleY="53676" custLinFactNeighborX="1711" custLinFactNeighborY="263">
        <dgm:presLayoutVars>
          <dgm:bulletEnabled val="1"/>
        </dgm:presLayoutVars>
      </dgm:prSet>
      <dgm:spPr/>
      <dgm:t>
        <a:bodyPr/>
        <a:lstStyle/>
        <a:p>
          <a:endParaRPr lang="en-AU"/>
        </a:p>
      </dgm:t>
    </dgm:pt>
    <dgm:pt modelId="{1B122BD9-0C60-4710-B2A1-E627142E75F7}" type="pres">
      <dgm:prSet presAssocID="{7B19526A-2D73-49EB-831D-111CE730CB5E}" presName="sibTrans" presStyleLbl="sibTrans1D1" presStyleIdx="11" presStyleCnt="12"/>
      <dgm:spPr/>
      <dgm:t>
        <a:bodyPr/>
        <a:lstStyle/>
        <a:p>
          <a:endParaRPr lang="en-AU"/>
        </a:p>
      </dgm:t>
    </dgm:pt>
    <dgm:pt modelId="{0E4EC408-5E8E-4724-9542-BFCE501C6F3A}" type="pres">
      <dgm:prSet presAssocID="{7B19526A-2D73-49EB-831D-111CE730CB5E}" presName="connectorText" presStyleLbl="sibTrans1D1" presStyleIdx="11" presStyleCnt="12"/>
      <dgm:spPr/>
      <dgm:t>
        <a:bodyPr/>
        <a:lstStyle/>
        <a:p>
          <a:endParaRPr lang="en-AU"/>
        </a:p>
      </dgm:t>
    </dgm:pt>
    <dgm:pt modelId="{DC54B387-43B9-4BA8-8407-BDE25D3F8830}" type="pres">
      <dgm:prSet presAssocID="{0B0CF3AA-8F22-4350-8E8A-17D388A7CC20}" presName="node" presStyleLbl="node1" presStyleIdx="12" presStyleCnt="13" custScaleX="131277" custScaleY="52065" custLinFactNeighborX="313" custLinFactNeighborY="263">
        <dgm:presLayoutVars>
          <dgm:bulletEnabled val="1"/>
        </dgm:presLayoutVars>
      </dgm:prSet>
      <dgm:spPr/>
      <dgm:t>
        <a:bodyPr/>
        <a:lstStyle/>
        <a:p>
          <a:endParaRPr lang="en-AU"/>
        </a:p>
      </dgm:t>
    </dgm:pt>
  </dgm:ptLst>
  <dgm:cxnLst>
    <dgm:cxn modelId="{B79AAD1B-7F89-49C6-BE5F-2BBC9A620CA7}" type="presOf" srcId="{2A1111F0-0A52-44A9-9352-89947CFA678C}" destId="{A3C9D430-C841-4976-BF2E-5D16A344311A}" srcOrd="1" destOrd="0" presId="urn:microsoft.com/office/officeart/2005/8/layout/bProcess3"/>
    <dgm:cxn modelId="{6C40FD07-148E-4568-AD0E-3194782AFC14}" type="presOf" srcId="{010E3B32-F306-437F-85ED-62707ECC2C05}" destId="{4D26D75E-337B-405F-BAA1-49705F8F5E75}" srcOrd="1" destOrd="0" presId="urn:microsoft.com/office/officeart/2005/8/layout/bProcess3"/>
    <dgm:cxn modelId="{0DC82263-1BE6-48CB-B659-4DA230BF6D1A}" srcId="{780CC9DA-18B0-4F4C-B9EE-24B01E011C17}" destId="{08D88C5B-9C7F-48AA-8938-CBFAB0772236}" srcOrd="7" destOrd="0" parTransId="{3737F0C0-1CBC-4696-AD13-60F70B30093E}" sibTransId="{738A989C-E80A-4184-9EAF-D60088369742}"/>
    <dgm:cxn modelId="{1D5E87EE-ED4F-4ADC-9F6B-243CB41B7D9D}" srcId="{780CC9DA-18B0-4F4C-B9EE-24B01E011C17}" destId="{E4AC4467-2E76-4422-8262-0F7C6618A8D5}" srcOrd="5" destOrd="0" parTransId="{53B88EA7-5888-4FE9-93BA-CD1C1CE4967D}" sibTransId="{1A8ADD42-FBC2-47D4-842C-28871D9EF1E7}"/>
    <dgm:cxn modelId="{21C23E44-F64F-4BB2-8946-F9ABC64800DA}" srcId="{F6372522-F085-4B13-A9E3-7D44AD3E822B}" destId="{59D3B497-AD98-4CF7-971F-38A1BC963659}" srcOrd="2" destOrd="0" parTransId="{49B8B931-4248-49D8-84A1-85208AFBC85E}" sibTransId="{563BCEC2-C69C-4C1C-AC66-16B8AFBE9015}"/>
    <dgm:cxn modelId="{D5FB96B4-0896-4816-913B-AA41AB3FFF7C}" type="presOf" srcId="{9DF311A0-0464-478A-B2B2-DCFC950E670D}" destId="{511E6A96-CDC6-4D37-81B7-E56A68D6F41F}" srcOrd="0" destOrd="1" presId="urn:microsoft.com/office/officeart/2005/8/layout/bProcess3"/>
    <dgm:cxn modelId="{D390F245-EED2-48BC-A951-BE47BE29A0C5}" srcId="{780CC9DA-18B0-4F4C-B9EE-24B01E011C17}" destId="{B077356F-54B3-471C-AD1A-08A7DE71DDA6}" srcOrd="9" destOrd="0" parTransId="{0A9AF1E4-077D-4397-B0B3-BB87910B20A4}" sibTransId="{771477A0-8ED8-495A-9699-CD48EA74E55F}"/>
    <dgm:cxn modelId="{7322F07E-D588-4646-948A-D91489B1AB92}" type="presOf" srcId="{1A8ADD42-FBC2-47D4-842C-28871D9EF1E7}" destId="{61CDD889-7748-4824-BC1F-CE8547298908}" srcOrd="1" destOrd="0" presId="urn:microsoft.com/office/officeart/2005/8/layout/bProcess3"/>
    <dgm:cxn modelId="{8E4E7944-0A04-48A6-9AB4-F8A712FAF9A4}" type="presOf" srcId="{16035E99-1FDF-40B5-9CED-253FCF9809A9}" destId="{9B436E0B-4C11-4278-A069-3CB1A485DC4A}" srcOrd="0" destOrd="1" presId="urn:microsoft.com/office/officeart/2005/8/layout/bProcess3"/>
    <dgm:cxn modelId="{CE8522BC-2324-419C-895D-54144BF0B655}" srcId="{780CC9DA-18B0-4F4C-B9EE-24B01E011C17}" destId="{66941419-7F3E-4FE2-8A50-03A90AF3C5F7}" srcOrd="2" destOrd="0" parTransId="{81FA82A6-EE10-4C76-B2EE-D7B8C4D47CE9}" sibTransId="{45872FEB-5415-49C2-9037-BA2A3C2F57EC}"/>
    <dgm:cxn modelId="{2197DDF5-6B8E-4CBE-B2E6-53344CA2525C}" type="presOf" srcId="{3A201440-9E9A-4D23-AD6C-504171B94FD6}" destId="{749A1D78-B123-4CC7-8C50-3C02A6B8E3B6}" srcOrd="0" destOrd="0" presId="urn:microsoft.com/office/officeart/2005/8/layout/bProcess3"/>
    <dgm:cxn modelId="{765A56A6-AD2E-4F58-9994-B908CD076541}" type="presOf" srcId="{780CC9DA-18B0-4F4C-B9EE-24B01E011C17}" destId="{FAF6A7B0-509E-4B0E-8FB7-74DC5CA6C860}" srcOrd="0" destOrd="0" presId="urn:microsoft.com/office/officeart/2005/8/layout/bProcess3"/>
    <dgm:cxn modelId="{BE3C9AA9-F2C0-4187-9E68-27C357CAA165}" srcId="{B82CF9A7-7E2D-45FC-BE6A-7674F54278AB}" destId="{9AD89CB4-10FF-41EC-B294-832F3185400E}" srcOrd="0" destOrd="0" parTransId="{498FD31F-9820-434C-B4F5-FBD15E261AB4}" sibTransId="{7C9FA091-7B48-402C-8F9F-0B93563FF3C4}"/>
    <dgm:cxn modelId="{784E3968-A605-4658-82E5-79F6000D0A44}" type="presOf" srcId="{010E3B32-F306-437F-85ED-62707ECC2C05}" destId="{C016ED86-56FF-4846-9383-4E8C7EA14C4A}" srcOrd="0" destOrd="0" presId="urn:microsoft.com/office/officeart/2005/8/layout/bProcess3"/>
    <dgm:cxn modelId="{7B0EA6EF-7083-41AB-9BFF-0B729FE9BE10}" srcId="{F6372522-F085-4B13-A9E3-7D44AD3E822B}" destId="{54DA08E5-3F75-451B-9DD2-5C4118A62810}" srcOrd="3" destOrd="0" parTransId="{ABCB9DCE-E63A-4797-879D-AB645CAD8B6B}" sibTransId="{F6F8E33E-3C4E-4D85-A4F0-0C3494B3766D}"/>
    <dgm:cxn modelId="{74CD9F70-623B-4000-8DA5-6C5A84021588}" type="presOf" srcId="{7B19526A-2D73-49EB-831D-111CE730CB5E}" destId="{0E4EC408-5E8E-4724-9542-BFCE501C6F3A}" srcOrd="1" destOrd="0" presId="urn:microsoft.com/office/officeart/2005/8/layout/bProcess3"/>
    <dgm:cxn modelId="{8E864D57-8102-4554-98F5-C47358EE103F}" type="presOf" srcId="{5542AD34-87D8-42F1-A19D-003569644C03}" destId="{770EF8EC-1861-497D-94D0-7B2C5695EF0B}" srcOrd="0" destOrd="1" presId="urn:microsoft.com/office/officeart/2005/8/layout/bProcess3"/>
    <dgm:cxn modelId="{B8EB8038-AC95-4C3E-BB1F-8ECA52610513}" type="presOf" srcId="{C0B2F0F5-795A-441B-975C-CFC38CC31009}" destId="{D9B39463-8901-47DA-B968-1FDE8B5138FA}" srcOrd="0" destOrd="0" presId="urn:microsoft.com/office/officeart/2005/8/layout/bProcess3"/>
    <dgm:cxn modelId="{CCC1BF31-5E96-4486-BB02-1EB76F3B53B3}" type="presOf" srcId="{EE96D1CA-70EA-4677-A1B8-7A8E0CB442E1}" destId="{2D5253DE-670F-4D3E-8024-24EC7BC55DE7}" srcOrd="1" destOrd="0" presId="urn:microsoft.com/office/officeart/2005/8/layout/bProcess3"/>
    <dgm:cxn modelId="{37B37A6D-DEA3-43BE-ACE9-08B6697289FE}" type="presOf" srcId="{59D3B497-AD98-4CF7-971F-38A1BC963659}" destId="{A4B366F9-8886-49D9-9338-88AAD78CA182}" srcOrd="0" destOrd="3" presId="urn:microsoft.com/office/officeart/2005/8/layout/bProcess3"/>
    <dgm:cxn modelId="{E7699E89-9751-4FEC-AA0F-91968A2A4151}" srcId="{780CC9DA-18B0-4F4C-B9EE-24B01E011C17}" destId="{635A33CD-7610-4371-921F-6FB08DC4421B}" srcOrd="4" destOrd="0" parTransId="{C99D5812-F53D-4D98-B65E-661B37A63A64}" sibTransId="{1A053BFB-9882-4E15-A84A-4C8BE53E3543}"/>
    <dgm:cxn modelId="{E4319056-A543-4321-AB0B-9A93691FA08C}" srcId="{780CC9DA-18B0-4F4C-B9EE-24B01E011C17}" destId="{89D11ADF-0C52-4D59-B5A8-120F88A7A26F}" srcOrd="6" destOrd="0" parTransId="{C2DA2595-D6E8-4243-B9C6-5E84743DF150}" sibTransId="{3A201440-9E9A-4D23-AD6C-504171B94FD6}"/>
    <dgm:cxn modelId="{54A60918-D2AC-4AD6-B57C-0EDDD6799330}" srcId="{D78E6834-6551-46E1-9B19-67AAAF0FE2BD}" destId="{9DF311A0-0464-478A-B2B2-DCFC950E670D}" srcOrd="0" destOrd="0" parTransId="{B441CB9C-BA88-4A84-8823-1D2CCDDCDA90}" sibTransId="{2CB44B70-2DDF-474E-921E-CB851DB007AA}"/>
    <dgm:cxn modelId="{B62BAB81-D05D-4843-8AE3-986A8F5D79CC}" srcId="{F6372522-F085-4B13-A9E3-7D44AD3E822B}" destId="{FCA27361-07B3-42CF-B2F0-F9C5A223CC7A}" srcOrd="1" destOrd="0" parTransId="{0D64BF35-F48F-48AE-9496-56900D976245}" sibTransId="{DE9BC5F9-A29C-4EBA-9AF0-204BA5A2F5A7}"/>
    <dgm:cxn modelId="{AD4853B2-5151-4C18-899C-7313BB1FAF88}" srcId="{66941419-7F3E-4FE2-8A50-03A90AF3C5F7}" destId="{8416503F-73DF-464A-957A-5086B9C1947F}" srcOrd="2" destOrd="0" parTransId="{2A65980F-0BCE-4328-9F40-E1D187B61907}" sibTransId="{E50654CF-F8B4-4D01-80BB-96B6B88E24F6}"/>
    <dgm:cxn modelId="{2AFE7FCE-FA28-4EB1-93E2-E575458ED9AE}" type="presOf" srcId="{2A1111F0-0A52-44A9-9352-89947CFA678C}" destId="{D3542CCF-F7E1-49BC-A613-9B8C3566205C}" srcOrd="0" destOrd="0" presId="urn:microsoft.com/office/officeart/2005/8/layout/bProcess3"/>
    <dgm:cxn modelId="{47991B91-C23E-4BED-9A39-E4FBD7EF3A17}" type="presOf" srcId="{7B19526A-2D73-49EB-831D-111CE730CB5E}" destId="{1B122BD9-0C60-4710-B2A1-E627142E75F7}" srcOrd="0" destOrd="0" presId="urn:microsoft.com/office/officeart/2005/8/layout/bProcess3"/>
    <dgm:cxn modelId="{27087AC9-7902-49F9-8D53-739DAB2C5933}" type="presOf" srcId="{FCA27361-07B3-42CF-B2F0-F9C5A223CC7A}" destId="{A4B366F9-8886-49D9-9338-88AAD78CA182}" srcOrd="0" destOrd="2" presId="urn:microsoft.com/office/officeart/2005/8/layout/bProcess3"/>
    <dgm:cxn modelId="{1EED89D2-0A97-4FDC-B75E-345F32644EDE}" type="presOf" srcId="{CBA1F173-2137-4022-BB63-CBF6C202766C}" destId="{4C730051-320A-462C-8B92-36DFE901BC1A}" srcOrd="0" destOrd="0" presId="urn:microsoft.com/office/officeart/2005/8/layout/bProcess3"/>
    <dgm:cxn modelId="{4BD3EA6B-6822-4A7F-B739-39A870E79AC3}" type="presOf" srcId="{635A33CD-7610-4371-921F-6FB08DC4421B}" destId="{B336D69D-0F24-4A68-B4D4-F003421E4825}" srcOrd="0" destOrd="0" presId="urn:microsoft.com/office/officeart/2005/8/layout/bProcess3"/>
    <dgm:cxn modelId="{95F74FA7-2832-43E5-916E-21DEB6BC355E}" type="presOf" srcId="{3A201440-9E9A-4D23-AD6C-504171B94FD6}" destId="{E49BC680-DEAA-47C7-8ECB-D3FB44A0DE11}" srcOrd="1" destOrd="0" presId="urn:microsoft.com/office/officeart/2005/8/layout/bProcess3"/>
    <dgm:cxn modelId="{BBA532E7-BCAD-4A9F-9D30-98C3554EE101}" srcId="{F6372522-F085-4B13-A9E3-7D44AD3E822B}" destId="{AC65A133-0C67-4B81-96D9-EADAEF36FAB2}" srcOrd="4" destOrd="0" parTransId="{F713FE48-95AC-4956-B1B8-FAF4CEE93996}" sibTransId="{EEEB9421-BE9B-41A1-AE58-9D09A8E90ADE}"/>
    <dgm:cxn modelId="{C13B1F7C-4EA1-490A-B659-1988CC180E3A}" type="presOf" srcId="{111792E4-4485-4770-BBA1-078F54C6AC2C}" destId="{770EF8EC-1861-497D-94D0-7B2C5695EF0B}" srcOrd="0" destOrd="2" presId="urn:microsoft.com/office/officeart/2005/8/layout/bProcess3"/>
    <dgm:cxn modelId="{1B14AC18-9896-473D-95CA-458C4628217A}" type="presOf" srcId="{B077356F-54B3-471C-AD1A-08A7DE71DDA6}" destId="{D56B8289-4200-43A2-A693-7204F78F1E0D}" srcOrd="0" destOrd="0" presId="urn:microsoft.com/office/officeart/2005/8/layout/bProcess3"/>
    <dgm:cxn modelId="{9602BD4E-40CE-4199-9ADD-8A191B1D66C5}" type="presOf" srcId="{738A989C-E80A-4184-9EAF-D60088369742}" destId="{6B13F84B-2AE0-44F8-8A29-CFA3DCBD75C6}" srcOrd="1" destOrd="0" presId="urn:microsoft.com/office/officeart/2005/8/layout/bProcess3"/>
    <dgm:cxn modelId="{2E03ECE2-C7EA-4528-9F5B-2E25ECE9DFE0}" type="presOf" srcId="{08D88C5B-9C7F-48AA-8938-CBFAB0772236}" destId="{9853D348-6290-4DEC-AC39-F861FA9DE575}" srcOrd="0" destOrd="0" presId="urn:microsoft.com/office/officeart/2005/8/layout/bProcess3"/>
    <dgm:cxn modelId="{A6F8B97D-08C7-4EED-ADD6-2E9FDA9AA531}" srcId="{780CC9DA-18B0-4F4C-B9EE-24B01E011C17}" destId="{F6372522-F085-4B13-A9E3-7D44AD3E822B}" srcOrd="1" destOrd="0" parTransId="{6BB46B04-135E-47DA-9481-0F66F47B04E8}" sibTransId="{2A1111F0-0A52-44A9-9352-89947CFA678C}"/>
    <dgm:cxn modelId="{015F9959-ABFD-47B0-9278-7E1AB69D664D}" type="presOf" srcId="{14B12007-F099-47B8-BB26-F34BD7675156}" destId="{8D8586EB-3A8C-43B3-8205-CE00471A809E}" srcOrd="0" destOrd="0" presId="urn:microsoft.com/office/officeart/2005/8/layout/bProcess3"/>
    <dgm:cxn modelId="{7638951C-8F1C-4660-B0D0-19F2C9341559}" type="presOf" srcId="{45872FEB-5415-49C2-9037-BA2A3C2F57EC}" destId="{1976D079-6218-4CCB-8708-13D4C483FA50}" srcOrd="0" destOrd="0" presId="urn:microsoft.com/office/officeart/2005/8/layout/bProcess3"/>
    <dgm:cxn modelId="{060DC480-AC85-4502-960A-45CC7BC4060D}" type="presOf" srcId="{D78E6834-6551-46E1-9B19-67AAAF0FE2BD}" destId="{511E6A96-CDC6-4D37-81B7-E56A68D6F41F}" srcOrd="0" destOrd="0" presId="urn:microsoft.com/office/officeart/2005/8/layout/bProcess3"/>
    <dgm:cxn modelId="{F0690633-A0BC-4CD5-A891-7C48666640D8}" srcId="{780CC9DA-18B0-4F4C-B9EE-24B01E011C17}" destId="{CBA1F173-2137-4022-BB63-CBF6C202766C}" srcOrd="8" destOrd="0" parTransId="{16055EE9-DAC4-4744-AD05-FC957E179CE4}" sibTransId="{14B12007-F099-47B8-BB26-F34BD7675156}"/>
    <dgm:cxn modelId="{C210C694-65B7-4947-A0A2-156B81A13CDC}" srcId="{780CC9DA-18B0-4F4C-B9EE-24B01E011C17}" destId="{2E7811ED-608B-49FF-852E-6C3EB9E3EE72}" srcOrd="10" destOrd="0" parTransId="{5972B9B7-AE25-4546-A056-881E06BA41DC}" sibTransId="{EE96D1CA-70EA-4677-A1B8-7A8E0CB442E1}"/>
    <dgm:cxn modelId="{3E745C95-BA8B-4937-AA99-0A64DD25DA15}" type="presOf" srcId="{2E7811ED-608B-49FF-852E-6C3EB9E3EE72}" destId="{587A7F95-6EC0-40BC-85F0-0B924ADF17D8}" srcOrd="0" destOrd="0" presId="urn:microsoft.com/office/officeart/2005/8/layout/bProcess3"/>
    <dgm:cxn modelId="{220F3C4E-B3D4-4798-8814-CF09097A5D27}" type="presOf" srcId="{54DA08E5-3F75-451B-9DD2-5C4118A62810}" destId="{A4B366F9-8886-49D9-9338-88AAD78CA182}" srcOrd="0" destOrd="4" presId="urn:microsoft.com/office/officeart/2005/8/layout/bProcess3"/>
    <dgm:cxn modelId="{EA572C53-FC78-4C61-A822-A811164F676E}" type="presOf" srcId="{771477A0-8ED8-495A-9699-CD48EA74E55F}" destId="{EED78127-8101-47D4-810B-1D0AD2FE2EA1}" srcOrd="0" destOrd="0" presId="urn:microsoft.com/office/officeart/2005/8/layout/bProcess3"/>
    <dgm:cxn modelId="{78BC81FA-1C71-47FC-9AA4-B203A3BF80D1}" type="presOf" srcId="{AC65A133-0C67-4B81-96D9-EADAEF36FAB2}" destId="{A4B366F9-8886-49D9-9338-88AAD78CA182}" srcOrd="0" destOrd="5" presId="urn:microsoft.com/office/officeart/2005/8/layout/bProcess3"/>
    <dgm:cxn modelId="{680DB3DE-6FC2-4B2D-8017-E99757365FC6}" type="presOf" srcId="{04EB39EA-98AE-420F-AF10-C3441FD8B2AD}" destId="{A4B366F9-8886-49D9-9338-88AAD78CA182}" srcOrd="0" destOrd="1" presId="urn:microsoft.com/office/officeart/2005/8/layout/bProcess3"/>
    <dgm:cxn modelId="{E0BB1F1D-ABB8-4116-A3D7-61E6BA99C425}" type="presOf" srcId="{C0B2F0F5-795A-441B-975C-CFC38CC31009}" destId="{DF6BAB48-08CD-4C1D-A4D9-0B20F8A1E47F}" srcOrd="1" destOrd="0" presId="urn:microsoft.com/office/officeart/2005/8/layout/bProcess3"/>
    <dgm:cxn modelId="{F17C7394-C848-498B-A5E9-78549DE45554}" srcId="{780CC9DA-18B0-4F4C-B9EE-24B01E011C17}" destId="{0B0CF3AA-8F22-4350-8E8A-17D388A7CC20}" srcOrd="12" destOrd="0" parTransId="{B4BEC31F-2426-4255-A43E-E30D871EBE86}" sibTransId="{709EDD3B-2F5E-4D8C-ABCC-444708B14296}"/>
    <dgm:cxn modelId="{5360084B-1AFB-4262-AC30-73D9753DFB2E}" type="presOf" srcId="{66941419-7F3E-4FE2-8A50-03A90AF3C5F7}" destId="{770EF8EC-1861-497D-94D0-7B2C5695EF0B}" srcOrd="0" destOrd="0" presId="urn:microsoft.com/office/officeart/2005/8/layout/bProcess3"/>
    <dgm:cxn modelId="{050E679B-323B-41D0-927E-B3DE6A212DD2}" type="presOf" srcId="{771477A0-8ED8-495A-9699-CD48EA74E55F}" destId="{B90FDF0E-2E43-4857-9B68-691B13C4EB73}" srcOrd="1" destOrd="0" presId="urn:microsoft.com/office/officeart/2005/8/layout/bProcess3"/>
    <dgm:cxn modelId="{FE96777B-398C-4962-A074-1B7D0BD5C88E}" srcId="{780CC9DA-18B0-4F4C-B9EE-24B01E011C17}" destId="{D78E6834-6551-46E1-9B19-67AAAF0FE2BD}" srcOrd="11" destOrd="0" parTransId="{CA548EE7-B81A-4BBD-B606-192CF47912D8}" sibTransId="{7B19526A-2D73-49EB-831D-111CE730CB5E}"/>
    <dgm:cxn modelId="{F4F9B075-C03E-4C9F-8B65-D4EAEF357530}" type="presOf" srcId="{0B0CF3AA-8F22-4350-8E8A-17D388A7CC20}" destId="{DC54B387-43B9-4BA8-8407-BDE25D3F8830}" srcOrd="0" destOrd="0" presId="urn:microsoft.com/office/officeart/2005/8/layout/bProcess3"/>
    <dgm:cxn modelId="{CB674515-00D4-472B-B808-B8BEA7092D23}" srcId="{F6372522-F085-4B13-A9E3-7D44AD3E822B}" destId="{04EB39EA-98AE-420F-AF10-C3441FD8B2AD}" srcOrd="0" destOrd="0" parTransId="{573C017D-5520-4117-B6AE-4DB90064A224}" sibTransId="{E6D29557-A261-4E90-984F-B564055501DC}"/>
    <dgm:cxn modelId="{1C183276-A035-493F-92E6-44F86CCB8B67}" type="presOf" srcId="{89D11ADF-0C52-4D59-B5A8-120F88A7A26F}" destId="{9B436E0B-4C11-4278-A069-3CB1A485DC4A}" srcOrd="0" destOrd="0" presId="urn:microsoft.com/office/officeart/2005/8/layout/bProcess3"/>
    <dgm:cxn modelId="{1B96901A-1054-4573-9857-60B1ABB12D84}" srcId="{780CC9DA-18B0-4F4C-B9EE-24B01E011C17}" destId="{B82CF9A7-7E2D-45FC-BE6A-7674F54278AB}" srcOrd="0" destOrd="0" parTransId="{C887A36D-0D32-4356-AED9-AD8F3529F2C3}" sibTransId="{010E3B32-F306-437F-85ED-62707ECC2C05}"/>
    <dgm:cxn modelId="{A608C0CF-84BB-452D-AAAC-C48C41B7B7C7}" type="presOf" srcId="{A3FC3556-5E37-4DB6-9160-BE0495EEC9AF}" destId="{B336D69D-0F24-4A68-B4D4-F003421E4825}" srcOrd="0" destOrd="1" presId="urn:microsoft.com/office/officeart/2005/8/layout/bProcess3"/>
    <dgm:cxn modelId="{15FAD2CA-0286-41D1-9E87-C622F00DC821}" type="presOf" srcId="{9AD89CB4-10FF-41EC-B294-832F3185400E}" destId="{7DC1F90B-BC4B-4410-825C-27E415CDED8C}" srcOrd="0" destOrd="1" presId="urn:microsoft.com/office/officeart/2005/8/layout/bProcess3"/>
    <dgm:cxn modelId="{3CA4E46E-552E-4471-A940-EFC302687620}" type="presOf" srcId="{8416503F-73DF-464A-957A-5086B9C1947F}" destId="{770EF8EC-1861-497D-94D0-7B2C5695EF0B}" srcOrd="0" destOrd="3" presId="urn:microsoft.com/office/officeart/2005/8/layout/bProcess3"/>
    <dgm:cxn modelId="{63E89A9F-0BE8-4693-878B-37184B008E15}" srcId="{66941419-7F3E-4FE2-8A50-03A90AF3C5F7}" destId="{5542AD34-87D8-42F1-A19D-003569644C03}" srcOrd="0" destOrd="0" parTransId="{15296303-BB9B-4780-80E2-93D5E53E1A55}" sibTransId="{78AE5ADF-9973-4EF3-A857-5E68F6DA280B}"/>
    <dgm:cxn modelId="{A4C18D20-191C-4DF2-AEDD-3EA312CD85C2}" srcId="{89D11ADF-0C52-4D59-B5A8-120F88A7A26F}" destId="{16035E99-1FDF-40B5-9CED-253FCF9809A9}" srcOrd="0" destOrd="0" parTransId="{13D10B69-637F-4482-8FBB-A62BCEF69EB0}" sibTransId="{0B8ED9D5-AF33-4DC6-BE76-093800F69E35}"/>
    <dgm:cxn modelId="{D24E2B89-C84D-4842-B5A5-7016B89DC624}" type="presOf" srcId="{14B12007-F099-47B8-BB26-F34BD7675156}" destId="{69809258-E012-47F8-A39F-A779BBD54727}" srcOrd="1" destOrd="0" presId="urn:microsoft.com/office/officeart/2005/8/layout/bProcess3"/>
    <dgm:cxn modelId="{C3D2A0FB-F0CB-40DD-B306-CD08F88A4614}" srcId="{66941419-7F3E-4FE2-8A50-03A90AF3C5F7}" destId="{111792E4-4485-4770-BBA1-078F54C6AC2C}" srcOrd="1" destOrd="0" parTransId="{CFE09EEC-9D13-4CDD-BBE0-D9F4E11985C1}" sibTransId="{85912149-3BA2-43A5-9206-0C1A7E0E9AAB}"/>
    <dgm:cxn modelId="{11BF0947-4B92-4AF9-81F8-F0B7FC2D05DC}" type="presOf" srcId="{1A053BFB-9882-4E15-A84A-4C8BE53E3543}" destId="{89F00FF1-641F-4708-A4A6-2144DE859027}" srcOrd="1" destOrd="0" presId="urn:microsoft.com/office/officeart/2005/8/layout/bProcess3"/>
    <dgm:cxn modelId="{4BD8F6FF-2EDA-4386-9EE5-462355867B75}" type="presOf" srcId="{1A053BFB-9882-4E15-A84A-4C8BE53E3543}" destId="{8E38985F-21FD-4235-BBED-0A45D27FDA16}" srcOrd="0" destOrd="0" presId="urn:microsoft.com/office/officeart/2005/8/layout/bProcess3"/>
    <dgm:cxn modelId="{680C2A8B-46F2-408D-8180-208661BC5E55}" type="presOf" srcId="{F6372522-F085-4B13-A9E3-7D44AD3E822B}" destId="{A4B366F9-8886-49D9-9338-88AAD78CA182}" srcOrd="0" destOrd="0" presId="urn:microsoft.com/office/officeart/2005/8/layout/bProcess3"/>
    <dgm:cxn modelId="{9C783E2B-7C99-4C46-83E8-E11F7C2BBB59}" type="presOf" srcId="{EE96D1CA-70EA-4677-A1B8-7A8E0CB442E1}" destId="{A8C7FE14-7124-4272-B91E-DB659B741EDF}" srcOrd="0" destOrd="0" presId="urn:microsoft.com/office/officeart/2005/8/layout/bProcess3"/>
    <dgm:cxn modelId="{8BDA881C-08CA-403B-8215-FD9D689BA115}" type="presOf" srcId="{1041490D-9294-4540-BA16-6A0B9A457D3E}" destId="{D890450D-99DF-46DF-B370-BABDFA8AB1E4}" srcOrd="0" destOrd="0" presId="urn:microsoft.com/office/officeart/2005/8/layout/bProcess3"/>
    <dgm:cxn modelId="{74BDDC17-9819-4688-8D30-5584B17358CB}" type="presOf" srcId="{1A8ADD42-FBC2-47D4-842C-28871D9EF1E7}" destId="{DBD4A64C-5423-4018-A6BC-8E0C554B4044}" srcOrd="0" destOrd="0" presId="urn:microsoft.com/office/officeart/2005/8/layout/bProcess3"/>
    <dgm:cxn modelId="{FF46B551-B3E2-483A-B9F8-3CC46CF6BBE3}" type="presOf" srcId="{E4AC4467-2E76-4422-8262-0F7C6618A8D5}" destId="{E0B5FB11-D6F4-4091-AF95-729667DADB49}" srcOrd="0" destOrd="0" presId="urn:microsoft.com/office/officeart/2005/8/layout/bProcess3"/>
    <dgm:cxn modelId="{A3FEAF21-FA45-41CD-AAAF-51ED0580071E}" type="presOf" srcId="{738A989C-E80A-4184-9EAF-D60088369742}" destId="{FC725647-572F-4CE9-A38C-30EFCD776647}" srcOrd="0" destOrd="0" presId="urn:microsoft.com/office/officeart/2005/8/layout/bProcess3"/>
    <dgm:cxn modelId="{E7ACADAB-2317-49D1-ACC5-05F082AC0D59}" srcId="{780CC9DA-18B0-4F4C-B9EE-24B01E011C17}" destId="{1041490D-9294-4540-BA16-6A0B9A457D3E}" srcOrd="3" destOrd="0" parTransId="{D7AABDCD-E591-41CD-A1EF-E5D496788711}" sibTransId="{C0B2F0F5-795A-441B-975C-CFC38CC31009}"/>
    <dgm:cxn modelId="{AC3B7BDB-8BFD-48B7-8555-D284240437D1}" type="presOf" srcId="{45872FEB-5415-49C2-9037-BA2A3C2F57EC}" destId="{8AC7A351-6D5A-4960-84D0-6FE4FF0EF981}" srcOrd="1" destOrd="0" presId="urn:microsoft.com/office/officeart/2005/8/layout/bProcess3"/>
    <dgm:cxn modelId="{C03380C3-137E-414D-A44F-7226FA97026B}" srcId="{635A33CD-7610-4371-921F-6FB08DC4421B}" destId="{A3FC3556-5E37-4DB6-9160-BE0495EEC9AF}" srcOrd="0" destOrd="0" parTransId="{E9F5CAC3-C372-441B-A230-662427714B9C}" sibTransId="{A7818531-93C2-4553-97E0-778330B3BFF3}"/>
    <dgm:cxn modelId="{A49E5F73-6C8C-4925-8882-6ADBAF4B2FC7}" type="presOf" srcId="{B82CF9A7-7E2D-45FC-BE6A-7674F54278AB}" destId="{7DC1F90B-BC4B-4410-825C-27E415CDED8C}" srcOrd="0" destOrd="0" presId="urn:microsoft.com/office/officeart/2005/8/layout/bProcess3"/>
    <dgm:cxn modelId="{37CC971D-96EA-4CBD-BC0C-8B9A384C4D42}" type="presParOf" srcId="{FAF6A7B0-509E-4B0E-8FB7-74DC5CA6C860}" destId="{7DC1F90B-BC4B-4410-825C-27E415CDED8C}" srcOrd="0" destOrd="0" presId="urn:microsoft.com/office/officeart/2005/8/layout/bProcess3"/>
    <dgm:cxn modelId="{539C82F6-019B-4431-85B9-4380836209F7}" type="presParOf" srcId="{FAF6A7B0-509E-4B0E-8FB7-74DC5CA6C860}" destId="{C016ED86-56FF-4846-9383-4E8C7EA14C4A}" srcOrd="1" destOrd="0" presId="urn:microsoft.com/office/officeart/2005/8/layout/bProcess3"/>
    <dgm:cxn modelId="{D798B319-E069-4256-AFBD-F1EAF96ED8B2}" type="presParOf" srcId="{C016ED86-56FF-4846-9383-4E8C7EA14C4A}" destId="{4D26D75E-337B-405F-BAA1-49705F8F5E75}" srcOrd="0" destOrd="0" presId="urn:microsoft.com/office/officeart/2005/8/layout/bProcess3"/>
    <dgm:cxn modelId="{8BD812D1-9D00-4981-9FD1-4A075954B6E5}" type="presParOf" srcId="{FAF6A7B0-509E-4B0E-8FB7-74DC5CA6C860}" destId="{A4B366F9-8886-49D9-9338-88AAD78CA182}" srcOrd="2" destOrd="0" presId="urn:microsoft.com/office/officeart/2005/8/layout/bProcess3"/>
    <dgm:cxn modelId="{3186F3B3-D73B-4925-8144-0FA2A67AA8D9}" type="presParOf" srcId="{FAF6A7B0-509E-4B0E-8FB7-74DC5CA6C860}" destId="{D3542CCF-F7E1-49BC-A613-9B8C3566205C}" srcOrd="3" destOrd="0" presId="urn:microsoft.com/office/officeart/2005/8/layout/bProcess3"/>
    <dgm:cxn modelId="{69097573-CE2E-4580-818B-BEF080FCE64B}" type="presParOf" srcId="{D3542CCF-F7E1-49BC-A613-9B8C3566205C}" destId="{A3C9D430-C841-4976-BF2E-5D16A344311A}" srcOrd="0" destOrd="0" presId="urn:microsoft.com/office/officeart/2005/8/layout/bProcess3"/>
    <dgm:cxn modelId="{695F1DA7-2A2A-4122-82C0-FA574A727ED4}" type="presParOf" srcId="{FAF6A7B0-509E-4B0E-8FB7-74DC5CA6C860}" destId="{770EF8EC-1861-497D-94D0-7B2C5695EF0B}" srcOrd="4" destOrd="0" presId="urn:microsoft.com/office/officeart/2005/8/layout/bProcess3"/>
    <dgm:cxn modelId="{093F7B87-53F4-43BE-8C1F-AD9969FCEE36}" type="presParOf" srcId="{FAF6A7B0-509E-4B0E-8FB7-74DC5CA6C860}" destId="{1976D079-6218-4CCB-8708-13D4C483FA50}" srcOrd="5" destOrd="0" presId="urn:microsoft.com/office/officeart/2005/8/layout/bProcess3"/>
    <dgm:cxn modelId="{818053AB-7740-422E-AD92-BAB2E0CE4A21}" type="presParOf" srcId="{1976D079-6218-4CCB-8708-13D4C483FA50}" destId="{8AC7A351-6D5A-4960-84D0-6FE4FF0EF981}" srcOrd="0" destOrd="0" presId="urn:microsoft.com/office/officeart/2005/8/layout/bProcess3"/>
    <dgm:cxn modelId="{9F3211D1-9A30-4B09-9195-0FA77209A62A}" type="presParOf" srcId="{FAF6A7B0-509E-4B0E-8FB7-74DC5CA6C860}" destId="{D890450D-99DF-46DF-B370-BABDFA8AB1E4}" srcOrd="6" destOrd="0" presId="urn:microsoft.com/office/officeart/2005/8/layout/bProcess3"/>
    <dgm:cxn modelId="{3762063D-C6EA-429A-AF3B-0C6FC8EAF90A}" type="presParOf" srcId="{FAF6A7B0-509E-4B0E-8FB7-74DC5CA6C860}" destId="{D9B39463-8901-47DA-B968-1FDE8B5138FA}" srcOrd="7" destOrd="0" presId="urn:microsoft.com/office/officeart/2005/8/layout/bProcess3"/>
    <dgm:cxn modelId="{98F4B36B-B37B-431B-8D67-15928716FC82}" type="presParOf" srcId="{D9B39463-8901-47DA-B968-1FDE8B5138FA}" destId="{DF6BAB48-08CD-4C1D-A4D9-0B20F8A1E47F}" srcOrd="0" destOrd="0" presId="urn:microsoft.com/office/officeart/2005/8/layout/bProcess3"/>
    <dgm:cxn modelId="{5A6E0091-84D6-43E1-A284-18017D4BBB5B}" type="presParOf" srcId="{FAF6A7B0-509E-4B0E-8FB7-74DC5CA6C860}" destId="{B336D69D-0F24-4A68-B4D4-F003421E4825}" srcOrd="8" destOrd="0" presId="urn:microsoft.com/office/officeart/2005/8/layout/bProcess3"/>
    <dgm:cxn modelId="{F68E5CBF-0B8C-4C65-B710-327995BF280E}" type="presParOf" srcId="{FAF6A7B0-509E-4B0E-8FB7-74DC5CA6C860}" destId="{8E38985F-21FD-4235-BBED-0A45D27FDA16}" srcOrd="9" destOrd="0" presId="urn:microsoft.com/office/officeart/2005/8/layout/bProcess3"/>
    <dgm:cxn modelId="{DFE3B200-6C91-4C34-8B42-1132491871A0}" type="presParOf" srcId="{8E38985F-21FD-4235-BBED-0A45D27FDA16}" destId="{89F00FF1-641F-4708-A4A6-2144DE859027}" srcOrd="0" destOrd="0" presId="urn:microsoft.com/office/officeart/2005/8/layout/bProcess3"/>
    <dgm:cxn modelId="{3459441B-D413-4B8C-915B-1AB8456B139D}" type="presParOf" srcId="{FAF6A7B0-509E-4B0E-8FB7-74DC5CA6C860}" destId="{E0B5FB11-D6F4-4091-AF95-729667DADB49}" srcOrd="10" destOrd="0" presId="urn:microsoft.com/office/officeart/2005/8/layout/bProcess3"/>
    <dgm:cxn modelId="{7B525C65-7D2F-464A-BED2-388988845957}" type="presParOf" srcId="{FAF6A7B0-509E-4B0E-8FB7-74DC5CA6C860}" destId="{DBD4A64C-5423-4018-A6BC-8E0C554B4044}" srcOrd="11" destOrd="0" presId="urn:microsoft.com/office/officeart/2005/8/layout/bProcess3"/>
    <dgm:cxn modelId="{0C16157C-8308-4F77-84FA-93E0E0BB869B}" type="presParOf" srcId="{DBD4A64C-5423-4018-A6BC-8E0C554B4044}" destId="{61CDD889-7748-4824-BC1F-CE8547298908}" srcOrd="0" destOrd="0" presId="urn:microsoft.com/office/officeart/2005/8/layout/bProcess3"/>
    <dgm:cxn modelId="{05B288FD-33F2-46DD-A5C3-CD50BE9BBF19}" type="presParOf" srcId="{FAF6A7B0-509E-4B0E-8FB7-74DC5CA6C860}" destId="{9B436E0B-4C11-4278-A069-3CB1A485DC4A}" srcOrd="12" destOrd="0" presId="urn:microsoft.com/office/officeart/2005/8/layout/bProcess3"/>
    <dgm:cxn modelId="{4739812E-F9D1-4430-AD1D-8D9F15B535A1}" type="presParOf" srcId="{FAF6A7B0-509E-4B0E-8FB7-74DC5CA6C860}" destId="{749A1D78-B123-4CC7-8C50-3C02A6B8E3B6}" srcOrd="13" destOrd="0" presId="urn:microsoft.com/office/officeart/2005/8/layout/bProcess3"/>
    <dgm:cxn modelId="{068B4314-0540-477F-BE60-56A7431DFF57}" type="presParOf" srcId="{749A1D78-B123-4CC7-8C50-3C02A6B8E3B6}" destId="{E49BC680-DEAA-47C7-8ECB-D3FB44A0DE11}" srcOrd="0" destOrd="0" presId="urn:microsoft.com/office/officeart/2005/8/layout/bProcess3"/>
    <dgm:cxn modelId="{4C8FFB66-E2EE-4187-B090-6477A3451417}" type="presParOf" srcId="{FAF6A7B0-509E-4B0E-8FB7-74DC5CA6C860}" destId="{9853D348-6290-4DEC-AC39-F861FA9DE575}" srcOrd="14" destOrd="0" presId="urn:microsoft.com/office/officeart/2005/8/layout/bProcess3"/>
    <dgm:cxn modelId="{C2D3D0DC-70CF-4EA9-85D0-32000AD37FCB}" type="presParOf" srcId="{FAF6A7B0-509E-4B0E-8FB7-74DC5CA6C860}" destId="{FC725647-572F-4CE9-A38C-30EFCD776647}" srcOrd="15" destOrd="0" presId="urn:microsoft.com/office/officeart/2005/8/layout/bProcess3"/>
    <dgm:cxn modelId="{35ED22B9-A919-41C0-A435-FE37787F6982}" type="presParOf" srcId="{FC725647-572F-4CE9-A38C-30EFCD776647}" destId="{6B13F84B-2AE0-44F8-8A29-CFA3DCBD75C6}" srcOrd="0" destOrd="0" presId="urn:microsoft.com/office/officeart/2005/8/layout/bProcess3"/>
    <dgm:cxn modelId="{55A8A4E3-CA6A-45A4-9ED9-36AC7075E585}" type="presParOf" srcId="{FAF6A7B0-509E-4B0E-8FB7-74DC5CA6C860}" destId="{4C730051-320A-462C-8B92-36DFE901BC1A}" srcOrd="16" destOrd="0" presId="urn:microsoft.com/office/officeart/2005/8/layout/bProcess3"/>
    <dgm:cxn modelId="{A880C899-4E01-48A2-8249-7EFF4886A621}" type="presParOf" srcId="{FAF6A7B0-509E-4B0E-8FB7-74DC5CA6C860}" destId="{8D8586EB-3A8C-43B3-8205-CE00471A809E}" srcOrd="17" destOrd="0" presId="urn:microsoft.com/office/officeart/2005/8/layout/bProcess3"/>
    <dgm:cxn modelId="{596CC9FB-3C9D-4283-88F3-CEFDCD149103}" type="presParOf" srcId="{8D8586EB-3A8C-43B3-8205-CE00471A809E}" destId="{69809258-E012-47F8-A39F-A779BBD54727}" srcOrd="0" destOrd="0" presId="urn:microsoft.com/office/officeart/2005/8/layout/bProcess3"/>
    <dgm:cxn modelId="{C9A9B2D3-CF80-42DC-8825-8299D80C851B}" type="presParOf" srcId="{FAF6A7B0-509E-4B0E-8FB7-74DC5CA6C860}" destId="{D56B8289-4200-43A2-A693-7204F78F1E0D}" srcOrd="18" destOrd="0" presId="urn:microsoft.com/office/officeart/2005/8/layout/bProcess3"/>
    <dgm:cxn modelId="{41E24C35-46DE-4E34-8677-14ED509C5507}" type="presParOf" srcId="{FAF6A7B0-509E-4B0E-8FB7-74DC5CA6C860}" destId="{EED78127-8101-47D4-810B-1D0AD2FE2EA1}" srcOrd="19" destOrd="0" presId="urn:microsoft.com/office/officeart/2005/8/layout/bProcess3"/>
    <dgm:cxn modelId="{0059B8EF-28D9-43EE-A31A-6E93574692DB}" type="presParOf" srcId="{EED78127-8101-47D4-810B-1D0AD2FE2EA1}" destId="{B90FDF0E-2E43-4857-9B68-691B13C4EB73}" srcOrd="0" destOrd="0" presId="urn:microsoft.com/office/officeart/2005/8/layout/bProcess3"/>
    <dgm:cxn modelId="{438F7DBD-861B-408A-AB77-5348D6724377}" type="presParOf" srcId="{FAF6A7B0-509E-4B0E-8FB7-74DC5CA6C860}" destId="{587A7F95-6EC0-40BC-85F0-0B924ADF17D8}" srcOrd="20" destOrd="0" presId="urn:microsoft.com/office/officeart/2005/8/layout/bProcess3"/>
    <dgm:cxn modelId="{0498BFF5-AAFD-4F1A-9A7D-15C756F81C99}" type="presParOf" srcId="{FAF6A7B0-509E-4B0E-8FB7-74DC5CA6C860}" destId="{A8C7FE14-7124-4272-B91E-DB659B741EDF}" srcOrd="21" destOrd="0" presId="urn:microsoft.com/office/officeart/2005/8/layout/bProcess3"/>
    <dgm:cxn modelId="{2AFD9BEE-AA79-4A54-BC0F-5C7FDCCCBF94}" type="presParOf" srcId="{A8C7FE14-7124-4272-B91E-DB659B741EDF}" destId="{2D5253DE-670F-4D3E-8024-24EC7BC55DE7}" srcOrd="0" destOrd="0" presId="urn:microsoft.com/office/officeart/2005/8/layout/bProcess3"/>
    <dgm:cxn modelId="{5B5B19B8-53D4-46D6-81BF-C4AFCF8BFB89}" type="presParOf" srcId="{FAF6A7B0-509E-4B0E-8FB7-74DC5CA6C860}" destId="{511E6A96-CDC6-4D37-81B7-E56A68D6F41F}" srcOrd="22" destOrd="0" presId="urn:microsoft.com/office/officeart/2005/8/layout/bProcess3"/>
    <dgm:cxn modelId="{AA68E2C3-0BD2-4BB6-B45D-91AA2BA16BAC}" type="presParOf" srcId="{FAF6A7B0-509E-4B0E-8FB7-74DC5CA6C860}" destId="{1B122BD9-0C60-4710-B2A1-E627142E75F7}" srcOrd="23" destOrd="0" presId="urn:microsoft.com/office/officeart/2005/8/layout/bProcess3"/>
    <dgm:cxn modelId="{81472CD3-EBA5-4829-91CA-5E9C0EC13520}" type="presParOf" srcId="{1B122BD9-0C60-4710-B2A1-E627142E75F7}" destId="{0E4EC408-5E8E-4724-9542-BFCE501C6F3A}" srcOrd="0" destOrd="0" presId="urn:microsoft.com/office/officeart/2005/8/layout/bProcess3"/>
    <dgm:cxn modelId="{06BE2211-D8E3-47DA-BECB-1B8B679BBF5A}" type="presParOf" srcId="{FAF6A7B0-509E-4B0E-8FB7-74DC5CA6C860}" destId="{DC54B387-43B9-4BA8-8407-BDE25D3F8830}" srcOrd="24" destOrd="0" presId="urn:microsoft.com/office/officeart/2005/8/layout/bProcess3"/>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825199B-00CE-48D8-B2FE-53A3FBA7C208}" type="doc">
      <dgm:prSet loTypeId="urn:microsoft.com/office/officeart/2005/8/layout/bProcess3" loCatId="process" qsTypeId="urn:microsoft.com/office/officeart/2005/8/quickstyle/simple1" qsCatId="simple" csTypeId="urn:microsoft.com/office/officeart/2005/8/colors/accent1_2" csCatId="accent1" phldr="1"/>
      <dgm:spPr/>
    </dgm:pt>
    <dgm:pt modelId="{C1F651D8-BECA-487B-B608-EE1089445DAC}">
      <dgm:prSet phldrT="[Text]" custT="1"/>
      <dgm:spPr/>
      <dgm:t>
        <a:bodyPr anchor="ctr" anchorCtr="0"/>
        <a:lstStyle/>
        <a:p>
          <a:pPr algn="ctr"/>
          <a:r>
            <a:rPr lang="en-AU" sz="1000" b="1" dirty="0" smtClean="0">
              <a:latin typeface="Arial" panose="020B0604020202020204" pitchFamily="34" charset="0"/>
              <a:cs typeface="Arial" panose="020B0604020202020204" pitchFamily="34" charset="0"/>
            </a:rPr>
            <a:t>Gazette Acreage</a:t>
          </a:r>
          <a:endParaRPr lang="en-AU" sz="1000" b="1" dirty="0">
            <a:latin typeface="Arial" panose="020B0604020202020204" pitchFamily="34" charset="0"/>
            <a:cs typeface="Arial" panose="020B0604020202020204" pitchFamily="34" charset="0"/>
          </a:endParaRPr>
        </a:p>
      </dgm:t>
    </dgm:pt>
    <dgm:pt modelId="{ECEB4854-C31A-4497-A1DD-6CE4FD4A01EC}" type="parTrans" cxnId="{671CFA7F-4071-4A94-8F3A-D32F4ECB3C2F}">
      <dgm:prSet/>
      <dgm:spPr/>
      <dgm:t>
        <a:bodyPr/>
        <a:lstStyle/>
        <a:p>
          <a:endParaRPr lang="en-AU"/>
        </a:p>
      </dgm:t>
    </dgm:pt>
    <dgm:pt modelId="{A56E34DA-F4A6-4B03-8F1C-EBC6B485986D}" type="sibTrans" cxnId="{671CFA7F-4071-4A94-8F3A-D32F4ECB3C2F}">
      <dgm:prSet/>
      <dgm:spPr/>
      <dgm:t>
        <a:bodyPr/>
        <a:lstStyle/>
        <a:p>
          <a:endParaRPr lang="en-AU"/>
        </a:p>
      </dgm:t>
    </dgm:pt>
    <dgm:pt modelId="{1533187C-94C1-46D0-9B46-3D622A39D446}">
      <dgm:prSet phldrT="[Text]" custT="1"/>
      <dgm:spPr/>
      <dgm:t>
        <a:bodyPr anchor="ctr" anchorCtr="0"/>
        <a:lstStyle/>
        <a:p>
          <a:pPr algn="ctr"/>
          <a:r>
            <a:rPr lang="en-AU" sz="1000" b="1" dirty="0" smtClean="0">
              <a:latin typeface="Arial" panose="020B0604020202020204" pitchFamily="34" charset="0"/>
              <a:cs typeface="Arial" panose="020B0604020202020204" pitchFamily="34" charset="0"/>
            </a:rPr>
            <a:t>Bid for blocks</a:t>
          </a:r>
          <a:endParaRPr lang="en-AU" sz="1000" b="1" dirty="0">
            <a:latin typeface="Arial" panose="020B0604020202020204" pitchFamily="34" charset="0"/>
            <a:cs typeface="Arial" panose="020B0604020202020204" pitchFamily="34" charset="0"/>
          </a:endParaRPr>
        </a:p>
      </dgm:t>
    </dgm:pt>
    <dgm:pt modelId="{AAB935BA-889D-41F7-85B7-683961BA3C3F}" type="parTrans" cxnId="{C295DDBB-260F-43E4-A223-3B8C12279CFF}">
      <dgm:prSet/>
      <dgm:spPr/>
      <dgm:t>
        <a:bodyPr/>
        <a:lstStyle/>
        <a:p>
          <a:endParaRPr lang="en-AU"/>
        </a:p>
      </dgm:t>
    </dgm:pt>
    <dgm:pt modelId="{4940D54F-ED22-4B4E-914B-BECBB015B4F9}" type="sibTrans" cxnId="{C295DDBB-260F-43E4-A223-3B8C12279CFF}">
      <dgm:prSet/>
      <dgm:spPr/>
      <dgm:t>
        <a:bodyPr/>
        <a:lstStyle/>
        <a:p>
          <a:endParaRPr lang="en-AU"/>
        </a:p>
      </dgm:t>
    </dgm:pt>
    <dgm:pt modelId="{C5AF8E46-FDD7-4E20-8F8B-8BB13021D530}">
      <dgm:prSet phldrT="[Text]" custT="1"/>
      <dgm:spPr/>
      <dgm:t>
        <a:bodyPr/>
        <a:lstStyle/>
        <a:p>
          <a:r>
            <a:rPr lang="en-AU" sz="1000" b="1" dirty="0" smtClean="0">
              <a:latin typeface="Arial" panose="020B0604020202020204" pitchFamily="34" charset="0"/>
              <a:cs typeface="Arial" panose="020B0604020202020204" pitchFamily="34" charset="0"/>
            </a:rPr>
            <a:t>Notify stakeholders of  application area and seek comments and competitive bids</a:t>
          </a:r>
          <a:endParaRPr lang="en-AU" sz="1000" b="1" dirty="0">
            <a:latin typeface="Arial" panose="020B0604020202020204" pitchFamily="34" charset="0"/>
            <a:cs typeface="Arial" panose="020B0604020202020204" pitchFamily="34" charset="0"/>
          </a:endParaRPr>
        </a:p>
      </dgm:t>
    </dgm:pt>
    <dgm:pt modelId="{FD9AC8A0-A16F-4702-8102-4006FAB4FCFC}" type="parTrans" cxnId="{02BBC930-2D87-4810-846C-3CAAE226FA5B}">
      <dgm:prSet/>
      <dgm:spPr/>
      <dgm:t>
        <a:bodyPr/>
        <a:lstStyle/>
        <a:p>
          <a:endParaRPr lang="en-AU"/>
        </a:p>
      </dgm:t>
    </dgm:pt>
    <dgm:pt modelId="{B71DC1E0-B17D-48FF-B524-76AA092EAF33}" type="sibTrans" cxnId="{02BBC930-2D87-4810-846C-3CAAE226FA5B}">
      <dgm:prSet/>
      <dgm:spPr/>
      <dgm:t>
        <a:bodyPr/>
        <a:lstStyle/>
        <a:p>
          <a:endParaRPr lang="en-AU"/>
        </a:p>
      </dgm:t>
    </dgm:pt>
    <dgm:pt modelId="{BACB93C0-49B2-4412-88CA-437796484EF5}">
      <dgm:prSet phldrT="[Text]" custT="1"/>
      <dgm:spPr/>
      <dgm:t>
        <a:bodyPr anchor="ctr" anchorCtr="0"/>
        <a:lstStyle/>
        <a:p>
          <a:pPr algn="ctr"/>
          <a:r>
            <a:rPr lang="en-AU" sz="1000" b="1" dirty="0" smtClean="0">
              <a:latin typeface="Arial" panose="020B0604020202020204" pitchFamily="34" charset="0"/>
              <a:cs typeface="Arial" panose="020B0604020202020204" pitchFamily="34" charset="0"/>
            </a:rPr>
            <a:t>Assess bid validity</a:t>
          </a:r>
          <a:endParaRPr lang="en-AU" sz="1000" b="1" dirty="0">
            <a:latin typeface="Arial" panose="020B0604020202020204" pitchFamily="34" charset="0"/>
            <a:cs typeface="Arial" panose="020B0604020202020204" pitchFamily="34" charset="0"/>
          </a:endParaRPr>
        </a:p>
      </dgm:t>
    </dgm:pt>
    <dgm:pt modelId="{9365D0FF-198B-4A52-9179-FA4F09131668}" type="parTrans" cxnId="{03F09651-E789-48A1-8F97-8F5985EF9EB9}">
      <dgm:prSet/>
      <dgm:spPr/>
      <dgm:t>
        <a:bodyPr/>
        <a:lstStyle/>
        <a:p>
          <a:endParaRPr lang="en-AU"/>
        </a:p>
      </dgm:t>
    </dgm:pt>
    <dgm:pt modelId="{5EA0E9C8-C44F-4A11-9FF3-986FFC669438}" type="sibTrans" cxnId="{03F09651-E789-48A1-8F97-8F5985EF9EB9}">
      <dgm:prSet/>
      <dgm:spPr/>
      <dgm:t>
        <a:bodyPr/>
        <a:lstStyle/>
        <a:p>
          <a:endParaRPr lang="en-AU"/>
        </a:p>
      </dgm:t>
    </dgm:pt>
    <dgm:pt modelId="{C88FF6C1-8CCD-467F-B073-8CC96BB6D821}">
      <dgm:prSet phldrT="[Text]" custT="1"/>
      <dgm:spPr/>
      <dgm:t>
        <a:bodyPr/>
        <a:lstStyle/>
        <a:p>
          <a:r>
            <a:rPr lang="en-AU" sz="1000" b="1" dirty="0" smtClean="0">
              <a:latin typeface="Arial" panose="020B0604020202020204" pitchFamily="34" charset="0"/>
              <a:cs typeface="Arial" panose="020B0604020202020204" pitchFamily="34" charset="0"/>
            </a:rPr>
            <a:t>Assess bid/s and consider consultation comments</a:t>
          </a:r>
          <a:endParaRPr lang="en-AU" sz="1000" b="1" dirty="0">
            <a:latin typeface="Arial" panose="020B0604020202020204" pitchFamily="34" charset="0"/>
            <a:cs typeface="Arial" panose="020B0604020202020204" pitchFamily="34" charset="0"/>
          </a:endParaRPr>
        </a:p>
      </dgm:t>
    </dgm:pt>
    <dgm:pt modelId="{9360DF4E-D27F-4273-88BB-BBF48A7AC031}" type="parTrans" cxnId="{5FF29C44-9E2F-4196-BA08-33679D0A4E3D}">
      <dgm:prSet/>
      <dgm:spPr/>
      <dgm:t>
        <a:bodyPr/>
        <a:lstStyle/>
        <a:p>
          <a:endParaRPr lang="en-AU"/>
        </a:p>
      </dgm:t>
    </dgm:pt>
    <dgm:pt modelId="{33AB0658-8E95-4E5C-A986-8FB9E5DB7575}" type="sibTrans" cxnId="{5FF29C44-9E2F-4196-BA08-33679D0A4E3D}">
      <dgm:prSet/>
      <dgm:spPr/>
      <dgm:t>
        <a:bodyPr/>
        <a:lstStyle/>
        <a:p>
          <a:endParaRPr lang="en-AU"/>
        </a:p>
      </dgm:t>
    </dgm:pt>
    <dgm:pt modelId="{0C30B870-0E61-45C1-87D1-68A6474B8D5B}">
      <dgm:prSet phldrT="[Text]" custT="1"/>
      <dgm:spPr/>
      <dgm:t>
        <a:bodyPr/>
        <a:lstStyle/>
        <a:p>
          <a:r>
            <a:rPr lang="en-AU" sz="1000" b="1" dirty="0" smtClean="0">
              <a:latin typeface="Arial" panose="020B0604020202020204" pitchFamily="34" charset="0"/>
              <a:cs typeface="Arial" panose="020B0604020202020204" pitchFamily="34" charset="0"/>
            </a:rPr>
            <a:t>Offer permit</a:t>
          </a:r>
          <a:endParaRPr lang="en-AU" sz="1000" b="1" dirty="0">
            <a:latin typeface="Arial" panose="020B0604020202020204" pitchFamily="34" charset="0"/>
            <a:cs typeface="Arial" panose="020B0604020202020204" pitchFamily="34" charset="0"/>
          </a:endParaRPr>
        </a:p>
      </dgm:t>
    </dgm:pt>
    <dgm:pt modelId="{B71A8BC0-B407-42DC-8540-EC61631EBBB5}" type="parTrans" cxnId="{437229D3-0171-40D8-A39A-337E77551A32}">
      <dgm:prSet/>
      <dgm:spPr/>
      <dgm:t>
        <a:bodyPr/>
        <a:lstStyle/>
        <a:p>
          <a:endParaRPr lang="en-AU"/>
        </a:p>
      </dgm:t>
    </dgm:pt>
    <dgm:pt modelId="{7473CB29-BEB2-46DC-9D58-F5F63B12542B}" type="sibTrans" cxnId="{437229D3-0171-40D8-A39A-337E77551A32}">
      <dgm:prSet/>
      <dgm:spPr/>
      <dgm:t>
        <a:bodyPr/>
        <a:lstStyle/>
        <a:p>
          <a:endParaRPr lang="en-AU"/>
        </a:p>
      </dgm:t>
    </dgm:pt>
    <dgm:pt modelId="{0EE1FE67-F47C-4E8D-A32D-C11577E6FC4F}">
      <dgm:prSet phldrT="[Text]" custT="1"/>
      <dgm:spPr/>
      <dgm:t>
        <a:bodyPr anchor="ctr" anchorCtr="0"/>
        <a:lstStyle/>
        <a:p>
          <a:pPr algn="l"/>
          <a:r>
            <a:rPr lang="en-AU" sz="1000" dirty="0">
              <a:latin typeface="Arial" panose="020B0604020202020204" pitchFamily="34" charset="0"/>
              <a:cs typeface="Arial" panose="020B0604020202020204" pitchFamily="34" charset="0"/>
            </a:rPr>
            <a:t>all vacant blocks in prospective basins</a:t>
          </a:r>
        </a:p>
      </dgm:t>
    </dgm:pt>
    <dgm:pt modelId="{A86B8218-AD2B-4173-BB85-4EA0A853BDE7}" type="parTrans" cxnId="{E5DF2E55-7CCB-4E80-AEAB-E40C5F365460}">
      <dgm:prSet/>
      <dgm:spPr/>
      <dgm:t>
        <a:bodyPr/>
        <a:lstStyle/>
        <a:p>
          <a:endParaRPr lang="en-AU"/>
        </a:p>
      </dgm:t>
    </dgm:pt>
    <dgm:pt modelId="{A918B82C-A676-4425-B5E4-14C500F4F7FD}" type="sibTrans" cxnId="{E5DF2E55-7CCB-4E80-AEAB-E40C5F365460}">
      <dgm:prSet/>
      <dgm:spPr/>
      <dgm:t>
        <a:bodyPr/>
        <a:lstStyle/>
        <a:p>
          <a:endParaRPr lang="en-AU"/>
        </a:p>
      </dgm:t>
    </dgm:pt>
    <dgm:pt modelId="{AA305AFB-DC9C-4EA9-A9E6-0BD2A24590C3}">
      <dgm:prSet phldrT="[Text]" custT="1"/>
      <dgm:spPr/>
      <dgm:t>
        <a:bodyPr anchor="ctr" anchorCtr="0"/>
        <a:lstStyle/>
        <a:p>
          <a:pPr algn="l"/>
          <a:r>
            <a:rPr lang="en-AU" sz="1000" dirty="0">
              <a:latin typeface="Arial" panose="020B0604020202020204" pitchFamily="34" charset="0"/>
              <a:cs typeface="Arial" panose="020B0604020202020204" pitchFamily="34" charset="0"/>
            </a:rPr>
            <a:t>minimum acceptable work program over available blocks</a:t>
          </a:r>
        </a:p>
      </dgm:t>
    </dgm:pt>
    <dgm:pt modelId="{1B96134A-E813-4901-8A00-3A9A19F6A1DC}" type="parTrans" cxnId="{A07F9A7C-D1F0-4BA3-A567-55839B0AA6A7}">
      <dgm:prSet/>
      <dgm:spPr/>
      <dgm:t>
        <a:bodyPr/>
        <a:lstStyle/>
        <a:p>
          <a:endParaRPr lang="en-AU"/>
        </a:p>
      </dgm:t>
    </dgm:pt>
    <dgm:pt modelId="{E0C34DCD-2ECA-4A57-8F14-95B09B067DFB}" type="sibTrans" cxnId="{A07F9A7C-D1F0-4BA3-A567-55839B0AA6A7}">
      <dgm:prSet/>
      <dgm:spPr/>
      <dgm:t>
        <a:bodyPr/>
        <a:lstStyle/>
        <a:p>
          <a:endParaRPr lang="en-AU"/>
        </a:p>
      </dgm:t>
    </dgm:pt>
    <dgm:pt modelId="{3C7004EF-00BF-458F-B1FB-6C9C115D7F8E}">
      <dgm:prSet phldrT="[Text]" custT="1"/>
      <dgm:spPr/>
      <dgm:t>
        <a:bodyPr anchor="ctr" anchorCtr="0"/>
        <a:lstStyle/>
        <a:p>
          <a:pPr algn="l"/>
          <a:r>
            <a:rPr lang="en-AU" sz="1000" dirty="0">
              <a:latin typeface="Arial" panose="020B0604020202020204" pitchFamily="34" charset="0"/>
              <a:cs typeface="Arial" panose="020B0604020202020204" pitchFamily="34" charset="0"/>
            </a:rPr>
            <a:t>bid for any vacant blocks included in the gazettal</a:t>
          </a:r>
        </a:p>
      </dgm:t>
    </dgm:pt>
    <dgm:pt modelId="{A0BB0912-0794-4EF0-B96D-4C76A55EF5FC}" type="parTrans" cxnId="{5E0A4DFE-9097-4872-8CF0-E9629A7D244E}">
      <dgm:prSet/>
      <dgm:spPr/>
      <dgm:t>
        <a:bodyPr/>
        <a:lstStyle/>
        <a:p>
          <a:endParaRPr lang="en-AU"/>
        </a:p>
      </dgm:t>
    </dgm:pt>
    <dgm:pt modelId="{2DC62950-092A-499D-9263-F7D5BD09C33F}" type="sibTrans" cxnId="{5E0A4DFE-9097-4872-8CF0-E9629A7D244E}">
      <dgm:prSet/>
      <dgm:spPr/>
      <dgm:t>
        <a:bodyPr/>
        <a:lstStyle/>
        <a:p>
          <a:endParaRPr lang="en-AU"/>
        </a:p>
      </dgm:t>
    </dgm:pt>
    <dgm:pt modelId="{45BC0652-E9ED-4D76-9C75-40FF54C6BEEB}">
      <dgm:prSet phldrT="[Text]" custT="1"/>
      <dgm:spPr/>
      <dgm:t>
        <a:bodyPr anchor="ctr" anchorCtr="0"/>
        <a:lstStyle/>
        <a:p>
          <a:pPr algn="l"/>
          <a:r>
            <a:rPr lang="en-AU" sz="1000" dirty="0">
              <a:latin typeface="Arial" panose="020B0604020202020204" pitchFamily="34" charset="0"/>
              <a:cs typeface="Arial" panose="020B0604020202020204" pitchFamily="34" charset="0"/>
            </a:rPr>
            <a:t>up to 400 contiguous blocks</a:t>
          </a:r>
        </a:p>
      </dgm:t>
    </dgm:pt>
    <dgm:pt modelId="{993F1386-E15F-4354-8419-0C003BC42F37}" type="parTrans" cxnId="{587F2D93-FB78-4CCD-8931-9BBA15C2DA85}">
      <dgm:prSet/>
      <dgm:spPr/>
      <dgm:t>
        <a:bodyPr/>
        <a:lstStyle/>
        <a:p>
          <a:endParaRPr lang="en-AU"/>
        </a:p>
      </dgm:t>
    </dgm:pt>
    <dgm:pt modelId="{EEB86A22-F850-494C-83FB-D3B95F2FA1E2}" type="sibTrans" cxnId="{587F2D93-FB78-4CCD-8931-9BBA15C2DA85}">
      <dgm:prSet/>
      <dgm:spPr/>
      <dgm:t>
        <a:bodyPr/>
        <a:lstStyle/>
        <a:p>
          <a:endParaRPr lang="en-AU"/>
        </a:p>
      </dgm:t>
    </dgm:pt>
    <dgm:pt modelId="{52819D01-58BE-4E91-918A-BBB3670A7A59}">
      <dgm:prSet phldrT="[Text]" custT="1"/>
      <dgm:spPr/>
      <dgm:t>
        <a:bodyPr anchor="ctr" anchorCtr="0"/>
        <a:lstStyle/>
        <a:p>
          <a:pPr algn="l"/>
          <a:r>
            <a:rPr lang="en-AU" sz="1000" dirty="0">
              <a:latin typeface="Arial" panose="020B0604020202020204" pitchFamily="34" charset="0"/>
              <a:cs typeface="Arial" panose="020B0604020202020204" pitchFamily="34" charset="0"/>
            </a:rPr>
            <a:t>no restriction for application timing</a:t>
          </a:r>
        </a:p>
      </dgm:t>
    </dgm:pt>
    <dgm:pt modelId="{431D49CD-C8FA-4120-8187-CBFE1F33834D}" type="parTrans" cxnId="{CB3159CE-0002-48D0-B6EF-06930A8D15D6}">
      <dgm:prSet/>
      <dgm:spPr/>
      <dgm:t>
        <a:bodyPr/>
        <a:lstStyle/>
        <a:p>
          <a:endParaRPr lang="en-AU"/>
        </a:p>
      </dgm:t>
    </dgm:pt>
    <dgm:pt modelId="{1E9E17E8-F41D-4380-9FD8-86ED4EC05A56}" type="sibTrans" cxnId="{CB3159CE-0002-48D0-B6EF-06930A8D15D6}">
      <dgm:prSet/>
      <dgm:spPr/>
      <dgm:t>
        <a:bodyPr/>
        <a:lstStyle/>
        <a:p>
          <a:endParaRPr lang="en-AU"/>
        </a:p>
      </dgm:t>
    </dgm:pt>
    <dgm:pt modelId="{5515A499-4AF8-47F2-AA73-D682DB3E207E}" type="pres">
      <dgm:prSet presAssocID="{2825199B-00CE-48D8-B2FE-53A3FBA7C208}" presName="Name0" presStyleCnt="0">
        <dgm:presLayoutVars>
          <dgm:dir/>
          <dgm:resizeHandles val="exact"/>
        </dgm:presLayoutVars>
      </dgm:prSet>
      <dgm:spPr/>
    </dgm:pt>
    <dgm:pt modelId="{1E0E0A80-2B46-4E77-8ED4-61013C201201}" type="pres">
      <dgm:prSet presAssocID="{C1F651D8-BECA-487B-B608-EE1089445DAC}" presName="node" presStyleLbl="node1" presStyleIdx="0" presStyleCnt="6" custScaleX="67614" custScaleY="70727" custLinFactNeighborY="-638">
        <dgm:presLayoutVars>
          <dgm:bulletEnabled val="1"/>
        </dgm:presLayoutVars>
      </dgm:prSet>
      <dgm:spPr/>
      <dgm:t>
        <a:bodyPr/>
        <a:lstStyle/>
        <a:p>
          <a:endParaRPr lang="en-AU"/>
        </a:p>
      </dgm:t>
    </dgm:pt>
    <dgm:pt modelId="{5421F010-BEB1-4851-8F60-59281F07CC3C}" type="pres">
      <dgm:prSet presAssocID="{A56E34DA-F4A6-4B03-8F1C-EBC6B485986D}" presName="sibTrans" presStyleLbl="sibTrans1D1" presStyleIdx="0" presStyleCnt="5"/>
      <dgm:spPr/>
      <dgm:t>
        <a:bodyPr/>
        <a:lstStyle/>
        <a:p>
          <a:endParaRPr lang="en-AU"/>
        </a:p>
      </dgm:t>
    </dgm:pt>
    <dgm:pt modelId="{A842969D-CE0C-43BF-8EB7-A952EF1C00BF}" type="pres">
      <dgm:prSet presAssocID="{A56E34DA-F4A6-4B03-8F1C-EBC6B485986D}" presName="connectorText" presStyleLbl="sibTrans1D1" presStyleIdx="0" presStyleCnt="5"/>
      <dgm:spPr/>
      <dgm:t>
        <a:bodyPr/>
        <a:lstStyle/>
        <a:p>
          <a:endParaRPr lang="en-AU"/>
        </a:p>
      </dgm:t>
    </dgm:pt>
    <dgm:pt modelId="{D8E8E556-ACFA-47FE-A31C-00D224505155}" type="pres">
      <dgm:prSet presAssocID="{1533187C-94C1-46D0-9B46-3D622A39D446}" presName="node" presStyleLbl="node1" presStyleIdx="1" presStyleCnt="6" custScaleX="97627" custScaleY="70727" custLinFactNeighborX="-6018" custLinFactNeighborY="-627">
        <dgm:presLayoutVars>
          <dgm:bulletEnabled val="1"/>
        </dgm:presLayoutVars>
      </dgm:prSet>
      <dgm:spPr/>
      <dgm:t>
        <a:bodyPr/>
        <a:lstStyle/>
        <a:p>
          <a:endParaRPr lang="en-AU"/>
        </a:p>
      </dgm:t>
    </dgm:pt>
    <dgm:pt modelId="{8F23D70F-2A0F-4A0F-87BA-09DA8AB05416}" type="pres">
      <dgm:prSet presAssocID="{4940D54F-ED22-4B4E-914B-BECBB015B4F9}" presName="sibTrans" presStyleLbl="sibTrans1D1" presStyleIdx="1" presStyleCnt="5"/>
      <dgm:spPr/>
      <dgm:t>
        <a:bodyPr/>
        <a:lstStyle/>
        <a:p>
          <a:endParaRPr lang="en-AU"/>
        </a:p>
      </dgm:t>
    </dgm:pt>
    <dgm:pt modelId="{5B40AD80-0102-469C-A1EE-C05AA357E864}" type="pres">
      <dgm:prSet presAssocID="{4940D54F-ED22-4B4E-914B-BECBB015B4F9}" presName="connectorText" presStyleLbl="sibTrans1D1" presStyleIdx="1" presStyleCnt="5"/>
      <dgm:spPr/>
      <dgm:t>
        <a:bodyPr/>
        <a:lstStyle/>
        <a:p>
          <a:endParaRPr lang="en-AU"/>
        </a:p>
      </dgm:t>
    </dgm:pt>
    <dgm:pt modelId="{91E78990-40B9-4F41-89E9-7ADD5A14C65E}" type="pres">
      <dgm:prSet presAssocID="{BACB93C0-49B2-4412-88CA-437796484EF5}" presName="node" presStyleLbl="node1" presStyleIdx="2" presStyleCnt="6" custScaleX="62001" custScaleY="70727" custLinFactNeighborX="-10907" custLinFactNeighborY="-627">
        <dgm:presLayoutVars>
          <dgm:bulletEnabled val="1"/>
        </dgm:presLayoutVars>
      </dgm:prSet>
      <dgm:spPr/>
      <dgm:t>
        <a:bodyPr/>
        <a:lstStyle/>
        <a:p>
          <a:endParaRPr lang="en-AU"/>
        </a:p>
      </dgm:t>
    </dgm:pt>
    <dgm:pt modelId="{21550CF6-F849-40BA-B74F-AEC102716367}" type="pres">
      <dgm:prSet presAssocID="{5EA0E9C8-C44F-4A11-9FF3-986FFC669438}" presName="sibTrans" presStyleLbl="sibTrans1D1" presStyleIdx="2" presStyleCnt="5"/>
      <dgm:spPr/>
      <dgm:t>
        <a:bodyPr/>
        <a:lstStyle/>
        <a:p>
          <a:endParaRPr lang="en-AU"/>
        </a:p>
      </dgm:t>
    </dgm:pt>
    <dgm:pt modelId="{AF1E66CF-AF76-4008-875F-6E4D45D07F68}" type="pres">
      <dgm:prSet presAssocID="{5EA0E9C8-C44F-4A11-9FF3-986FFC669438}" presName="connectorText" presStyleLbl="sibTrans1D1" presStyleIdx="2" presStyleCnt="5"/>
      <dgm:spPr/>
      <dgm:t>
        <a:bodyPr/>
        <a:lstStyle/>
        <a:p>
          <a:endParaRPr lang="en-AU"/>
        </a:p>
      </dgm:t>
    </dgm:pt>
    <dgm:pt modelId="{43EEDDD8-84B6-49B9-BA3F-BD145F2CF334}" type="pres">
      <dgm:prSet presAssocID="{C5AF8E46-FDD7-4E20-8F8B-8BB13021D530}" presName="node" presStyleLbl="node1" presStyleIdx="3" presStyleCnt="6" custScaleX="89427" custScaleY="70727" custLinFactNeighborY="-15433">
        <dgm:presLayoutVars>
          <dgm:bulletEnabled val="1"/>
        </dgm:presLayoutVars>
      </dgm:prSet>
      <dgm:spPr/>
      <dgm:t>
        <a:bodyPr/>
        <a:lstStyle/>
        <a:p>
          <a:endParaRPr lang="en-AU"/>
        </a:p>
      </dgm:t>
    </dgm:pt>
    <dgm:pt modelId="{2ACB36D6-FD5F-426B-A434-8FB18EF5BA80}" type="pres">
      <dgm:prSet presAssocID="{B71DC1E0-B17D-48FF-B524-76AA092EAF33}" presName="sibTrans" presStyleLbl="sibTrans1D1" presStyleIdx="3" presStyleCnt="5"/>
      <dgm:spPr/>
      <dgm:t>
        <a:bodyPr/>
        <a:lstStyle/>
        <a:p>
          <a:endParaRPr lang="en-AU"/>
        </a:p>
      </dgm:t>
    </dgm:pt>
    <dgm:pt modelId="{0F52E980-2277-449E-925C-2788B5E935B5}" type="pres">
      <dgm:prSet presAssocID="{B71DC1E0-B17D-48FF-B524-76AA092EAF33}" presName="connectorText" presStyleLbl="sibTrans1D1" presStyleIdx="3" presStyleCnt="5"/>
      <dgm:spPr/>
      <dgm:t>
        <a:bodyPr/>
        <a:lstStyle/>
        <a:p>
          <a:endParaRPr lang="en-AU"/>
        </a:p>
      </dgm:t>
    </dgm:pt>
    <dgm:pt modelId="{327642A0-D8A7-42EF-9161-FA710A8DB76D}" type="pres">
      <dgm:prSet presAssocID="{C88FF6C1-8CCD-467F-B073-8CC96BB6D821}" presName="node" presStyleLbl="node1" presStyleIdx="4" presStyleCnt="6" custScaleX="73654" custScaleY="70727" custLinFactNeighborX="-3936" custLinFactNeighborY="-15433">
        <dgm:presLayoutVars>
          <dgm:bulletEnabled val="1"/>
        </dgm:presLayoutVars>
      </dgm:prSet>
      <dgm:spPr/>
      <dgm:t>
        <a:bodyPr/>
        <a:lstStyle/>
        <a:p>
          <a:endParaRPr lang="en-AU"/>
        </a:p>
      </dgm:t>
    </dgm:pt>
    <dgm:pt modelId="{A039766E-D943-4FFC-ABE2-A5CE8B1330D9}" type="pres">
      <dgm:prSet presAssocID="{33AB0658-8E95-4E5C-A986-8FB9E5DB7575}" presName="sibTrans" presStyleLbl="sibTrans1D1" presStyleIdx="4" presStyleCnt="5"/>
      <dgm:spPr/>
      <dgm:t>
        <a:bodyPr/>
        <a:lstStyle/>
        <a:p>
          <a:endParaRPr lang="en-AU"/>
        </a:p>
      </dgm:t>
    </dgm:pt>
    <dgm:pt modelId="{4E8D92B5-5F44-4E74-9680-1214318783DD}" type="pres">
      <dgm:prSet presAssocID="{33AB0658-8E95-4E5C-A986-8FB9E5DB7575}" presName="connectorText" presStyleLbl="sibTrans1D1" presStyleIdx="4" presStyleCnt="5"/>
      <dgm:spPr/>
      <dgm:t>
        <a:bodyPr/>
        <a:lstStyle/>
        <a:p>
          <a:endParaRPr lang="en-AU"/>
        </a:p>
      </dgm:t>
    </dgm:pt>
    <dgm:pt modelId="{E0B8C4E4-0FDC-4D95-96EB-622A79023218}" type="pres">
      <dgm:prSet presAssocID="{0C30B870-0E61-45C1-87D1-68A6474B8D5B}" presName="node" presStyleLbl="node1" presStyleIdx="5" presStyleCnt="6" custScaleX="65378" custScaleY="70727" custLinFactNeighborX="-10535" custLinFactNeighborY="-15677">
        <dgm:presLayoutVars>
          <dgm:bulletEnabled val="1"/>
        </dgm:presLayoutVars>
      </dgm:prSet>
      <dgm:spPr/>
      <dgm:t>
        <a:bodyPr/>
        <a:lstStyle/>
        <a:p>
          <a:endParaRPr lang="en-AU"/>
        </a:p>
      </dgm:t>
    </dgm:pt>
  </dgm:ptLst>
  <dgm:cxnLst>
    <dgm:cxn modelId="{B3CE15EE-F367-4541-A659-742586C85E26}" type="presOf" srcId="{4940D54F-ED22-4B4E-914B-BECBB015B4F9}" destId="{8F23D70F-2A0F-4A0F-87BA-09DA8AB05416}" srcOrd="0" destOrd="0" presId="urn:microsoft.com/office/officeart/2005/8/layout/bProcess3"/>
    <dgm:cxn modelId="{A07F9A7C-D1F0-4BA3-A567-55839B0AA6A7}" srcId="{BACB93C0-49B2-4412-88CA-437796484EF5}" destId="{AA305AFB-DC9C-4EA9-A9E6-0BD2A24590C3}" srcOrd="0" destOrd="0" parTransId="{1B96134A-E813-4901-8A00-3A9A19F6A1DC}" sibTransId="{E0C34DCD-2ECA-4A57-8F14-95B09B067DFB}"/>
    <dgm:cxn modelId="{8CC0C8F8-E0ED-426C-8E5C-FF92ECDF4AD7}" type="presOf" srcId="{C5AF8E46-FDD7-4E20-8F8B-8BB13021D530}" destId="{43EEDDD8-84B6-49B9-BA3F-BD145F2CF334}" srcOrd="0" destOrd="0" presId="urn:microsoft.com/office/officeart/2005/8/layout/bProcess3"/>
    <dgm:cxn modelId="{0179EA6A-B44B-4C2D-A107-EB53D5FFB6C5}" type="presOf" srcId="{52819D01-58BE-4E91-918A-BBB3670A7A59}" destId="{D8E8E556-ACFA-47FE-A31C-00D224505155}" srcOrd="0" destOrd="3" presId="urn:microsoft.com/office/officeart/2005/8/layout/bProcess3"/>
    <dgm:cxn modelId="{77D048FF-AC5C-4A2B-AC1B-96E0331E8BA1}" type="presOf" srcId="{B71DC1E0-B17D-48FF-B524-76AA092EAF33}" destId="{2ACB36D6-FD5F-426B-A434-8FB18EF5BA80}" srcOrd="0" destOrd="0" presId="urn:microsoft.com/office/officeart/2005/8/layout/bProcess3"/>
    <dgm:cxn modelId="{C295DDBB-260F-43E4-A223-3B8C12279CFF}" srcId="{2825199B-00CE-48D8-B2FE-53A3FBA7C208}" destId="{1533187C-94C1-46D0-9B46-3D622A39D446}" srcOrd="1" destOrd="0" parTransId="{AAB935BA-889D-41F7-85B7-683961BA3C3F}" sibTransId="{4940D54F-ED22-4B4E-914B-BECBB015B4F9}"/>
    <dgm:cxn modelId="{5FF29C44-9E2F-4196-BA08-33679D0A4E3D}" srcId="{2825199B-00CE-48D8-B2FE-53A3FBA7C208}" destId="{C88FF6C1-8CCD-467F-B073-8CC96BB6D821}" srcOrd="4" destOrd="0" parTransId="{9360DF4E-D27F-4273-88BB-BBF48A7AC031}" sibTransId="{33AB0658-8E95-4E5C-A986-8FB9E5DB7575}"/>
    <dgm:cxn modelId="{B7EBD397-EDEA-4805-A42C-D96B34D4B166}" type="presOf" srcId="{B71DC1E0-B17D-48FF-B524-76AA092EAF33}" destId="{0F52E980-2277-449E-925C-2788B5E935B5}" srcOrd="1" destOrd="0" presId="urn:microsoft.com/office/officeart/2005/8/layout/bProcess3"/>
    <dgm:cxn modelId="{437229D3-0171-40D8-A39A-337E77551A32}" srcId="{2825199B-00CE-48D8-B2FE-53A3FBA7C208}" destId="{0C30B870-0E61-45C1-87D1-68A6474B8D5B}" srcOrd="5" destOrd="0" parTransId="{B71A8BC0-B407-42DC-8540-EC61631EBBB5}" sibTransId="{7473CB29-BEB2-46DC-9D58-F5F63B12542B}"/>
    <dgm:cxn modelId="{3A569A95-3B9A-4BE4-B861-C35EBBFF9EE9}" type="presOf" srcId="{BACB93C0-49B2-4412-88CA-437796484EF5}" destId="{91E78990-40B9-4F41-89E9-7ADD5A14C65E}" srcOrd="0" destOrd="0" presId="urn:microsoft.com/office/officeart/2005/8/layout/bProcess3"/>
    <dgm:cxn modelId="{5E0A4DFE-9097-4872-8CF0-E9629A7D244E}" srcId="{1533187C-94C1-46D0-9B46-3D622A39D446}" destId="{3C7004EF-00BF-458F-B1FB-6C9C115D7F8E}" srcOrd="0" destOrd="0" parTransId="{A0BB0912-0794-4EF0-B96D-4C76A55EF5FC}" sibTransId="{2DC62950-092A-499D-9263-F7D5BD09C33F}"/>
    <dgm:cxn modelId="{6D974510-955D-4044-9CC9-6FCCE88D74BF}" type="presOf" srcId="{AA305AFB-DC9C-4EA9-A9E6-0BD2A24590C3}" destId="{91E78990-40B9-4F41-89E9-7ADD5A14C65E}" srcOrd="0" destOrd="1" presId="urn:microsoft.com/office/officeart/2005/8/layout/bProcess3"/>
    <dgm:cxn modelId="{2BB1C87C-79FD-4497-B441-59A7D88E29F9}" type="presOf" srcId="{C88FF6C1-8CCD-467F-B073-8CC96BB6D821}" destId="{327642A0-D8A7-42EF-9161-FA710A8DB76D}" srcOrd="0" destOrd="0" presId="urn:microsoft.com/office/officeart/2005/8/layout/bProcess3"/>
    <dgm:cxn modelId="{36A0E27B-88E8-48D5-BE11-2CD900A5EB2D}" type="presOf" srcId="{A56E34DA-F4A6-4B03-8F1C-EBC6B485986D}" destId="{5421F010-BEB1-4851-8F60-59281F07CC3C}" srcOrd="0" destOrd="0" presId="urn:microsoft.com/office/officeart/2005/8/layout/bProcess3"/>
    <dgm:cxn modelId="{DD14BE4A-60BC-4218-91E2-BEDA1D7F8EE3}" type="presOf" srcId="{1533187C-94C1-46D0-9B46-3D622A39D446}" destId="{D8E8E556-ACFA-47FE-A31C-00D224505155}" srcOrd="0" destOrd="0" presId="urn:microsoft.com/office/officeart/2005/8/layout/bProcess3"/>
    <dgm:cxn modelId="{671CFA7F-4071-4A94-8F3A-D32F4ECB3C2F}" srcId="{2825199B-00CE-48D8-B2FE-53A3FBA7C208}" destId="{C1F651D8-BECA-487B-B608-EE1089445DAC}" srcOrd="0" destOrd="0" parTransId="{ECEB4854-C31A-4497-A1DD-6CE4FD4A01EC}" sibTransId="{A56E34DA-F4A6-4B03-8F1C-EBC6B485986D}"/>
    <dgm:cxn modelId="{A5980250-A6F2-4D05-94E7-643F5DACF0AB}" type="presOf" srcId="{A56E34DA-F4A6-4B03-8F1C-EBC6B485986D}" destId="{A842969D-CE0C-43BF-8EB7-A952EF1C00BF}" srcOrd="1" destOrd="0" presId="urn:microsoft.com/office/officeart/2005/8/layout/bProcess3"/>
    <dgm:cxn modelId="{E5DF2E55-7CCB-4E80-AEAB-E40C5F365460}" srcId="{C1F651D8-BECA-487B-B608-EE1089445DAC}" destId="{0EE1FE67-F47C-4E8D-A32D-C11577E6FC4F}" srcOrd="0" destOrd="0" parTransId="{A86B8218-AD2B-4173-BB85-4EA0A853BDE7}" sibTransId="{A918B82C-A676-4425-B5E4-14C500F4F7FD}"/>
    <dgm:cxn modelId="{72777261-27F7-49D1-992D-4B3335AEA3F3}" type="presOf" srcId="{33AB0658-8E95-4E5C-A986-8FB9E5DB7575}" destId="{A039766E-D943-4FFC-ABE2-A5CE8B1330D9}" srcOrd="0" destOrd="0" presId="urn:microsoft.com/office/officeart/2005/8/layout/bProcess3"/>
    <dgm:cxn modelId="{03F09651-E789-48A1-8F97-8F5985EF9EB9}" srcId="{2825199B-00CE-48D8-B2FE-53A3FBA7C208}" destId="{BACB93C0-49B2-4412-88CA-437796484EF5}" srcOrd="2" destOrd="0" parTransId="{9365D0FF-198B-4A52-9179-FA4F09131668}" sibTransId="{5EA0E9C8-C44F-4A11-9FF3-986FFC669438}"/>
    <dgm:cxn modelId="{587F2D93-FB78-4CCD-8931-9BBA15C2DA85}" srcId="{1533187C-94C1-46D0-9B46-3D622A39D446}" destId="{45BC0652-E9ED-4D76-9C75-40FF54C6BEEB}" srcOrd="1" destOrd="0" parTransId="{993F1386-E15F-4354-8419-0C003BC42F37}" sibTransId="{EEB86A22-F850-494C-83FB-D3B95F2FA1E2}"/>
    <dgm:cxn modelId="{A4557248-087F-44C0-A351-F7B2A81648DC}" type="presOf" srcId="{4940D54F-ED22-4B4E-914B-BECBB015B4F9}" destId="{5B40AD80-0102-469C-A1EE-C05AA357E864}" srcOrd="1" destOrd="0" presId="urn:microsoft.com/office/officeart/2005/8/layout/bProcess3"/>
    <dgm:cxn modelId="{BDB9D373-F024-4ACB-B804-A6942BFEE3A9}" type="presOf" srcId="{0EE1FE67-F47C-4E8D-A32D-C11577E6FC4F}" destId="{1E0E0A80-2B46-4E77-8ED4-61013C201201}" srcOrd="0" destOrd="1" presId="urn:microsoft.com/office/officeart/2005/8/layout/bProcess3"/>
    <dgm:cxn modelId="{CB3159CE-0002-48D0-B6EF-06930A8D15D6}" srcId="{1533187C-94C1-46D0-9B46-3D622A39D446}" destId="{52819D01-58BE-4E91-918A-BBB3670A7A59}" srcOrd="2" destOrd="0" parTransId="{431D49CD-C8FA-4120-8187-CBFE1F33834D}" sibTransId="{1E9E17E8-F41D-4380-9FD8-86ED4EC05A56}"/>
    <dgm:cxn modelId="{76A0DFB6-6060-4C77-B269-D1E2EECBF72B}" type="presOf" srcId="{0C30B870-0E61-45C1-87D1-68A6474B8D5B}" destId="{E0B8C4E4-0FDC-4D95-96EB-622A79023218}" srcOrd="0" destOrd="0" presId="urn:microsoft.com/office/officeart/2005/8/layout/bProcess3"/>
    <dgm:cxn modelId="{8834DF1F-F4C6-4580-BF55-EAF14A30E355}" type="presOf" srcId="{C1F651D8-BECA-487B-B608-EE1089445DAC}" destId="{1E0E0A80-2B46-4E77-8ED4-61013C201201}" srcOrd="0" destOrd="0" presId="urn:microsoft.com/office/officeart/2005/8/layout/bProcess3"/>
    <dgm:cxn modelId="{B6DB1E34-3D1E-4807-ABB0-6C1872F13786}" type="presOf" srcId="{5EA0E9C8-C44F-4A11-9FF3-986FFC669438}" destId="{21550CF6-F849-40BA-B74F-AEC102716367}" srcOrd="0" destOrd="0" presId="urn:microsoft.com/office/officeart/2005/8/layout/bProcess3"/>
    <dgm:cxn modelId="{C05F8374-DCB6-4F40-B35A-518ECE4FACB8}" type="presOf" srcId="{45BC0652-E9ED-4D76-9C75-40FF54C6BEEB}" destId="{D8E8E556-ACFA-47FE-A31C-00D224505155}" srcOrd="0" destOrd="2" presId="urn:microsoft.com/office/officeart/2005/8/layout/bProcess3"/>
    <dgm:cxn modelId="{D8E17F48-8C80-46EA-8A7F-3D32A2C772E5}" type="presOf" srcId="{5EA0E9C8-C44F-4A11-9FF3-986FFC669438}" destId="{AF1E66CF-AF76-4008-875F-6E4D45D07F68}" srcOrd="1" destOrd="0" presId="urn:microsoft.com/office/officeart/2005/8/layout/bProcess3"/>
    <dgm:cxn modelId="{5742894C-AEE1-4579-8177-33F100B06518}" type="presOf" srcId="{2825199B-00CE-48D8-B2FE-53A3FBA7C208}" destId="{5515A499-4AF8-47F2-AA73-D682DB3E207E}" srcOrd="0" destOrd="0" presId="urn:microsoft.com/office/officeart/2005/8/layout/bProcess3"/>
    <dgm:cxn modelId="{3C43F223-E66A-413B-9FB6-DA0C6211E1F5}" type="presOf" srcId="{3C7004EF-00BF-458F-B1FB-6C9C115D7F8E}" destId="{D8E8E556-ACFA-47FE-A31C-00D224505155}" srcOrd="0" destOrd="1" presId="urn:microsoft.com/office/officeart/2005/8/layout/bProcess3"/>
    <dgm:cxn modelId="{02BBC930-2D87-4810-846C-3CAAE226FA5B}" srcId="{2825199B-00CE-48D8-B2FE-53A3FBA7C208}" destId="{C5AF8E46-FDD7-4E20-8F8B-8BB13021D530}" srcOrd="3" destOrd="0" parTransId="{FD9AC8A0-A16F-4702-8102-4006FAB4FCFC}" sibTransId="{B71DC1E0-B17D-48FF-B524-76AA092EAF33}"/>
    <dgm:cxn modelId="{B4EC71F9-8584-482F-B4BF-FFBD36439442}" type="presOf" srcId="{33AB0658-8E95-4E5C-A986-8FB9E5DB7575}" destId="{4E8D92B5-5F44-4E74-9680-1214318783DD}" srcOrd="1" destOrd="0" presId="urn:microsoft.com/office/officeart/2005/8/layout/bProcess3"/>
    <dgm:cxn modelId="{B67AF088-9850-4016-8083-7C48B379CC80}" type="presParOf" srcId="{5515A499-4AF8-47F2-AA73-D682DB3E207E}" destId="{1E0E0A80-2B46-4E77-8ED4-61013C201201}" srcOrd="0" destOrd="0" presId="urn:microsoft.com/office/officeart/2005/8/layout/bProcess3"/>
    <dgm:cxn modelId="{E36F7747-E9C1-4FEE-9EF1-E3C602348E2E}" type="presParOf" srcId="{5515A499-4AF8-47F2-AA73-D682DB3E207E}" destId="{5421F010-BEB1-4851-8F60-59281F07CC3C}" srcOrd="1" destOrd="0" presId="urn:microsoft.com/office/officeart/2005/8/layout/bProcess3"/>
    <dgm:cxn modelId="{4B6864AB-E7F6-4534-9CCF-42FE53814BEF}" type="presParOf" srcId="{5421F010-BEB1-4851-8F60-59281F07CC3C}" destId="{A842969D-CE0C-43BF-8EB7-A952EF1C00BF}" srcOrd="0" destOrd="0" presId="urn:microsoft.com/office/officeart/2005/8/layout/bProcess3"/>
    <dgm:cxn modelId="{5EA66EAE-3DCC-45AB-9184-C3F1D29B7F6F}" type="presParOf" srcId="{5515A499-4AF8-47F2-AA73-D682DB3E207E}" destId="{D8E8E556-ACFA-47FE-A31C-00D224505155}" srcOrd="2" destOrd="0" presId="urn:microsoft.com/office/officeart/2005/8/layout/bProcess3"/>
    <dgm:cxn modelId="{09719919-9487-418B-9E6B-A95A937D6A66}" type="presParOf" srcId="{5515A499-4AF8-47F2-AA73-D682DB3E207E}" destId="{8F23D70F-2A0F-4A0F-87BA-09DA8AB05416}" srcOrd="3" destOrd="0" presId="urn:microsoft.com/office/officeart/2005/8/layout/bProcess3"/>
    <dgm:cxn modelId="{78F3588C-BC1E-488E-A95D-2DD6C9702BB5}" type="presParOf" srcId="{8F23D70F-2A0F-4A0F-87BA-09DA8AB05416}" destId="{5B40AD80-0102-469C-A1EE-C05AA357E864}" srcOrd="0" destOrd="0" presId="urn:microsoft.com/office/officeart/2005/8/layout/bProcess3"/>
    <dgm:cxn modelId="{98E8E5EF-0925-429F-932A-B02365A8CA76}" type="presParOf" srcId="{5515A499-4AF8-47F2-AA73-D682DB3E207E}" destId="{91E78990-40B9-4F41-89E9-7ADD5A14C65E}" srcOrd="4" destOrd="0" presId="urn:microsoft.com/office/officeart/2005/8/layout/bProcess3"/>
    <dgm:cxn modelId="{F5CBD8CC-0B47-47D6-AE2E-C3C307BE01D8}" type="presParOf" srcId="{5515A499-4AF8-47F2-AA73-D682DB3E207E}" destId="{21550CF6-F849-40BA-B74F-AEC102716367}" srcOrd="5" destOrd="0" presId="urn:microsoft.com/office/officeart/2005/8/layout/bProcess3"/>
    <dgm:cxn modelId="{9611085B-7AB2-483D-A99C-7018EE31F4DE}" type="presParOf" srcId="{21550CF6-F849-40BA-B74F-AEC102716367}" destId="{AF1E66CF-AF76-4008-875F-6E4D45D07F68}" srcOrd="0" destOrd="0" presId="urn:microsoft.com/office/officeart/2005/8/layout/bProcess3"/>
    <dgm:cxn modelId="{B338A3FC-4F52-4D22-9F1A-FD04EFB59B15}" type="presParOf" srcId="{5515A499-4AF8-47F2-AA73-D682DB3E207E}" destId="{43EEDDD8-84B6-49B9-BA3F-BD145F2CF334}" srcOrd="6" destOrd="0" presId="urn:microsoft.com/office/officeart/2005/8/layout/bProcess3"/>
    <dgm:cxn modelId="{8EF52B0D-4696-4DC7-8121-CFB383AC6923}" type="presParOf" srcId="{5515A499-4AF8-47F2-AA73-D682DB3E207E}" destId="{2ACB36D6-FD5F-426B-A434-8FB18EF5BA80}" srcOrd="7" destOrd="0" presId="urn:microsoft.com/office/officeart/2005/8/layout/bProcess3"/>
    <dgm:cxn modelId="{6B3F9C71-24B0-49E3-97C6-6DD0981916B6}" type="presParOf" srcId="{2ACB36D6-FD5F-426B-A434-8FB18EF5BA80}" destId="{0F52E980-2277-449E-925C-2788B5E935B5}" srcOrd="0" destOrd="0" presId="urn:microsoft.com/office/officeart/2005/8/layout/bProcess3"/>
    <dgm:cxn modelId="{3866A9A6-5CE9-40C9-AA3F-DA336C91DF2E}" type="presParOf" srcId="{5515A499-4AF8-47F2-AA73-D682DB3E207E}" destId="{327642A0-D8A7-42EF-9161-FA710A8DB76D}" srcOrd="8" destOrd="0" presId="urn:microsoft.com/office/officeart/2005/8/layout/bProcess3"/>
    <dgm:cxn modelId="{4F5C38EC-635D-46B1-9BFE-2507F9E532FC}" type="presParOf" srcId="{5515A499-4AF8-47F2-AA73-D682DB3E207E}" destId="{A039766E-D943-4FFC-ABE2-A5CE8B1330D9}" srcOrd="9" destOrd="0" presId="urn:microsoft.com/office/officeart/2005/8/layout/bProcess3"/>
    <dgm:cxn modelId="{B876F89B-917C-4872-BCED-C1399ABF7D91}" type="presParOf" srcId="{A039766E-D943-4FFC-ABE2-A5CE8B1330D9}" destId="{4E8D92B5-5F44-4E74-9680-1214318783DD}" srcOrd="0" destOrd="0" presId="urn:microsoft.com/office/officeart/2005/8/layout/bProcess3"/>
    <dgm:cxn modelId="{79DEAC1F-5F38-47F5-867B-46DC7D2E94C2}" type="presParOf" srcId="{5515A499-4AF8-47F2-AA73-D682DB3E207E}" destId="{E0B8C4E4-0FDC-4D95-96EB-622A79023218}" srcOrd="10" destOrd="0" presId="urn:microsoft.com/office/officeart/2005/8/layout/bProcess3"/>
  </dgm:cxnLst>
  <dgm:bg/>
  <dgm:whole/>
  <dgm:extLst>
    <a:ext uri="http://schemas.microsoft.com/office/drawing/2008/diagram">
      <dsp:dataModelExt xmlns:dsp="http://schemas.microsoft.com/office/drawing/2008/diagram" relId="rId3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2825199B-00CE-48D8-B2FE-53A3FBA7C208}" type="doc">
      <dgm:prSet loTypeId="urn:microsoft.com/office/officeart/2005/8/layout/bProcess3" loCatId="process" qsTypeId="urn:microsoft.com/office/officeart/2005/8/quickstyle/simple1" qsCatId="simple" csTypeId="urn:microsoft.com/office/officeart/2005/8/colors/accent1_2" csCatId="accent1" phldr="1"/>
      <dgm:spPr/>
    </dgm:pt>
    <dgm:pt modelId="{C1F651D8-BECA-487B-B608-EE1089445DAC}">
      <dgm:prSet phldrT="[Text]" custT="1"/>
      <dgm:spPr/>
      <dgm:t>
        <a:bodyPr anchor="ctr" anchorCtr="0"/>
        <a:lstStyle/>
        <a:p>
          <a:pPr algn="ctr"/>
          <a:r>
            <a:rPr lang="en-AU" sz="1000" b="1" dirty="0" smtClean="0">
              <a:latin typeface="Arial" panose="020B0604020202020204" pitchFamily="34" charset="0"/>
              <a:cs typeface="Arial" panose="020B0604020202020204" pitchFamily="34" charset="0"/>
            </a:rPr>
            <a:t>Gazette Acreage</a:t>
          </a:r>
          <a:endParaRPr lang="en-AU" sz="1000" b="1" dirty="0">
            <a:latin typeface="Arial" panose="020B0604020202020204" pitchFamily="34" charset="0"/>
            <a:cs typeface="Arial" panose="020B0604020202020204" pitchFamily="34" charset="0"/>
          </a:endParaRPr>
        </a:p>
      </dgm:t>
    </dgm:pt>
    <dgm:pt modelId="{ECEB4854-C31A-4497-A1DD-6CE4FD4A01EC}" type="parTrans" cxnId="{671CFA7F-4071-4A94-8F3A-D32F4ECB3C2F}">
      <dgm:prSet/>
      <dgm:spPr/>
      <dgm:t>
        <a:bodyPr/>
        <a:lstStyle/>
        <a:p>
          <a:endParaRPr lang="en-AU"/>
        </a:p>
      </dgm:t>
    </dgm:pt>
    <dgm:pt modelId="{A56E34DA-F4A6-4B03-8F1C-EBC6B485986D}" type="sibTrans" cxnId="{671CFA7F-4071-4A94-8F3A-D32F4ECB3C2F}">
      <dgm:prSet/>
      <dgm:spPr/>
      <dgm:t>
        <a:bodyPr/>
        <a:lstStyle/>
        <a:p>
          <a:endParaRPr lang="en-AU"/>
        </a:p>
      </dgm:t>
    </dgm:pt>
    <dgm:pt modelId="{1533187C-94C1-46D0-9B46-3D622A39D446}">
      <dgm:prSet phldrT="[Text]" custT="1"/>
      <dgm:spPr/>
      <dgm:t>
        <a:bodyPr anchor="ctr" anchorCtr="0"/>
        <a:lstStyle/>
        <a:p>
          <a:pPr algn="ctr"/>
          <a:r>
            <a:rPr lang="en-AU" sz="1000" b="1" dirty="0" smtClean="0">
              <a:latin typeface="Arial" panose="020B0604020202020204" pitchFamily="34" charset="0"/>
              <a:cs typeface="Arial" panose="020B0604020202020204" pitchFamily="34" charset="0"/>
            </a:rPr>
            <a:t>Apply for blocks</a:t>
          </a:r>
          <a:endParaRPr lang="en-AU" sz="1000" b="1" dirty="0">
            <a:latin typeface="Arial" panose="020B0604020202020204" pitchFamily="34" charset="0"/>
            <a:cs typeface="Arial" panose="020B0604020202020204" pitchFamily="34" charset="0"/>
          </a:endParaRPr>
        </a:p>
      </dgm:t>
    </dgm:pt>
    <dgm:pt modelId="{AAB935BA-889D-41F7-85B7-683961BA3C3F}" type="parTrans" cxnId="{C295DDBB-260F-43E4-A223-3B8C12279CFF}">
      <dgm:prSet/>
      <dgm:spPr/>
      <dgm:t>
        <a:bodyPr/>
        <a:lstStyle/>
        <a:p>
          <a:endParaRPr lang="en-AU"/>
        </a:p>
      </dgm:t>
    </dgm:pt>
    <dgm:pt modelId="{4940D54F-ED22-4B4E-914B-BECBB015B4F9}" type="sibTrans" cxnId="{C295DDBB-260F-43E4-A223-3B8C12279CFF}">
      <dgm:prSet/>
      <dgm:spPr/>
      <dgm:t>
        <a:bodyPr/>
        <a:lstStyle/>
        <a:p>
          <a:endParaRPr lang="en-AU"/>
        </a:p>
      </dgm:t>
    </dgm:pt>
    <dgm:pt modelId="{C5AF8E46-FDD7-4E20-8F8B-8BB13021D530}">
      <dgm:prSet phldrT="[Text]" custT="1"/>
      <dgm:spPr/>
      <dgm:t>
        <a:bodyPr/>
        <a:lstStyle/>
        <a:p>
          <a:r>
            <a:rPr lang="en-AU" sz="1000" b="1" dirty="0" smtClean="0">
              <a:latin typeface="Arial" panose="020B0604020202020204" pitchFamily="34" charset="0"/>
              <a:cs typeface="Arial" panose="020B0604020202020204" pitchFamily="34" charset="0"/>
            </a:rPr>
            <a:t>Notify stakeholders of  application area and seek comments</a:t>
          </a:r>
          <a:endParaRPr lang="en-AU" sz="1000" b="1" dirty="0">
            <a:latin typeface="Arial" panose="020B0604020202020204" pitchFamily="34" charset="0"/>
            <a:cs typeface="Arial" panose="020B0604020202020204" pitchFamily="34" charset="0"/>
          </a:endParaRPr>
        </a:p>
      </dgm:t>
    </dgm:pt>
    <dgm:pt modelId="{FD9AC8A0-A16F-4702-8102-4006FAB4FCFC}" type="parTrans" cxnId="{02BBC930-2D87-4810-846C-3CAAE226FA5B}">
      <dgm:prSet/>
      <dgm:spPr/>
      <dgm:t>
        <a:bodyPr/>
        <a:lstStyle/>
        <a:p>
          <a:endParaRPr lang="en-AU"/>
        </a:p>
      </dgm:t>
    </dgm:pt>
    <dgm:pt modelId="{B71DC1E0-B17D-48FF-B524-76AA092EAF33}" type="sibTrans" cxnId="{02BBC930-2D87-4810-846C-3CAAE226FA5B}">
      <dgm:prSet/>
      <dgm:spPr/>
      <dgm:t>
        <a:bodyPr/>
        <a:lstStyle/>
        <a:p>
          <a:endParaRPr lang="en-AU"/>
        </a:p>
      </dgm:t>
    </dgm:pt>
    <dgm:pt modelId="{BACB93C0-49B2-4412-88CA-437796484EF5}">
      <dgm:prSet phldrT="[Text]" custT="1"/>
      <dgm:spPr/>
      <dgm:t>
        <a:bodyPr anchor="ctr" anchorCtr="0"/>
        <a:lstStyle/>
        <a:p>
          <a:pPr algn="ctr"/>
          <a:r>
            <a:rPr lang="en-AU" sz="1000" b="1" dirty="0" smtClean="0">
              <a:latin typeface="Arial" panose="020B0604020202020204" pitchFamily="34" charset="0"/>
              <a:cs typeface="Arial" panose="020B0604020202020204" pitchFamily="34" charset="0"/>
            </a:rPr>
            <a:t>Assess bid validity</a:t>
          </a:r>
          <a:endParaRPr lang="en-AU" sz="1000" b="1" dirty="0">
            <a:latin typeface="Arial" panose="020B0604020202020204" pitchFamily="34" charset="0"/>
            <a:cs typeface="Arial" panose="020B0604020202020204" pitchFamily="34" charset="0"/>
          </a:endParaRPr>
        </a:p>
      </dgm:t>
    </dgm:pt>
    <dgm:pt modelId="{9365D0FF-198B-4A52-9179-FA4F09131668}" type="parTrans" cxnId="{03F09651-E789-48A1-8F97-8F5985EF9EB9}">
      <dgm:prSet/>
      <dgm:spPr/>
      <dgm:t>
        <a:bodyPr/>
        <a:lstStyle/>
        <a:p>
          <a:endParaRPr lang="en-AU"/>
        </a:p>
      </dgm:t>
    </dgm:pt>
    <dgm:pt modelId="{5EA0E9C8-C44F-4A11-9FF3-986FFC669438}" type="sibTrans" cxnId="{03F09651-E789-48A1-8F97-8F5985EF9EB9}">
      <dgm:prSet/>
      <dgm:spPr/>
      <dgm:t>
        <a:bodyPr/>
        <a:lstStyle/>
        <a:p>
          <a:endParaRPr lang="en-AU"/>
        </a:p>
      </dgm:t>
    </dgm:pt>
    <dgm:pt modelId="{C88FF6C1-8CCD-467F-B073-8CC96BB6D821}">
      <dgm:prSet phldrT="[Text]" custT="1"/>
      <dgm:spPr/>
      <dgm:t>
        <a:bodyPr/>
        <a:lstStyle/>
        <a:p>
          <a:r>
            <a:rPr lang="en-AU" sz="1000" b="1" dirty="0" smtClean="0">
              <a:latin typeface="Arial" panose="020B0604020202020204" pitchFamily="34" charset="0"/>
              <a:cs typeface="Arial" panose="020B0604020202020204" pitchFamily="34" charset="0"/>
            </a:rPr>
            <a:t>Assess bid/s and consider consultation comments</a:t>
          </a:r>
          <a:endParaRPr lang="en-AU" sz="1000" b="1" dirty="0">
            <a:latin typeface="Arial" panose="020B0604020202020204" pitchFamily="34" charset="0"/>
            <a:cs typeface="Arial" panose="020B0604020202020204" pitchFamily="34" charset="0"/>
          </a:endParaRPr>
        </a:p>
      </dgm:t>
    </dgm:pt>
    <dgm:pt modelId="{9360DF4E-D27F-4273-88BB-BBF48A7AC031}" type="parTrans" cxnId="{5FF29C44-9E2F-4196-BA08-33679D0A4E3D}">
      <dgm:prSet/>
      <dgm:spPr/>
      <dgm:t>
        <a:bodyPr/>
        <a:lstStyle/>
        <a:p>
          <a:endParaRPr lang="en-AU"/>
        </a:p>
      </dgm:t>
    </dgm:pt>
    <dgm:pt modelId="{33AB0658-8E95-4E5C-A986-8FB9E5DB7575}" type="sibTrans" cxnId="{5FF29C44-9E2F-4196-BA08-33679D0A4E3D}">
      <dgm:prSet/>
      <dgm:spPr/>
      <dgm:t>
        <a:bodyPr/>
        <a:lstStyle/>
        <a:p>
          <a:endParaRPr lang="en-AU"/>
        </a:p>
      </dgm:t>
    </dgm:pt>
    <dgm:pt modelId="{0C30B870-0E61-45C1-87D1-68A6474B8D5B}">
      <dgm:prSet phldrT="[Text]" custT="1"/>
      <dgm:spPr/>
      <dgm:t>
        <a:bodyPr/>
        <a:lstStyle/>
        <a:p>
          <a:r>
            <a:rPr lang="en-AU" sz="1000" b="1" dirty="0" smtClean="0">
              <a:latin typeface="Arial" panose="020B0604020202020204" pitchFamily="34" charset="0"/>
              <a:cs typeface="Arial" panose="020B0604020202020204" pitchFamily="34" charset="0"/>
            </a:rPr>
            <a:t>Offer permit</a:t>
          </a:r>
          <a:endParaRPr lang="en-AU" sz="1000" b="1" dirty="0">
            <a:latin typeface="Arial" panose="020B0604020202020204" pitchFamily="34" charset="0"/>
            <a:cs typeface="Arial" panose="020B0604020202020204" pitchFamily="34" charset="0"/>
          </a:endParaRPr>
        </a:p>
      </dgm:t>
    </dgm:pt>
    <dgm:pt modelId="{B71A8BC0-B407-42DC-8540-EC61631EBBB5}" type="parTrans" cxnId="{437229D3-0171-40D8-A39A-337E77551A32}">
      <dgm:prSet/>
      <dgm:spPr/>
      <dgm:t>
        <a:bodyPr/>
        <a:lstStyle/>
        <a:p>
          <a:endParaRPr lang="en-AU"/>
        </a:p>
      </dgm:t>
    </dgm:pt>
    <dgm:pt modelId="{7473CB29-BEB2-46DC-9D58-F5F63B12542B}" type="sibTrans" cxnId="{437229D3-0171-40D8-A39A-337E77551A32}">
      <dgm:prSet/>
      <dgm:spPr/>
      <dgm:t>
        <a:bodyPr/>
        <a:lstStyle/>
        <a:p>
          <a:endParaRPr lang="en-AU"/>
        </a:p>
      </dgm:t>
    </dgm:pt>
    <dgm:pt modelId="{0EE1FE67-F47C-4E8D-A32D-C11577E6FC4F}">
      <dgm:prSet phldrT="[Text]" custT="1"/>
      <dgm:spPr/>
      <dgm:t>
        <a:bodyPr anchor="ctr" anchorCtr="0"/>
        <a:lstStyle/>
        <a:p>
          <a:pPr algn="l"/>
          <a:r>
            <a:rPr lang="en-AU" sz="1000" dirty="0">
              <a:latin typeface="Arial" panose="020B0604020202020204" pitchFamily="34" charset="0"/>
              <a:cs typeface="Arial" panose="020B0604020202020204" pitchFamily="34" charset="0"/>
            </a:rPr>
            <a:t>all vacant blocks in prospective basins</a:t>
          </a:r>
        </a:p>
      </dgm:t>
    </dgm:pt>
    <dgm:pt modelId="{A86B8218-AD2B-4173-BB85-4EA0A853BDE7}" type="parTrans" cxnId="{E5DF2E55-7CCB-4E80-AEAB-E40C5F365460}">
      <dgm:prSet/>
      <dgm:spPr/>
      <dgm:t>
        <a:bodyPr/>
        <a:lstStyle/>
        <a:p>
          <a:endParaRPr lang="en-AU"/>
        </a:p>
      </dgm:t>
    </dgm:pt>
    <dgm:pt modelId="{A918B82C-A676-4425-B5E4-14C500F4F7FD}" type="sibTrans" cxnId="{E5DF2E55-7CCB-4E80-AEAB-E40C5F365460}">
      <dgm:prSet/>
      <dgm:spPr/>
      <dgm:t>
        <a:bodyPr/>
        <a:lstStyle/>
        <a:p>
          <a:endParaRPr lang="en-AU"/>
        </a:p>
      </dgm:t>
    </dgm:pt>
    <dgm:pt modelId="{AA305AFB-DC9C-4EA9-A9E6-0BD2A24590C3}">
      <dgm:prSet phldrT="[Text]" custT="1"/>
      <dgm:spPr/>
      <dgm:t>
        <a:bodyPr anchor="ctr" anchorCtr="0"/>
        <a:lstStyle/>
        <a:p>
          <a:pPr algn="l"/>
          <a:r>
            <a:rPr lang="en-AU" sz="1000" dirty="0">
              <a:latin typeface="Arial" panose="020B0604020202020204" pitchFamily="34" charset="0"/>
              <a:cs typeface="Arial" panose="020B0604020202020204" pitchFamily="34" charset="0"/>
            </a:rPr>
            <a:t>minimum acceptable work program over available blocks</a:t>
          </a:r>
        </a:p>
      </dgm:t>
    </dgm:pt>
    <dgm:pt modelId="{1B96134A-E813-4901-8A00-3A9A19F6A1DC}" type="parTrans" cxnId="{A07F9A7C-D1F0-4BA3-A567-55839B0AA6A7}">
      <dgm:prSet/>
      <dgm:spPr/>
      <dgm:t>
        <a:bodyPr/>
        <a:lstStyle/>
        <a:p>
          <a:endParaRPr lang="en-AU"/>
        </a:p>
      </dgm:t>
    </dgm:pt>
    <dgm:pt modelId="{E0C34DCD-2ECA-4A57-8F14-95B09B067DFB}" type="sibTrans" cxnId="{A07F9A7C-D1F0-4BA3-A567-55839B0AA6A7}">
      <dgm:prSet/>
      <dgm:spPr/>
      <dgm:t>
        <a:bodyPr/>
        <a:lstStyle/>
        <a:p>
          <a:endParaRPr lang="en-AU"/>
        </a:p>
      </dgm:t>
    </dgm:pt>
    <dgm:pt modelId="{3C7004EF-00BF-458F-B1FB-6C9C115D7F8E}">
      <dgm:prSet phldrT="[Text]" custT="1"/>
      <dgm:spPr/>
      <dgm:t>
        <a:bodyPr anchor="ctr" anchorCtr="0"/>
        <a:lstStyle/>
        <a:p>
          <a:pPr algn="l"/>
          <a:r>
            <a:rPr lang="en-AU" sz="1000" dirty="0">
              <a:latin typeface="Arial" panose="020B0604020202020204" pitchFamily="34" charset="0"/>
              <a:cs typeface="Arial" panose="020B0604020202020204" pitchFamily="34" charset="0"/>
            </a:rPr>
            <a:t>set date to bid</a:t>
          </a:r>
        </a:p>
      </dgm:t>
    </dgm:pt>
    <dgm:pt modelId="{A0BB0912-0794-4EF0-B96D-4C76A55EF5FC}" type="parTrans" cxnId="{5E0A4DFE-9097-4872-8CF0-E9629A7D244E}">
      <dgm:prSet/>
      <dgm:spPr/>
      <dgm:t>
        <a:bodyPr/>
        <a:lstStyle/>
        <a:p>
          <a:endParaRPr lang="en-AU"/>
        </a:p>
      </dgm:t>
    </dgm:pt>
    <dgm:pt modelId="{2DC62950-092A-499D-9263-F7D5BD09C33F}" type="sibTrans" cxnId="{5E0A4DFE-9097-4872-8CF0-E9629A7D244E}">
      <dgm:prSet/>
      <dgm:spPr/>
      <dgm:t>
        <a:bodyPr/>
        <a:lstStyle/>
        <a:p>
          <a:endParaRPr lang="en-AU"/>
        </a:p>
      </dgm:t>
    </dgm:pt>
    <dgm:pt modelId="{45BC0652-E9ED-4D76-9C75-40FF54C6BEEB}">
      <dgm:prSet phldrT="[Text]" custT="1"/>
      <dgm:spPr/>
      <dgm:t>
        <a:bodyPr anchor="ctr" anchorCtr="0"/>
        <a:lstStyle/>
        <a:p>
          <a:pPr algn="l"/>
          <a:r>
            <a:rPr lang="en-AU" sz="1000" dirty="0">
              <a:latin typeface="Arial" panose="020B0604020202020204" pitchFamily="34" charset="0"/>
              <a:cs typeface="Arial" panose="020B0604020202020204" pitchFamily="34" charset="0"/>
            </a:rPr>
            <a:t>up to 400 contiguous blocks</a:t>
          </a:r>
        </a:p>
      </dgm:t>
    </dgm:pt>
    <dgm:pt modelId="{993F1386-E15F-4354-8419-0C003BC42F37}" type="parTrans" cxnId="{587F2D93-FB78-4CCD-8931-9BBA15C2DA85}">
      <dgm:prSet/>
      <dgm:spPr/>
      <dgm:t>
        <a:bodyPr/>
        <a:lstStyle/>
        <a:p>
          <a:endParaRPr lang="en-AU"/>
        </a:p>
      </dgm:t>
    </dgm:pt>
    <dgm:pt modelId="{EEB86A22-F850-494C-83FB-D3B95F2FA1E2}" type="sibTrans" cxnId="{587F2D93-FB78-4CCD-8931-9BBA15C2DA85}">
      <dgm:prSet/>
      <dgm:spPr/>
      <dgm:t>
        <a:bodyPr/>
        <a:lstStyle/>
        <a:p>
          <a:endParaRPr lang="en-AU"/>
        </a:p>
      </dgm:t>
    </dgm:pt>
    <dgm:pt modelId="{6D077EC7-49DF-4859-B780-8C9460B7E1F9}">
      <dgm:prSet phldrT="[Text]" custT="1"/>
      <dgm:spPr/>
      <dgm:t>
        <a:bodyPr anchor="ctr" anchorCtr="0"/>
        <a:lstStyle/>
        <a:p>
          <a:pPr algn="l"/>
          <a:r>
            <a:rPr lang="en-AU" sz="1000" dirty="0">
              <a:latin typeface="Arial" panose="020B0604020202020204" pitchFamily="34" charset="0"/>
              <a:cs typeface="Arial" panose="020B0604020202020204" pitchFamily="34" charset="0"/>
            </a:rPr>
            <a:t>bid for any vacant blocks included in the gazettal</a:t>
          </a:r>
        </a:p>
      </dgm:t>
    </dgm:pt>
    <dgm:pt modelId="{5E55FAAA-D0BB-46B3-8F14-84D5D9050E93}" type="parTrans" cxnId="{C186D31E-429D-4C8C-BB2F-48706BFA4E4F}">
      <dgm:prSet/>
      <dgm:spPr/>
      <dgm:t>
        <a:bodyPr/>
        <a:lstStyle/>
        <a:p>
          <a:endParaRPr lang="en-AU"/>
        </a:p>
      </dgm:t>
    </dgm:pt>
    <dgm:pt modelId="{B6C99F3D-5894-47E2-8796-89CD008AD159}" type="sibTrans" cxnId="{C186D31E-429D-4C8C-BB2F-48706BFA4E4F}">
      <dgm:prSet/>
      <dgm:spPr/>
      <dgm:t>
        <a:bodyPr/>
        <a:lstStyle/>
        <a:p>
          <a:endParaRPr lang="en-AU"/>
        </a:p>
      </dgm:t>
    </dgm:pt>
    <dgm:pt modelId="{59C73488-40BF-482C-AAAB-DD9FF0C8360A}">
      <dgm:prSet phldrT="[Text]" custT="1"/>
      <dgm:spPr/>
      <dgm:t>
        <a:bodyPr anchor="ctr" anchorCtr="0"/>
        <a:lstStyle/>
        <a:p>
          <a:pPr algn="l"/>
          <a:r>
            <a:rPr lang="en-AU" sz="1000" dirty="0">
              <a:latin typeface="Arial" panose="020B0604020202020204" pitchFamily="34" charset="0"/>
              <a:cs typeface="Arial" panose="020B0604020202020204" pitchFamily="34" charset="0"/>
            </a:rPr>
            <a:t>advertised closing date for bids</a:t>
          </a:r>
        </a:p>
      </dgm:t>
    </dgm:pt>
    <dgm:pt modelId="{1A1AD355-B50B-4DA7-90A3-863EF9E51E9F}" type="parTrans" cxnId="{904B0FD5-2666-4023-A7D3-2BE52E97B4AD}">
      <dgm:prSet/>
      <dgm:spPr/>
      <dgm:t>
        <a:bodyPr/>
        <a:lstStyle/>
        <a:p>
          <a:endParaRPr lang="en-AU"/>
        </a:p>
      </dgm:t>
    </dgm:pt>
    <dgm:pt modelId="{924C0906-84C6-4696-9C2C-E0A8DA0CA949}" type="sibTrans" cxnId="{904B0FD5-2666-4023-A7D3-2BE52E97B4AD}">
      <dgm:prSet/>
      <dgm:spPr/>
      <dgm:t>
        <a:bodyPr/>
        <a:lstStyle/>
        <a:p>
          <a:endParaRPr lang="en-AU"/>
        </a:p>
      </dgm:t>
    </dgm:pt>
    <dgm:pt modelId="{5515A499-4AF8-47F2-AA73-D682DB3E207E}" type="pres">
      <dgm:prSet presAssocID="{2825199B-00CE-48D8-B2FE-53A3FBA7C208}" presName="Name0" presStyleCnt="0">
        <dgm:presLayoutVars>
          <dgm:dir/>
          <dgm:resizeHandles val="exact"/>
        </dgm:presLayoutVars>
      </dgm:prSet>
      <dgm:spPr/>
    </dgm:pt>
    <dgm:pt modelId="{1E0E0A80-2B46-4E77-8ED4-61013C201201}" type="pres">
      <dgm:prSet presAssocID="{C1F651D8-BECA-487B-B608-EE1089445DAC}" presName="node" presStyleLbl="node1" presStyleIdx="0" presStyleCnt="6" custScaleX="67614" custScaleY="75160" custLinFactNeighborX="679" custLinFactNeighborY="8977">
        <dgm:presLayoutVars>
          <dgm:bulletEnabled val="1"/>
        </dgm:presLayoutVars>
      </dgm:prSet>
      <dgm:spPr/>
      <dgm:t>
        <a:bodyPr/>
        <a:lstStyle/>
        <a:p>
          <a:endParaRPr lang="en-AU"/>
        </a:p>
      </dgm:t>
    </dgm:pt>
    <dgm:pt modelId="{5421F010-BEB1-4851-8F60-59281F07CC3C}" type="pres">
      <dgm:prSet presAssocID="{A56E34DA-F4A6-4B03-8F1C-EBC6B485986D}" presName="sibTrans" presStyleLbl="sibTrans1D1" presStyleIdx="0" presStyleCnt="5"/>
      <dgm:spPr/>
      <dgm:t>
        <a:bodyPr/>
        <a:lstStyle/>
        <a:p>
          <a:endParaRPr lang="en-AU"/>
        </a:p>
      </dgm:t>
    </dgm:pt>
    <dgm:pt modelId="{A842969D-CE0C-43BF-8EB7-A952EF1C00BF}" type="pres">
      <dgm:prSet presAssocID="{A56E34DA-F4A6-4B03-8F1C-EBC6B485986D}" presName="connectorText" presStyleLbl="sibTrans1D1" presStyleIdx="0" presStyleCnt="5"/>
      <dgm:spPr/>
      <dgm:t>
        <a:bodyPr/>
        <a:lstStyle/>
        <a:p>
          <a:endParaRPr lang="en-AU"/>
        </a:p>
      </dgm:t>
    </dgm:pt>
    <dgm:pt modelId="{D8E8E556-ACFA-47FE-A31C-00D224505155}" type="pres">
      <dgm:prSet presAssocID="{1533187C-94C1-46D0-9B46-3D622A39D446}" presName="node" presStyleLbl="node1" presStyleIdx="1" presStyleCnt="6" custScaleX="65132" custScaleY="75160" custLinFactNeighborX="679" custLinFactNeighborY="9047">
        <dgm:presLayoutVars>
          <dgm:bulletEnabled val="1"/>
        </dgm:presLayoutVars>
      </dgm:prSet>
      <dgm:spPr/>
      <dgm:t>
        <a:bodyPr/>
        <a:lstStyle/>
        <a:p>
          <a:endParaRPr lang="en-AU"/>
        </a:p>
      </dgm:t>
    </dgm:pt>
    <dgm:pt modelId="{8F23D70F-2A0F-4A0F-87BA-09DA8AB05416}" type="pres">
      <dgm:prSet presAssocID="{4940D54F-ED22-4B4E-914B-BECBB015B4F9}" presName="sibTrans" presStyleLbl="sibTrans1D1" presStyleIdx="1" presStyleCnt="5"/>
      <dgm:spPr/>
      <dgm:t>
        <a:bodyPr/>
        <a:lstStyle/>
        <a:p>
          <a:endParaRPr lang="en-AU"/>
        </a:p>
      </dgm:t>
    </dgm:pt>
    <dgm:pt modelId="{5B40AD80-0102-469C-A1EE-C05AA357E864}" type="pres">
      <dgm:prSet presAssocID="{4940D54F-ED22-4B4E-914B-BECBB015B4F9}" presName="connectorText" presStyleLbl="sibTrans1D1" presStyleIdx="1" presStyleCnt="5"/>
      <dgm:spPr/>
      <dgm:t>
        <a:bodyPr/>
        <a:lstStyle/>
        <a:p>
          <a:endParaRPr lang="en-AU"/>
        </a:p>
      </dgm:t>
    </dgm:pt>
    <dgm:pt modelId="{91E78990-40B9-4F41-89E9-7ADD5A14C65E}" type="pres">
      <dgm:prSet presAssocID="{BACB93C0-49B2-4412-88CA-437796484EF5}" presName="node" presStyleLbl="node1" presStyleIdx="2" presStyleCnt="6" custScaleX="66865" custScaleY="75160" custLinFactNeighborX="679" custLinFactNeighborY="9047">
        <dgm:presLayoutVars>
          <dgm:bulletEnabled val="1"/>
        </dgm:presLayoutVars>
      </dgm:prSet>
      <dgm:spPr/>
      <dgm:t>
        <a:bodyPr/>
        <a:lstStyle/>
        <a:p>
          <a:endParaRPr lang="en-AU"/>
        </a:p>
      </dgm:t>
    </dgm:pt>
    <dgm:pt modelId="{21550CF6-F849-40BA-B74F-AEC102716367}" type="pres">
      <dgm:prSet presAssocID="{5EA0E9C8-C44F-4A11-9FF3-986FFC669438}" presName="sibTrans" presStyleLbl="sibTrans1D1" presStyleIdx="2" presStyleCnt="5"/>
      <dgm:spPr/>
      <dgm:t>
        <a:bodyPr/>
        <a:lstStyle/>
        <a:p>
          <a:endParaRPr lang="en-AU"/>
        </a:p>
      </dgm:t>
    </dgm:pt>
    <dgm:pt modelId="{AF1E66CF-AF76-4008-875F-6E4D45D07F68}" type="pres">
      <dgm:prSet presAssocID="{5EA0E9C8-C44F-4A11-9FF3-986FFC669438}" presName="connectorText" presStyleLbl="sibTrans1D1" presStyleIdx="2" presStyleCnt="5"/>
      <dgm:spPr/>
      <dgm:t>
        <a:bodyPr/>
        <a:lstStyle/>
        <a:p>
          <a:endParaRPr lang="en-AU"/>
        </a:p>
      </dgm:t>
    </dgm:pt>
    <dgm:pt modelId="{43EEDDD8-84B6-49B9-BA3F-BD145F2CF334}" type="pres">
      <dgm:prSet presAssocID="{C5AF8E46-FDD7-4E20-8F8B-8BB13021D530}" presName="node" presStyleLbl="node1" presStyleIdx="3" presStyleCnt="6" custScaleX="66100" custScaleY="57133" custLinFactNeighborX="222" custLinFactNeighborY="-10942">
        <dgm:presLayoutVars>
          <dgm:bulletEnabled val="1"/>
        </dgm:presLayoutVars>
      </dgm:prSet>
      <dgm:spPr/>
      <dgm:t>
        <a:bodyPr/>
        <a:lstStyle/>
        <a:p>
          <a:endParaRPr lang="en-AU"/>
        </a:p>
      </dgm:t>
    </dgm:pt>
    <dgm:pt modelId="{2ACB36D6-FD5F-426B-A434-8FB18EF5BA80}" type="pres">
      <dgm:prSet presAssocID="{B71DC1E0-B17D-48FF-B524-76AA092EAF33}" presName="sibTrans" presStyleLbl="sibTrans1D1" presStyleIdx="3" presStyleCnt="5"/>
      <dgm:spPr/>
      <dgm:t>
        <a:bodyPr/>
        <a:lstStyle/>
        <a:p>
          <a:endParaRPr lang="en-AU"/>
        </a:p>
      </dgm:t>
    </dgm:pt>
    <dgm:pt modelId="{0F52E980-2277-449E-925C-2788B5E935B5}" type="pres">
      <dgm:prSet presAssocID="{B71DC1E0-B17D-48FF-B524-76AA092EAF33}" presName="connectorText" presStyleLbl="sibTrans1D1" presStyleIdx="3" presStyleCnt="5"/>
      <dgm:spPr/>
      <dgm:t>
        <a:bodyPr/>
        <a:lstStyle/>
        <a:p>
          <a:endParaRPr lang="en-AU"/>
        </a:p>
      </dgm:t>
    </dgm:pt>
    <dgm:pt modelId="{327642A0-D8A7-42EF-9161-FA710A8DB76D}" type="pres">
      <dgm:prSet presAssocID="{C88FF6C1-8CCD-467F-B073-8CC96BB6D821}" presName="node" presStyleLbl="node1" presStyleIdx="4" presStyleCnt="6" custScaleX="66834" custScaleY="57133" custLinFactNeighborX="683" custLinFactNeighborY="-10942">
        <dgm:presLayoutVars>
          <dgm:bulletEnabled val="1"/>
        </dgm:presLayoutVars>
      </dgm:prSet>
      <dgm:spPr/>
      <dgm:t>
        <a:bodyPr/>
        <a:lstStyle/>
        <a:p>
          <a:endParaRPr lang="en-AU"/>
        </a:p>
      </dgm:t>
    </dgm:pt>
    <dgm:pt modelId="{A039766E-D943-4FFC-ABE2-A5CE8B1330D9}" type="pres">
      <dgm:prSet presAssocID="{33AB0658-8E95-4E5C-A986-8FB9E5DB7575}" presName="sibTrans" presStyleLbl="sibTrans1D1" presStyleIdx="4" presStyleCnt="5"/>
      <dgm:spPr/>
      <dgm:t>
        <a:bodyPr/>
        <a:lstStyle/>
        <a:p>
          <a:endParaRPr lang="en-AU"/>
        </a:p>
      </dgm:t>
    </dgm:pt>
    <dgm:pt modelId="{4E8D92B5-5F44-4E74-9680-1214318783DD}" type="pres">
      <dgm:prSet presAssocID="{33AB0658-8E95-4E5C-A986-8FB9E5DB7575}" presName="connectorText" presStyleLbl="sibTrans1D1" presStyleIdx="4" presStyleCnt="5"/>
      <dgm:spPr/>
      <dgm:t>
        <a:bodyPr/>
        <a:lstStyle/>
        <a:p>
          <a:endParaRPr lang="en-AU"/>
        </a:p>
      </dgm:t>
    </dgm:pt>
    <dgm:pt modelId="{E0B8C4E4-0FDC-4D95-96EB-622A79023218}" type="pres">
      <dgm:prSet presAssocID="{0C30B870-0E61-45C1-87D1-68A6474B8D5B}" presName="node" presStyleLbl="node1" presStyleIdx="5" presStyleCnt="6" custScaleX="65378" custScaleY="57133" custLinFactNeighborX="346" custLinFactNeighborY="-10942">
        <dgm:presLayoutVars>
          <dgm:bulletEnabled val="1"/>
        </dgm:presLayoutVars>
      </dgm:prSet>
      <dgm:spPr/>
      <dgm:t>
        <a:bodyPr/>
        <a:lstStyle/>
        <a:p>
          <a:endParaRPr lang="en-AU"/>
        </a:p>
      </dgm:t>
    </dgm:pt>
  </dgm:ptLst>
  <dgm:cxnLst>
    <dgm:cxn modelId="{31399DB2-6F7D-45A6-A000-DA1CCEFA9DB0}" type="presOf" srcId="{C88FF6C1-8CCD-467F-B073-8CC96BB6D821}" destId="{327642A0-D8A7-42EF-9161-FA710A8DB76D}" srcOrd="0" destOrd="0" presId="urn:microsoft.com/office/officeart/2005/8/layout/bProcess3"/>
    <dgm:cxn modelId="{C079FB94-ECA8-4BA4-9BD8-A06D5E5CB2B2}" type="presOf" srcId="{5EA0E9C8-C44F-4A11-9FF3-986FFC669438}" destId="{AF1E66CF-AF76-4008-875F-6E4D45D07F68}" srcOrd="1" destOrd="0" presId="urn:microsoft.com/office/officeart/2005/8/layout/bProcess3"/>
    <dgm:cxn modelId="{9D51B9A7-6BEA-4577-AEC2-B0CE03E6C8F7}" type="presOf" srcId="{0EE1FE67-F47C-4E8D-A32D-C11577E6FC4F}" destId="{1E0E0A80-2B46-4E77-8ED4-61013C201201}" srcOrd="0" destOrd="1" presId="urn:microsoft.com/office/officeart/2005/8/layout/bProcess3"/>
    <dgm:cxn modelId="{AD7AD7F1-AB93-4183-80AA-1F9A4730BE30}" type="presOf" srcId="{C5AF8E46-FDD7-4E20-8F8B-8BB13021D530}" destId="{43EEDDD8-84B6-49B9-BA3F-BD145F2CF334}" srcOrd="0" destOrd="0" presId="urn:microsoft.com/office/officeart/2005/8/layout/bProcess3"/>
    <dgm:cxn modelId="{A07F9A7C-D1F0-4BA3-A567-55839B0AA6A7}" srcId="{BACB93C0-49B2-4412-88CA-437796484EF5}" destId="{AA305AFB-DC9C-4EA9-A9E6-0BD2A24590C3}" srcOrd="0" destOrd="0" parTransId="{1B96134A-E813-4901-8A00-3A9A19F6A1DC}" sibTransId="{E0C34DCD-2ECA-4A57-8F14-95B09B067DFB}"/>
    <dgm:cxn modelId="{5E46FF00-921D-4422-BB31-A9A4248F3D45}" type="presOf" srcId="{A56E34DA-F4A6-4B03-8F1C-EBC6B485986D}" destId="{5421F010-BEB1-4851-8F60-59281F07CC3C}" srcOrd="0" destOrd="0" presId="urn:microsoft.com/office/officeart/2005/8/layout/bProcess3"/>
    <dgm:cxn modelId="{092A5A28-C80D-41A2-B4F6-DFE6A93F76CE}" type="presOf" srcId="{45BC0652-E9ED-4D76-9C75-40FF54C6BEEB}" destId="{D8E8E556-ACFA-47FE-A31C-00D224505155}" srcOrd="0" destOrd="3" presId="urn:microsoft.com/office/officeart/2005/8/layout/bProcess3"/>
    <dgm:cxn modelId="{03F01C32-A0FF-4051-B65B-BEBDFCE03FD8}" type="presOf" srcId="{33AB0658-8E95-4E5C-A986-8FB9E5DB7575}" destId="{A039766E-D943-4FFC-ABE2-A5CE8B1330D9}" srcOrd="0" destOrd="0" presId="urn:microsoft.com/office/officeart/2005/8/layout/bProcess3"/>
    <dgm:cxn modelId="{C295DDBB-260F-43E4-A223-3B8C12279CFF}" srcId="{2825199B-00CE-48D8-B2FE-53A3FBA7C208}" destId="{1533187C-94C1-46D0-9B46-3D622A39D446}" srcOrd="1" destOrd="0" parTransId="{AAB935BA-889D-41F7-85B7-683961BA3C3F}" sibTransId="{4940D54F-ED22-4B4E-914B-BECBB015B4F9}"/>
    <dgm:cxn modelId="{5FF29C44-9E2F-4196-BA08-33679D0A4E3D}" srcId="{2825199B-00CE-48D8-B2FE-53A3FBA7C208}" destId="{C88FF6C1-8CCD-467F-B073-8CC96BB6D821}" srcOrd="4" destOrd="0" parTransId="{9360DF4E-D27F-4273-88BB-BBF48A7AC031}" sibTransId="{33AB0658-8E95-4E5C-A986-8FB9E5DB7575}"/>
    <dgm:cxn modelId="{553C9813-AA75-442E-A1DA-8806DD5591C8}" type="presOf" srcId="{59C73488-40BF-482C-AAAB-DD9FF0C8360A}" destId="{1E0E0A80-2B46-4E77-8ED4-61013C201201}" srcOrd="0" destOrd="2" presId="urn:microsoft.com/office/officeart/2005/8/layout/bProcess3"/>
    <dgm:cxn modelId="{437229D3-0171-40D8-A39A-337E77551A32}" srcId="{2825199B-00CE-48D8-B2FE-53A3FBA7C208}" destId="{0C30B870-0E61-45C1-87D1-68A6474B8D5B}" srcOrd="5" destOrd="0" parTransId="{B71A8BC0-B407-42DC-8540-EC61631EBBB5}" sibTransId="{7473CB29-BEB2-46DC-9D58-F5F63B12542B}"/>
    <dgm:cxn modelId="{5E0A4DFE-9097-4872-8CF0-E9629A7D244E}" srcId="{1533187C-94C1-46D0-9B46-3D622A39D446}" destId="{3C7004EF-00BF-458F-B1FB-6C9C115D7F8E}" srcOrd="0" destOrd="0" parTransId="{A0BB0912-0794-4EF0-B96D-4C76A55EF5FC}" sibTransId="{2DC62950-092A-499D-9263-F7D5BD09C33F}"/>
    <dgm:cxn modelId="{36148EB1-992F-4A7B-BBAB-7BD91227A382}" type="presOf" srcId="{1533187C-94C1-46D0-9B46-3D622A39D446}" destId="{D8E8E556-ACFA-47FE-A31C-00D224505155}" srcOrd="0" destOrd="0" presId="urn:microsoft.com/office/officeart/2005/8/layout/bProcess3"/>
    <dgm:cxn modelId="{671CFA7F-4071-4A94-8F3A-D32F4ECB3C2F}" srcId="{2825199B-00CE-48D8-B2FE-53A3FBA7C208}" destId="{C1F651D8-BECA-487B-B608-EE1089445DAC}" srcOrd="0" destOrd="0" parTransId="{ECEB4854-C31A-4497-A1DD-6CE4FD4A01EC}" sibTransId="{A56E34DA-F4A6-4B03-8F1C-EBC6B485986D}"/>
    <dgm:cxn modelId="{C186D31E-429D-4C8C-BB2F-48706BFA4E4F}" srcId="{1533187C-94C1-46D0-9B46-3D622A39D446}" destId="{6D077EC7-49DF-4859-B780-8C9460B7E1F9}" srcOrd="1" destOrd="0" parTransId="{5E55FAAA-D0BB-46B3-8F14-84D5D9050E93}" sibTransId="{B6C99F3D-5894-47E2-8796-89CD008AD159}"/>
    <dgm:cxn modelId="{8A83F8DB-C6EB-4533-A4CF-DF0A5C7F54DF}" type="presOf" srcId="{B71DC1E0-B17D-48FF-B524-76AA092EAF33}" destId="{0F52E980-2277-449E-925C-2788B5E935B5}" srcOrd="1" destOrd="0" presId="urn:microsoft.com/office/officeart/2005/8/layout/bProcess3"/>
    <dgm:cxn modelId="{E5DF2E55-7CCB-4E80-AEAB-E40C5F365460}" srcId="{C1F651D8-BECA-487B-B608-EE1089445DAC}" destId="{0EE1FE67-F47C-4E8D-A32D-C11577E6FC4F}" srcOrd="0" destOrd="0" parTransId="{A86B8218-AD2B-4173-BB85-4EA0A853BDE7}" sibTransId="{A918B82C-A676-4425-B5E4-14C500F4F7FD}"/>
    <dgm:cxn modelId="{03F09651-E789-48A1-8F97-8F5985EF9EB9}" srcId="{2825199B-00CE-48D8-B2FE-53A3FBA7C208}" destId="{BACB93C0-49B2-4412-88CA-437796484EF5}" srcOrd="2" destOrd="0" parTransId="{9365D0FF-198B-4A52-9179-FA4F09131668}" sibTransId="{5EA0E9C8-C44F-4A11-9FF3-986FFC669438}"/>
    <dgm:cxn modelId="{587F2D93-FB78-4CCD-8931-9BBA15C2DA85}" srcId="{1533187C-94C1-46D0-9B46-3D622A39D446}" destId="{45BC0652-E9ED-4D76-9C75-40FF54C6BEEB}" srcOrd="2" destOrd="0" parTransId="{993F1386-E15F-4354-8419-0C003BC42F37}" sibTransId="{EEB86A22-F850-494C-83FB-D3B95F2FA1E2}"/>
    <dgm:cxn modelId="{B71B28C4-B3ED-4029-A399-33CD605409AD}" type="presOf" srcId="{3C7004EF-00BF-458F-B1FB-6C9C115D7F8E}" destId="{D8E8E556-ACFA-47FE-A31C-00D224505155}" srcOrd="0" destOrd="1" presId="urn:microsoft.com/office/officeart/2005/8/layout/bProcess3"/>
    <dgm:cxn modelId="{9ED6CCD2-7608-4697-82DE-B72522DF9F17}" type="presOf" srcId="{0C30B870-0E61-45C1-87D1-68A6474B8D5B}" destId="{E0B8C4E4-0FDC-4D95-96EB-622A79023218}" srcOrd="0" destOrd="0" presId="urn:microsoft.com/office/officeart/2005/8/layout/bProcess3"/>
    <dgm:cxn modelId="{90367F3A-7898-492C-A27F-BC6E688FF8BC}" type="presOf" srcId="{B71DC1E0-B17D-48FF-B524-76AA092EAF33}" destId="{2ACB36D6-FD5F-426B-A434-8FB18EF5BA80}" srcOrd="0" destOrd="0" presId="urn:microsoft.com/office/officeart/2005/8/layout/bProcess3"/>
    <dgm:cxn modelId="{757F649D-7337-46A3-890A-9C6DCF085E90}" type="presOf" srcId="{BACB93C0-49B2-4412-88CA-437796484EF5}" destId="{91E78990-40B9-4F41-89E9-7ADD5A14C65E}" srcOrd="0" destOrd="0" presId="urn:microsoft.com/office/officeart/2005/8/layout/bProcess3"/>
    <dgm:cxn modelId="{94658478-439F-4793-AC19-4CCB22B8DF9B}" type="presOf" srcId="{33AB0658-8E95-4E5C-A986-8FB9E5DB7575}" destId="{4E8D92B5-5F44-4E74-9680-1214318783DD}" srcOrd="1" destOrd="0" presId="urn:microsoft.com/office/officeart/2005/8/layout/bProcess3"/>
    <dgm:cxn modelId="{27875B50-B772-4F1F-ACA8-3CAD8E21B674}" type="presOf" srcId="{A56E34DA-F4A6-4B03-8F1C-EBC6B485986D}" destId="{A842969D-CE0C-43BF-8EB7-A952EF1C00BF}" srcOrd="1" destOrd="0" presId="urn:microsoft.com/office/officeart/2005/8/layout/bProcess3"/>
    <dgm:cxn modelId="{A630156B-212E-49F9-A5D9-A2C8D9EE0D3B}" type="presOf" srcId="{C1F651D8-BECA-487B-B608-EE1089445DAC}" destId="{1E0E0A80-2B46-4E77-8ED4-61013C201201}" srcOrd="0" destOrd="0" presId="urn:microsoft.com/office/officeart/2005/8/layout/bProcess3"/>
    <dgm:cxn modelId="{BCA5FE23-2B01-4479-89DF-1BF86955910F}" type="presOf" srcId="{4940D54F-ED22-4B4E-914B-BECBB015B4F9}" destId="{8F23D70F-2A0F-4A0F-87BA-09DA8AB05416}" srcOrd="0" destOrd="0" presId="urn:microsoft.com/office/officeart/2005/8/layout/bProcess3"/>
    <dgm:cxn modelId="{3BC81687-55F8-4790-A829-D32D17EFE3CD}" type="presOf" srcId="{2825199B-00CE-48D8-B2FE-53A3FBA7C208}" destId="{5515A499-4AF8-47F2-AA73-D682DB3E207E}" srcOrd="0" destOrd="0" presId="urn:microsoft.com/office/officeart/2005/8/layout/bProcess3"/>
    <dgm:cxn modelId="{904B0FD5-2666-4023-A7D3-2BE52E97B4AD}" srcId="{C1F651D8-BECA-487B-B608-EE1089445DAC}" destId="{59C73488-40BF-482C-AAAB-DD9FF0C8360A}" srcOrd="1" destOrd="0" parTransId="{1A1AD355-B50B-4DA7-90A3-863EF9E51E9F}" sibTransId="{924C0906-84C6-4696-9C2C-E0A8DA0CA949}"/>
    <dgm:cxn modelId="{06D0DE38-3C70-4F1B-952D-224A27ED224D}" type="presOf" srcId="{5EA0E9C8-C44F-4A11-9FF3-986FFC669438}" destId="{21550CF6-F849-40BA-B74F-AEC102716367}" srcOrd="0" destOrd="0" presId="urn:microsoft.com/office/officeart/2005/8/layout/bProcess3"/>
    <dgm:cxn modelId="{02BBC930-2D87-4810-846C-3CAAE226FA5B}" srcId="{2825199B-00CE-48D8-B2FE-53A3FBA7C208}" destId="{C5AF8E46-FDD7-4E20-8F8B-8BB13021D530}" srcOrd="3" destOrd="0" parTransId="{FD9AC8A0-A16F-4702-8102-4006FAB4FCFC}" sibTransId="{B71DC1E0-B17D-48FF-B524-76AA092EAF33}"/>
    <dgm:cxn modelId="{E2F0DBFD-2386-4CF2-B7BF-39F389F56154}" type="presOf" srcId="{4940D54F-ED22-4B4E-914B-BECBB015B4F9}" destId="{5B40AD80-0102-469C-A1EE-C05AA357E864}" srcOrd="1" destOrd="0" presId="urn:microsoft.com/office/officeart/2005/8/layout/bProcess3"/>
    <dgm:cxn modelId="{A06D06D7-33DE-47DB-AB5F-CB91C6F6DBE3}" type="presOf" srcId="{AA305AFB-DC9C-4EA9-A9E6-0BD2A24590C3}" destId="{91E78990-40B9-4F41-89E9-7ADD5A14C65E}" srcOrd="0" destOrd="1" presId="urn:microsoft.com/office/officeart/2005/8/layout/bProcess3"/>
    <dgm:cxn modelId="{8BBF8158-2F4E-407F-9982-9D01EC335B14}" type="presOf" srcId="{6D077EC7-49DF-4859-B780-8C9460B7E1F9}" destId="{D8E8E556-ACFA-47FE-A31C-00D224505155}" srcOrd="0" destOrd="2" presId="urn:microsoft.com/office/officeart/2005/8/layout/bProcess3"/>
    <dgm:cxn modelId="{C367C656-EBE8-439B-B7A1-C29B51BDA341}" type="presParOf" srcId="{5515A499-4AF8-47F2-AA73-D682DB3E207E}" destId="{1E0E0A80-2B46-4E77-8ED4-61013C201201}" srcOrd="0" destOrd="0" presId="urn:microsoft.com/office/officeart/2005/8/layout/bProcess3"/>
    <dgm:cxn modelId="{11185486-1428-436A-9451-5854D414E0CA}" type="presParOf" srcId="{5515A499-4AF8-47F2-AA73-D682DB3E207E}" destId="{5421F010-BEB1-4851-8F60-59281F07CC3C}" srcOrd="1" destOrd="0" presId="urn:microsoft.com/office/officeart/2005/8/layout/bProcess3"/>
    <dgm:cxn modelId="{9A5C5BEF-71B9-489C-9A72-12B04154E4CB}" type="presParOf" srcId="{5421F010-BEB1-4851-8F60-59281F07CC3C}" destId="{A842969D-CE0C-43BF-8EB7-A952EF1C00BF}" srcOrd="0" destOrd="0" presId="urn:microsoft.com/office/officeart/2005/8/layout/bProcess3"/>
    <dgm:cxn modelId="{57903977-FEE3-4586-B677-CAF11D094A2B}" type="presParOf" srcId="{5515A499-4AF8-47F2-AA73-D682DB3E207E}" destId="{D8E8E556-ACFA-47FE-A31C-00D224505155}" srcOrd="2" destOrd="0" presId="urn:microsoft.com/office/officeart/2005/8/layout/bProcess3"/>
    <dgm:cxn modelId="{A686F9C2-0B65-4575-A31E-E819FD0C0E0D}" type="presParOf" srcId="{5515A499-4AF8-47F2-AA73-D682DB3E207E}" destId="{8F23D70F-2A0F-4A0F-87BA-09DA8AB05416}" srcOrd="3" destOrd="0" presId="urn:microsoft.com/office/officeart/2005/8/layout/bProcess3"/>
    <dgm:cxn modelId="{196CA103-3AD4-4B92-97EC-CEEE23947AC6}" type="presParOf" srcId="{8F23D70F-2A0F-4A0F-87BA-09DA8AB05416}" destId="{5B40AD80-0102-469C-A1EE-C05AA357E864}" srcOrd="0" destOrd="0" presId="urn:microsoft.com/office/officeart/2005/8/layout/bProcess3"/>
    <dgm:cxn modelId="{B1AFF531-AF44-4AEB-8038-9BA3DC9A4B67}" type="presParOf" srcId="{5515A499-4AF8-47F2-AA73-D682DB3E207E}" destId="{91E78990-40B9-4F41-89E9-7ADD5A14C65E}" srcOrd="4" destOrd="0" presId="urn:microsoft.com/office/officeart/2005/8/layout/bProcess3"/>
    <dgm:cxn modelId="{4263DEE8-35E5-4458-9259-56140B3332A1}" type="presParOf" srcId="{5515A499-4AF8-47F2-AA73-D682DB3E207E}" destId="{21550CF6-F849-40BA-B74F-AEC102716367}" srcOrd="5" destOrd="0" presId="urn:microsoft.com/office/officeart/2005/8/layout/bProcess3"/>
    <dgm:cxn modelId="{B1DE5FAE-EBB5-4CAD-A2F5-0F4823F75917}" type="presParOf" srcId="{21550CF6-F849-40BA-B74F-AEC102716367}" destId="{AF1E66CF-AF76-4008-875F-6E4D45D07F68}" srcOrd="0" destOrd="0" presId="urn:microsoft.com/office/officeart/2005/8/layout/bProcess3"/>
    <dgm:cxn modelId="{745AA8B2-ED6C-4131-8DF5-4A340A352235}" type="presParOf" srcId="{5515A499-4AF8-47F2-AA73-D682DB3E207E}" destId="{43EEDDD8-84B6-49B9-BA3F-BD145F2CF334}" srcOrd="6" destOrd="0" presId="urn:microsoft.com/office/officeart/2005/8/layout/bProcess3"/>
    <dgm:cxn modelId="{CC5BF2C5-42D8-4E75-9CEA-B859A5197278}" type="presParOf" srcId="{5515A499-4AF8-47F2-AA73-D682DB3E207E}" destId="{2ACB36D6-FD5F-426B-A434-8FB18EF5BA80}" srcOrd="7" destOrd="0" presId="urn:microsoft.com/office/officeart/2005/8/layout/bProcess3"/>
    <dgm:cxn modelId="{CCEACAE8-4320-41B0-9FCE-6880EB6807CC}" type="presParOf" srcId="{2ACB36D6-FD5F-426B-A434-8FB18EF5BA80}" destId="{0F52E980-2277-449E-925C-2788B5E935B5}" srcOrd="0" destOrd="0" presId="urn:microsoft.com/office/officeart/2005/8/layout/bProcess3"/>
    <dgm:cxn modelId="{A5259509-1731-4091-8FA9-614893636199}" type="presParOf" srcId="{5515A499-4AF8-47F2-AA73-D682DB3E207E}" destId="{327642A0-D8A7-42EF-9161-FA710A8DB76D}" srcOrd="8" destOrd="0" presId="urn:microsoft.com/office/officeart/2005/8/layout/bProcess3"/>
    <dgm:cxn modelId="{AC908A4E-EFDC-413B-AF86-9D84ABC16AD1}" type="presParOf" srcId="{5515A499-4AF8-47F2-AA73-D682DB3E207E}" destId="{A039766E-D943-4FFC-ABE2-A5CE8B1330D9}" srcOrd="9" destOrd="0" presId="urn:microsoft.com/office/officeart/2005/8/layout/bProcess3"/>
    <dgm:cxn modelId="{C05F4305-7895-4607-B345-03C30509FFAB}" type="presParOf" srcId="{A039766E-D943-4FFC-ABE2-A5CE8B1330D9}" destId="{4E8D92B5-5F44-4E74-9680-1214318783DD}" srcOrd="0" destOrd="0" presId="urn:microsoft.com/office/officeart/2005/8/layout/bProcess3"/>
    <dgm:cxn modelId="{3A3BBF2C-0EE4-4014-8679-E5BA83397403}" type="presParOf" srcId="{5515A499-4AF8-47F2-AA73-D682DB3E207E}" destId="{E0B8C4E4-0FDC-4D95-96EB-622A79023218}" srcOrd="10" destOrd="0" presId="urn:microsoft.com/office/officeart/2005/8/layout/bProcess3"/>
  </dgm:cxnLst>
  <dgm:bg/>
  <dgm:whole/>
  <dgm:extLst>
    <a:ext uri="http://schemas.microsoft.com/office/drawing/2008/diagram">
      <dsp:dataModelExt xmlns:dsp="http://schemas.microsoft.com/office/drawing/2008/diagram" relId="rId39"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2825199B-00CE-48D8-B2FE-53A3FBA7C208}" type="doc">
      <dgm:prSet loTypeId="urn:microsoft.com/office/officeart/2005/8/layout/bProcess3" loCatId="process" qsTypeId="urn:microsoft.com/office/officeart/2005/8/quickstyle/simple1" qsCatId="simple" csTypeId="urn:microsoft.com/office/officeart/2005/8/colors/accent1_2" csCatId="accent1" phldr="1"/>
      <dgm:spPr/>
    </dgm:pt>
    <dgm:pt modelId="{C1F651D8-BECA-487B-B608-EE1089445DAC}">
      <dgm:prSet phldrT="[Text]" custT="1"/>
      <dgm:spPr/>
      <dgm:t>
        <a:bodyPr anchor="ctr" anchorCtr="0"/>
        <a:lstStyle/>
        <a:p>
          <a:pPr algn="ctr"/>
          <a:r>
            <a:rPr lang="en-AU" sz="1000" b="1" dirty="0" smtClean="0">
              <a:latin typeface="Arial" panose="020B0604020202020204" pitchFamily="34" charset="0"/>
              <a:cs typeface="Arial" panose="020B0604020202020204" pitchFamily="34" charset="0"/>
            </a:rPr>
            <a:t>Gazette Acreage</a:t>
          </a:r>
          <a:endParaRPr lang="en-AU" sz="1000" b="1" dirty="0">
            <a:latin typeface="Arial" panose="020B0604020202020204" pitchFamily="34" charset="0"/>
            <a:cs typeface="Arial" panose="020B0604020202020204" pitchFamily="34" charset="0"/>
          </a:endParaRPr>
        </a:p>
      </dgm:t>
    </dgm:pt>
    <dgm:pt modelId="{ECEB4854-C31A-4497-A1DD-6CE4FD4A01EC}" type="parTrans" cxnId="{671CFA7F-4071-4A94-8F3A-D32F4ECB3C2F}">
      <dgm:prSet/>
      <dgm:spPr/>
      <dgm:t>
        <a:bodyPr/>
        <a:lstStyle/>
        <a:p>
          <a:endParaRPr lang="en-AU"/>
        </a:p>
      </dgm:t>
    </dgm:pt>
    <dgm:pt modelId="{A56E34DA-F4A6-4B03-8F1C-EBC6B485986D}" type="sibTrans" cxnId="{671CFA7F-4071-4A94-8F3A-D32F4ECB3C2F}">
      <dgm:prSet/>
      <dgm:spPr/>
      <dgm:t>
        <a:bodyPr/>
        <a:lstStyle/>
        <a:p>
          <a:endParaRPr lang="en-AU"/>
        </a:p>
      </dgm:t>
    </dgm:pt>
    <dgm:pt modelId="{1533187C-94C1-46D0-9B46-3D622A39D446}">
      <dgm:prSet phldrT="[Text]" custT="1"/>
      <dgm:spPr/>
      <dgm:t>
        <a:bodyPr anchor="ctr" anchorCtr="0"/>
        <a:lstStyle/>
        <a:p>
          <a:pPr algn="ctr"/>
          <a:r>
            <a:rPr lang="en-AU" sz="1000" b="1" dirty="0" smtClean="0">
              <a:latin typeface="Arial" panose="020B0604020202020204" pitchFamily="34" charset="0"/>
              <a:cs typeface="Arial" panose="020B0604020202020204" pitchFamily="34" charset="0"/>
            </a:rPr>
            <a:t>Apply for blocks</a:t>
          </a:r>
          <a:endParaRPr lang="en-AU" sz="1000" b="1" dirty="0">
            <a:latin typeface="Arial" panose="020B0604020202020204" pitchFamily="34" charset="0"/>
            <a:cs typeface="Arial" panose="020B0604020202020204" pitchFamily="34" charset="0"/>
          </a:endParaRPr>
        </a:p>
      </dgm:t>
    </dgm:pt>
    <dgm:pt modelId="{AAB935BA-889D-41F7-85B7-683961BA3C3F}" type="parTrans" cxnId="{C295DDBB-260F-43E4-A223-3B8C12279CFF}">
      <dgm:prSet/>
      <dgm:spPr/>
      <dgm:t>
        <a:bodyPr/>
        <a:lstStyle/>
        <a:p>
          <a:endParaRPr lang="en-AU"/>
        </a:p>
      </dgm:t>
    </dgm:pt>
    <dgm:pt modelId="{4940D54F-ED22-4B4E-914B-BECBB015B4F9}" type="sibTrans" cxnId="{C295DDBB-260F-43E4-A223-3B8C12279CFF}">
      <dgm:prSet/>
      <dgm:spPr/>
      <dgm:t>
        <a:bodyPr/>
        <a:lstStyle/>
        <a:p>
          <a:endParaRPr lang="en-AU"/>
        </a:p>
      </dgm:t>
    </dgm:pt>
    <dgm:pt modelId="{C88FF6C1-8CCD-467F-B073-8CC96BB6D821}">
      <dgm:prSet phldrT="[Text]" custT="1"/>
      <dgm:spPr/>
      <dgm:t>
        <a:bodyPr anchor="ctr" anchorCtr="0"/>
        <a:lstStyle/>
        <a:p>
          <a:pPr algn="ctr"/>
          <a:r>
            <a:rPr lang="en-AU" sz="1000" b="1" dirty="0" smtClean="0">
              <a:latin typeface="Arial" panose="020B0604020202020204" pitchFamily="34" charset="0"/>
              <a:cs typeface="Arial" panose="020B0604020202020204" pitchFamily="34" charset="0"/>
            </a:rPr>
            <a:t>Bid assessment</a:t>
          </a:r>
          <a:endParaRPr lang="en-AU" sz="1000" b="1" dirty="0">
            <a:latin typeface="Arial" panose="020B0604020202020204" pitchFamily="34" charset="0"/>
            <a:cs typeface="Arial" panose="020B0604020202020204" pitchFamily="34" charset="0"/>
          </a:endParaRPr>
        </a:p>
      </dgm:t>
    </dgm:pt>
    <dgm:pt modelId="{9360DF4E-D27F-4273-88BB-BBF48A7AC031}" type="parTrans" cxnId="{5FF29C44-9E2F-4196-BA08-33679D0A4E3D}">
      <dgm:prSet/>
      <dgm:spPr/>
      <dgm:t>
        <a:bodyPr/>
        <a:lstStyle/>
        <a:p>
          <a:endParaRPr lang="en-AU"/>
        </a:p>
      </dgm:t>
    </dgm:pt>
    <dgm:pt modelId="{33AB0658-8E95-4E5C-A986-8FB9E5DB7575}" type="sibTrans" cxnId="{5FF29C44-9E2F-4196-BA08-33679D0A4E3D}">
      <dgm:prSet/>
      <dgm:spPr/>
      <dgm:t>
        <a:bodyPr/>
        <a:lstStyle/>
        <a:p>
          <a:endParaRPr lang="en-AU"/>
        </a:p>
      </dgm:t>
    </dgm:pt>
    <dgm:pt modelId="{0C30B870-0E61-45C1-87D1-68A6474B8D5B}">
      <dgm:prSet phldrT="[Text]" custT="1"/>
      <dgm:spPr/>
      <dgm:t>
        <a:bodyPr anchor="ctr" anchorCtr="0"/>
        <a:lstStyle/>
        <a:p>
          <a:pPr algn="ctr"/>
          <a:r>
            <a:rPr lang="en-AU" sz="1000" b="1" dirty="0" smtClean="0">
              <a:latin typeface="Arial" panose="020B0604020202020204" pitchFamily="34" charset="0"/>
              <a:cs typeface="Arial" panose="020B0604020202020204" pitchFamily="34" charset="0"/>
            </a:rPr>
            <a:t>Of</a:t>
          </a:r>
          <a:r>
            <a:rPr lang="en-AU" sz="1000" b="1" i="0" dirty="0" smtClean="0">
              <a:latin typeface="Arial" panose="020B0604020202020204" pitchFamily="34" charset="0"/>
              <a:cs typeface="Arial" panose="020B0604020202020204" pitchFamily="34" charset="0"/>
            </a:rPr>
            <a:t>fer permit</a:t>
          </a:r>
          <a:endParaRPr lang="en-AU" sz="1000" b="1" i="0" dirty="0">
            <a:latin typeface="Arial" panose="020B0604020202020204" pitchFamily="34" charset="0"/>
            <a:cs typeface="Arial" panose="020B0604020202020204" pitchFamily="34" charset="0"/>
          </a:endParaRPr>
        </a:p>
      </dgm:t>
    </dgm:pt>
    <dgm:pt modelId="{B71A8BC0-B407-42DC-8540-EC61631EBBB5}" type="parTrans" cxnId="{437229D3-0171-40D8-A39A-337E77551A32}">
      <dgm:prSet/>
      <dgm:spPr/>
      <dgm:t>
        <a:bodyPr/>
        <a:lstStyle/>
        <a:p>
          <a:endParaRPr lang="en-AU"/>
        </a:p>
      </dgm:t>
    </dgm:pt>
    <dgm:pt modelId="{7473CB29-BEB2-46DC-9D58-F5F63B12542B}" type="sibTrans" cxnId="{437229D3-0171-40D8-A39A-337E77551A32}">
      <dgm:prSet/>
      <dgm:spPr/>
      <dgm:t>
        <a:bodyPr/>
        <a:lstStyle/>
        <a:p>
          <a:endParaRPr lang="en-AU"/>
        </a:p>
      </dgm:t>
    </dgm:pt>
    <dgm:pt modelId="{59C73488-40BF-482C-AAAB-DD9FF0C8360A}">
      <dgm:prSet phldrT="[Text]" custT="1"/>
      <dgm:spPr/>
      <dgm:t>
        <a:bodyPr anchor="ctr" anchorCtr="0"/>
        <a:lstStyle/>
        <a:p>
          <a:pPr algn="l"/>
          <a:r>
            <a:rPr lang="en-AU" sz="1000" dirty="0">
              <a:latin typeface="Arial" panose="020B0604020202020204" pitchFamily="34" charset="0"/>
              <a:cs typeface="Arial" panose="020B0604020202020204" pitchFamily="34" charset="0"/>
            </a:rPr>
            <a:t>single advertised closing date for bids</a:t>
          </a:r>
        </a:p>
      </dgm:t>
    </dgm:pt>
    <dgm:pt modelId="{1A1AD355-B50B-4DA7-90A3-863EF9E51E9F}" type="parTrans" cxnId="{904B0FD5-2666-4023-A7D3-2BE52E97B4AD}">
      <dgm:prSet/>
      <dgm:spPr/>
      <dgm:t>
        <a:bodyPr/>
        <a:lstStyle/>
        <a:p>
          <a:endParaRPr lang="en-AU"/>
        </a:p>
      </dgm:t>
    </dgm:pt>
    <dgm:pt modelId="{924C0906-84C6-4696-9C2C-E0A8DA0CA949}" type="sibTrans" cxnId="{904B0FD5-2666-4023-A7D3-2BE52E97B4AD}">
      <dgm:prSet/>
      <dgm:spPr/>
      <dgm:t>
        <a:bodyPr/>
        <a:lstStyle/>
        <a:p>
          <a:endParaRPr lang="en-AU"/>
        </a:p>
      </dgm:t>
    </dgm:pt>
    <dgm:pt modelId="{FDBCAEB4-094C-47D6-869A-AFB23F35EB39}">
      <dgm:prSet phldrT="[Text]" custT="1"/>
      <dgm:spPr/>
      <dgm:t>
        <a:bodyPr anchor="ctr" anchorCtr="0"/>
        <a:lstStyle/>
        <a:p>
          <a:pPr algn="ctr"/>
          <a:r>
            <a:rPr lang="en-AU" sz="1000" b="1" dirty="0">
              <a:latin typeface="Arial" panose="020B0604020202020204" pitchFamily="34" charset="0"/>
              <a:cs typeface="Arial" panose="020B0604020202020204" pitchFamily="34" charset="0"/>
            </a:rPr>
            <a:t>Nominations</a:t>
          </a:r>
        </a:p>
      </dgm:t>
    </dgm:pt>
    <dgm:pt modelId="{DCC7FE1C-7E79-46F9-BEE3-882CF55C35C8}" type="parTrans" cxnId="{DFD35B6B-891D-4972-BCC3-7A69273F8627}">
      <dgm:prSet/>
      <dgm:spPr/>
      <dgm:t>
        <a:bodyPr/>
        <a:lstStyle/>
        <a:p>
          <a:endParaRPr lang="en-AU"/>
        </a:p>
      </dgm:t>
    </dgm:pt>
    <dgm:pt modelId="{748FB3AD-BC86-41A5-B4FF-A8C8690F7599}" type="sibTrans" cxnId="{DFD35B6B-891D-4972-BCC3-7A69273F8627}">
      <dgm:prSet/>
      <dgm:spPr/>
      <dgm:t>
        <a:bodyPr/>
        <a:lstStyle/>
        <a:p>
          <a:endParaRPr lang="en-AU"/>
        </a:p>
      </dgm:t>
    </dgm:pt>
    <dgm:pt modelId="{5C5724E9-64C9-4C70-A0E4-01051BFC9DE2}">
      <dgm:prSet phldrT="[Text]" custT="1"/>
      <dgm:spPr/>
      <dgm:t>
        <a:bodyPr anchor="ctr" anchorCtr="0"/>
        <a:lstStyle/>
        <a:p>
          <a:pPr algn="ctr"/>
          <a:r>
            <a:rPr lang="en-AU" sz="1000" b="1" dirty="0">
              <a:latin typeface="Arial" panose="020B0604020202020204" pitchFamily="34" charset="0"/>
              <a:cs typeface="Arial" panose="020B0604020202020204" pitchFamily="34" charset="0"/>
            </a:rPr>
            <a:t>Shortlisting</a:t>
          </a:r>
        </a:p>
      </dgm:t>
    </dgm:pt>
    <dgm:pt modelId="{1FEE83ED-1AB4-443F-A688-2FC573AC0164}" type="parTrans" cxnId="{A5C62095-D050-4E00-A17C-404FD1612225}">
      <dgm:prSet/>
      <dgm:spPr/>
      <dgm:t>
        <a:bodyPr/>
        <a:lstStyle/>
        <a:p>
          <a:endParaRPr lang="en-AU"/>
        </a:p>
      </dgm:t>
    </dgm:pt>
    <dgm:pt modelId="{2677D614-3C18-474E-B202-8896D325BD62}" type="sibTrans" cxnId="{A5C62095-D050-4E00-A17C-404FD1612225}">
      <dgm:prSet/>
      <dgm:spPr/>
      <dgm:t>
        <a:bodyPr/>
        <a:lstStyle/>
        <a:p>
          <a:endParaRPr lang="en-AU"/>
        </a:p>
      </dgm:t>
    </dgm:pt>
    <dgm:pt modelId="{851580CB-29C3-40AC-88A8-A59F34902F50}">
      <dgm:prSet phldrT="[Text]" custT="1"/>
      <dgm:spPr/>
      <dgm:t>
        <a:bodyPr anchor="ctr" anchorCtr="0"/>
        <a:lstStyle/>
        <a:p>
          <a:pPr algn="ctr"/>
          <a:r>
            <a:rPr lang="en-AU" sz="1000" b="1" dirty="0">
              <a:latin typeface="Arial" panose="020B0604020202020204" pitchFamily="34" charset="0"/>
              <a:cs typeface="Arial" panose="020B0604020202020204" pitchFamily="34" charset="0"/>
            </a:rPr>
            <a:t>Acreage Release Preparation</a:t>
          </a:r>
        </a:p>
      </dgm:t>
    </dgm:pt>
    <dgm:pt modelId="{0886BE1D-53EF-4AA1-B3CD-49D2AB9D0C15}" type="parTrans" cxnId="{46FED440-2D28-478F-AC54-4B03C498974C}">
      <dgm:prSet/>
      <dgm:spPr/>
      <dgm:t>
        <a:bodyPr/>
        <a:lstStyle/>
        <a:p>
          <a:endParaRPr lang="en-AU"/>
        </a:p>
      </dgm:t>
    </dgm:pt>
    <dgm:pt modelId="{EF6EA803-20EF-4305-8C1E-CDB68862007D}" type="sibTrans" cxnId="{46FED440-2D28-478F-AC54-4B03C498974C}">
      <dgm:prSet/>
      <dgm:spPr/>
      <dgm:t>
        <a:bodyPr/>
        <a:lstStyle/>
        <a:p>
          <a:endParaRPr lang="en-AU"/>
        </a:p>
      </dgm:t>
    </dgm:pt>
    <dgm:pt modelId="{0EB8547B-B22E-45C2-BE32-493C0BFC2A87}">
      <dgm:prSet phldrT="[Text]" custT="1"/>
      <dgm:spPr/>
      <dgm:t>
        <a:bodyPr anchor="ctr" anchorCtr="0"/>
        <a:lstStyle/>
        <a:p>
          <a:pPr algn="l"/>
          <a:r>
            <a:rPr lang="en-AU" sz="1000" i="0" dirty="0">
              <a:latin typeface="Arial" panose="020B0604020202020204" pitchFamily="34" charset="0"/>
              <a:cs typeface="Arial" panose="020B0604020202020204" pitchFamily="34" charset="0"/>
            </a:rPr>
            <a:t>30 plus 30days</a:t>
          </a:r>
          <a:r>
            <a:rPr lang="en-AU" sz="1000" dirty="0">
              <a:latin typeface="Arial" panose="020B0604020202020204" pitchFamily="34" charset="0"/>
              <a:cs typeface="Arial" panose="020B0604020202020204" pitchFamily="34" charset="0"/>
            </a:rPr>
            <a:t> to accept offer</a:t>
          </a:r>
        </a:p>
      </dgm:t>
    </dgm:pt>
    <dgm:pt modelId="{09036EA3-B810-4A54-BB05-F8BB9651CDFE}" type="parTrans" cxnId="{A4D6A5E1-2A07-4C8F-ABA0-BC63FD0177C0}">
      <dgm:prSet/>
      <dgm:spPr/>
      <dgm:t>
        <a:bodyPr/>
        <a:lstStyle/>
        <a:p>
          <a:endParaRPr lang="en-AU"/>
        </a:p>
      </dgm:t>
    </dgm:pt>
    <dgm:pt modelId="{40C1B22A-3B9B-4C45-82AE-A984D11D67D4}" type="sibTrans" cxnId="{A4D6A5E1-2A07-4C8F-ABA0-BC63FD0177C0}">
      <dgm:prSet/>
      <dgm:spPr/>
      <dgm:t>
        <a:bodyPr/>
        <a:lstStyle/>
        <a:p>
          <a:endParaRPr lang="en-AU"/>
        </a:p>
      </dgm:t>
    </dgm:pt>
    <dgm:pt modelId="{35441288-E068-4379-9C83-33302A8E4967}">
      <dgm:prSet phldrT="[Text]" custT="1"/>
      <dgm:spPr/>
      <dgm:t>
        <a:bodyPr anchor="ctr" anchorCtr="0"/>
        <a:lstStyle/>
        <a:p>
          <a:pPr algn="l"/>
          <a:r>
            <a:rPr lang="en-AU" sz="1000" dirty="0">
              <a:latin typeface="Arial" panose="020B0604020202020204" pitchFamily="34" charset="0"/>
              <a:cs typeface="Arial" panose="020B0604020202020204" pitchFamily="34" charset="0"/>
            </a:rPr>
            <a:t>open for submissions all year</a:t>
          </a:r>
        </a:p>
      </dgm:t>
    </dgm:pt>
    <dgm:pt modelId="{4E183ADA-2EA9-408A-983D-DA55130C4F08}" type="parTrans" cxnId="{EDC8CB3C-3B12-42BE-A715-875A8438A2F5}">
      <dgm:prSet/>
      <dgm:spPr/>
      <dgm:t>
        <a:bodyPr/>
        <a:lstStyle/>
        <a:p>
          <a:endParaRPr lang="en-AU"/>
        </a:p>
      </dgm:t>
    </dgm:pt>
    <dgm:pt modelId="{BAB6A9DD-8F93-4F34-A1E7-8A3A055D9202}" type="sibTrans" cxnId="{EDC8CB3C-3B12-42BE-A715-875A8438A2F5}">
      <dgm:prSet/>
      <dgm:spPr/>
      <dgm:t>
        <a:bodyPr/>
        <a:lstStyle/>
        <a:p>
          <a:endParaRPr lang="en-AU"/>
        </a:p>
      </dgm:t>
    </dgm:pt>
    <dgm:pt modelId="{8CC5612C-8B3C-4D80-B9D1-B7C42EFDC8B4}">
      <dgm:prSet phldrT="[Text]" custT="1"/>
      <dgm:spPr/>
      <dgm:t>
        <a:bodyPr anchor="ctr" anchorCtr="0"/>
        <a:lstStyle/>
        <a:p>
          <a:pPr algn="l"/>
          <a:r>
            <a:rPr lang="en-AU" sz="1000" dirty="0">
              <a:latin typeface="Arial" panose="020B0604020202020204" pitchFamily="34" charset="0"/>
              <a:cs typeface="Arial" panose="020B0604020202020204" pitchFamily="34" charset="0"/>
            </a:rPr>
            <a:t>Nominations close for the next release one month after launch of the current year's release.</a:t>
          </a:r>
        </a:p>
      </dgm:t>
    </dgm:pt>
    <dgm:pt modelId="{3F7CA9D0-0909-4F2F-905A-D1FD24FB4C90}" type="parTrans" cxnId="{372FA607-7456-4CDA-AADA-C348FE027B42}">
      <dgm:prSet/>
      <dgm:spPr/>
      <dgm:t>
        <a:bodyPr/>
        <a:lstStyle/>
        <a:p>
          <a:endParaRPr lang="en-AU"/>
        </a:p>
      </dgm:t>
    </dgm:pt>
    <dgm:pt modelId="{D0D3F6E3-78F4-48F6-8678-ABA6DE293364}" type="sibTrans" cxnId="{372FA607-7456-4CDA-AADA-C348FE027B42}">
      <dgm:prSet/>
      <dgm:spPr/>
      <dgm:t>
        <a:bodyPr/>
        <a:lstStyle/>
        <a:p>
          <a:endParaRPr lang="en-AU"/>
        </a:p>
      </dgm:t>
    </dgm:pt>
    <dgm:pt modelId="{CC68F99E-C0E1-4D56-8CB4-940A05B40DC4}">
      <dgm:prSet phldrT="[Text]" custT="1"/>
      <dgm:spPr/>
      <dgm:t>
        <a:bodyPr anchor="ctr" anchorCtr="0"/>
        <a:lstStyle/>
        <a:p>
          <a:pPr algn="l"/>
          <a:r>
            <a:rPr lang="en-AU" sz="1000" dirty="0">
              <a:latin typeface="Arial" panose="020B0604020202020204" pitchFamily="34" charset="0"/>
              <a:cs typeface="Arial" panose="020B0604020202020204" pitchFamily="34" charset="0"/>
            </a:rPr>
            <a:t>Government consultation</a:t>
          </a:r>
        </a:p>
      </dgm:t>
    </dgm:pt>
    <dgm:pt modelId="{9ECFD292-AAA0-45BA-B316-5FED8DC52BFA}" type="parTrans" cxnId="{0AEA8F42-B247-4FD2-A9B2-9AE9F4330723}">
      <dgm:prSet/>
      <dgm:spPr/>
      <dgm:t>
        <a:bodyPr/>
        <a:lstStyle/>
        <a:p>
          <a:endParaRPr lang="en-AU"/>
        </a:p>
      </dgm:t>
    </dgm:pt>
    <dgm:pt modelId="{47A5954F-FA0D-4D1B-B49C-AC0176876DC1}" type="sibTrans" cxnId="{0AEA8F42-B247-4FD2-A9B2-9AE9F4330723}">
      <dgm:prSet/>
      <dgm:spPr/>
      <dgm:t>
        <a:bodyPr/>
        <a:lstStyle/>
        <a:p>
          <a:endParaRPr lang="en-AU"/>
        </a:p>
      </dgm:t>
    </dgm:pt>
    <dgm:pt modelId="{DB577720-B5D1-4044-BCCB-98F0081208BD}">
      <dgm:prSet phldrT="[Text]" custT="1"/>
      <dgm:spPr/>
      <dgm:t>
        <a:bodyPr anchor="ctr" anchorCtr="0"/>
        <a:lstStyle/>
        <a:p>
          <a:pPr algn="l"/>
          <a:r>
            <a:rPr lang="en-AU" sz="1000" dirty="0">
              <a:latin typeface="Arial" panose="020B0604020202020204" pitchFamily="34" charset="0"/>
              <a:cs typeface="Arial" panose="020B0604020202020204" pitchFamily="34" charset="0"/>
            </a:rPr>
            <a:t>Website update</a:t>
          </a:r>
        </a:p>
      </dgm:t>
    </dgm:pt>
    <dgm:pt modelId="{5D68EBFE-8661-4106-8560-233BACFBEA3B}" type="parTrans" cxnId="{D21953B7-1576-4E1B-8DCF-6A804B004E4A}">
      <dgm:prSet/>
      <dgm:spPr/>
      <dgm:t>
        <a:bodyPr/>
        <a:lstStyle/>
        <a:p>
          <a:endParaRPr lang="en-AU"/>
        </a:p>
      </dgm:t>
    </dgm:pt>
    <dgm:pt modelId="{2FA18D5A-409D-4097-9E2B-FE0519D0192F}" type="sibTrans" cxnId="{D21953B7-1576-4E1B-8DCF-6A804B004E4A}">
      <dgm:prSet/>
      <dgm:spPr/>
      <dgm:t>
        <a:bodyPr/>
        <a:lstStyle/>
        <a:p>
          <a:endParaRPr lang="en-AU"/>
        </a:p>
      </dgm:t>
    </dgm:pt>
    <dgm:pt modelId="{594FA65A-574E-40A2-B0AE-E1BFAFFE9F96}">
      <dgm:prSet phldrT="[Text]" custT="1"/>
      <dgm:spPr/>
      <dgm:t>
        <a:bodyPr anchor="ctr" anchorCtr="0"/>
        <a:lstStyle/>
        <a:p>
          <a:pPr algn="l"/>
          <a:r>
            <a:rPr lang="en-AU" sz="1000" dirty="0">
              <a:latin typeface="Arial" panose="020B0604020202020204" pitchFamily="34" charset="0"/>
              <a:cs typeface="Arial" panose="020B0604020202020204" pitchFamily="34" charset="0"/>
            </a:rPr>
            <a:t>Development of promotional materials</a:t>
          </a:r>
        </a:p>
      </dgm:t>
    </dgm:pt>
    <dgm:pt modelId="{1C37CAEB-071A-4BDE-86C5-141941D61DE0}" type="parTrans" cxnId="{1B2BEA45-9ACB-4C7C-83FD-6528F11AD8E1}">
      <dgm:prSet/>
      <dgm:spPr/>
      <dgm:t>
        <a:bodyPr/>
        <a:lstStyle/>
        <a:p>
          <a:endParaRPr lang="en-AU"/>
        </a:p>
      </dgm:t>
    </dgm:pt>
    <dgm:pt modelId="{B1CD3EB5-5B51-4CF5-837F-6463FFFE005D}" type="sibTrans" cxnId="{1B2BEA45-9ACB-4C7C-83FD-6528F11AD8E1}">
      <dgm:prSet/>
      <dgm:spPr/>
      <dgm:t>
        <a:bodyPr/>
        <a:lstStyle/>
        <a:p>
          <a:endParaRPr lang="en-AU"/>
        </a:p>
      </dgm:t>
    </dgm:pt>
    <dgm:pt modelId="{EDDAF74D-79D0-459F-B070-7DF958D9FA15}">
      <dgm:prSet phldrT="[Text]" custT="1"/>
      <dgm:spPr/>
      <dgm:t>
        <a:bodyPr anchor="ctr" anchorCtr="0"/>
        <a:lstStyle/>
        <a:p>
          <a:pPr algn="l"/>
          <a:r>
            <a:rPr lang="en-AU" sz="1000" dirty="0" smtClean="0">
              <a:latin typeface="Arial" panose="020B0604020202020204" pitchFamily="34" charset="0"/>
              <a:cs typeface="Arial" panose="020B0604020202020204" pitchFamily="34" charset="0"/>
            </a:rPr>
            <a:t>consider consultation comments</a:t>
          </a:r>
          <a:endParaRPr lang="en-AU" sz="1000" dirty="0">
            <a:latin typeface="Arial" panose="020B0604020202020204" pitchFamily="34" charset="0"/>
            <a:cs typeface="Arial" panose="020B0604020202020204" pitchFamily="34" charset="0"/>
          </a:endParaRPr>
        </a:p>
      </dgm:t>
    </dgm:pt>
    <dgm:pt modelId="{AD8661A5-F975-4017-A5E3-3386B7A272FA}" type="parTrans" cxnId="{0A3BF525-F47E-4463-9C07-748489EC93DC}">
      <dgm:prSet/>
      <dgm:spPr/>
      <dgm:t>
        <a:bodyPr/>
        <a:lstStyle/>
        <a:p>
          <a:endParaRPr lang="en-AU"/>
        </a:p>
      </dgm:t>
    </dgm:pt>
    <dgm:pt modelId="{249F4094-68EF-4420-A722-FA0B4BE63A02}" type="sibTrans" cxnId="{0A3BF525-F47E-4463-9C07-748489EC93DC}">
      <dgm:prSet/>
      <dgm:spPr/>
      <dgm:t>
        <a:bodyPr/>
        <a:lstStyle/>
        <a:p>
          <a:endParaRPr lang="en-AU"/>
        </a:p>
      </dgm:t>
    </dgm:pt>
    <dgm:pt modelId="{2B244C96-50C3-445F-8D54-2EF6CB5AE4F6}">
      <dgm:prSet phldrT="[Text]" custT="1"/>
      <dgm:spPr/>
      <dgm:t>
        <a:bodyPr anchor="ctr" anchorCtr="0"/>
        <a:lstStyle/>
        <a:p>
          <a:pPr algn="l"/>
          <a:r>
            <a:rPr lang="en-AU" sz="1000" dirty="0" smtClean="0">
              <a:latin typeface="Arial" panose="020B0604020202020204" pitchFamily="34" charset="0"/>
              <a:cs typeface="Arial" panose="020B0604020202020204" pitchFamily="34" charset="0"/>
            </a:rPr>
            <a:t>Assess bid/s and advise JA</a:t>
          </a:r>
          <a:endParaRPr lang="en-AU" sz="1000" dirty="0">
            <a:latin typeface="Arial" panose="020B0604020202020204" pitchFamily="34" charset="0"/>
            <a:cs typeface="Arial" panose="020B0604020202020204" pitchFamily="34" charset="0"/>
          </a:endParaRPr>
        </a:p>
      </dgm:t>
    </dgm:pt>
    <dgm:pt modelId="{0C7C71A2-092A-4C3F-A743-A93005EBBA36}" type="parTrans" cxnId="{53C64891-9BB9-4405-A085-70E63CB2CCAC}">
      <dgm:prSet/>
      <dgm:spPr/>
      <dgm:t>
        <a:bodyPr/>
        <a:lstStyle/>
        <a:p>
          <a:endParaRPr lang="en-AU"/>
        </a:p>
      </dgm:t>
    </dgm:pt>
    <dgm:pt modelId="{26AD6E8B-0D1A-4100-A78A-EB3C931139F8}" type="sibTrans" cxnId="{53C64891-9BB9-4405-A085-70E63CB2CCAC}">
      <dgm:prSet/>
      <dgm:spPr/>
      <dgm:t>
        <a:bodyPr/>
        <a:lstStyle/>
        <a:p>
          <a:endParaRPr lang="en-AU"/>
        </a:p>
      </dgm:t>
    </dgm:pt>
    <dgm:pt modelId="{27D8496D-F518-49E7-9A73-A030CBD70FA6}">
      <dgm:prSet phldrT="[Text]" custT="1"/>
      <dgm:spPr/>
      <dgm:t>
        <a:bodyPr anchor="ctr" anchorCtr="0"/>
        <a:lstStyle/>
        <a:p>
          <a:pPr algn="l"/>
          <a:r>
            <a:rPr lang="en-AU" sz="1000" dirty="0">
              <a:latin typeface="Arial" panose="020B0604020202020204" pitchFamily="34" charset="0"/>
              <a:cs typeface="Arial" panose="020B0604020202020204" pitchFamily="34" charset="0"/>
            </a:rPr>
            <a:t>Public consultation</a:t>
          </a:r>
        </a:p>
      </dgm:t>
    </dgm:pt>
    <dgm:pt modelId="{307D9083-9E60-4070-B451-31CAFCEA02D9}" type="parTrans" cxnId="{9900CD5D-765A-4CB5-9BBC-A4498F17E2C7}">
      <dgm:prSet/>
      <dgm:spPr/>
      <dgm:t>
        <a:bodyPr/>
        <a:lstStyle/>
        <a:p>
          <a:endParaRPr lang="en-AU"/>
        </a:p>
      </dgm:t>
    </dgm:pt>
    <dgm:pt modelId="{A151AC50-5210-4AC0-82C9-CA4817CC5C75}" type="sibTrans" cxnId="{9900CD5D-765A-4CB5-9BBC-A4498F17E2C7}">
      <dgm:prSet/>
      <dgm:spPr/>
      <dgm:t>
        <a:bodyPr/>
        <a:lstStyle/>
        <a:p>
          <a:endParaRPr lang="en-AU"/>
        </a:p>
      </dgm:t>
    </dgm:pt>
    <dgm:pt modelId="{5515A499-4AF8-47F2-AA73-D682DB3E207E}" type="pres">
      <dgm:prSet presAssocID="{2825199B-00CE-48D8-B2FE-53A3FBA7C208}" presName="Name0" presStyleCnt="0">
        <dgm:presLayoutVars>
          <dgm:dir/>
          <dgm:resizeHandles val="exact"/>
        </dgm:presLayoutVars>
      </dgm:prSet>
      <dgm:spPr/>
    </dgm:pt>
    <dgm:pt modelId="{B2186FF4-DA89-444B-90E1-861A8DF0D7AE}" type="pres">
      <dgm:prSet presAssocID="{FDBCAEB4-094C-47D6-869A-AFB23F35EB39}" presName="node" presStyleLbl="node1" presStyleIdx="0" presStyleCnt="7" custScaleX="89297" custScaleY="77862">
        <dgm:presLayoutVars>
          <dgm:bulletEnabled val="1"/>
        </dgm:presLayoutVars>
      </dgm:prSet>
      <dgm:spPr/>
      <dgm:t>
        <a:bodyPr/>
        <a:lstStyle/>
        <a:p>
          <a:endParaRPr lang="en-AU"/>
        </a:p>
      </dgm:t>
    </dgm:pt>
    <dgm:pt modelId="{5A57145A-009E-48C1-BC2F-DACDFBA2EFB5}" type="pres">
      <dgm:prSet presAssocID="{748FB3AD-BC86-41A5-B4FF-A8C8690F7599}" presName="sibTrans" presStyleLbl="sibTrans1D1" presStyleIdx="0" presStyleCnt="6"/>
      <dgm:spPr/>
      <dgm:t>
        <a:bodyPr/>
        <a:lstStyle/>
        <a:p>
          <a:endParaRPr lang="en-AU"/>
        </a:p>
      </dgm:t>
    </dgm:pt>
    <dgm:pt modelId="{4951233D-7FB3-4F93-946B-D47546C05245}" type="pres">
      <dgm:prSet presAssocID="{748FB3AD-BC86-41A5-B4FF-A8C8690F7599}" presName="connectorText" presStyleLbl="sibTrans1D1" presStyleIdx="0" presStyleCnt="6"/>
      <dgm:spPr/>
      <dgm:t>
        <a:bodyPr/>
        <a:lstStyle/>
        <a:p>
          <a:endParaRPr lang="en-AU"/>
        </a:p>
      </dgm:t>
    </dgm:pt>
    <dgm:pt modelId="{CF7794F9-FE4F-4852-89ED-902F21A12057}" type="pres">
      <dgm:prSet presAssocID="{5C5724E9-64C9-4C70-A0E4-01051BFC9DE2}" presName="node" presStyleLbl="node1" presStyleIdx="1" presStyleCnt="7" custScaleX="53047" custScaleY="80360" custLinFactNeighborX="-5031">
        <dgm:presLayoutVars>
          <dgm:bulletEnabled val="1"/>
        </dgm:presLayoutVars>
      </dgm:prSet>
      <dgm:spPr/>
      <dgm:t>
        <a:bodyPr/>
        <a:lstStyle/>
        <a:p>
          <a:endParaRPr lang="en-AU"/>
        </a:p>
      </dgm:t>
    </dgm:pt>
    <dgm:pt modelId="{28C16118-21DC-48CB-900C-6FDBC1E4EF59}" type="pres">
      <dgm:prSet presAssocID="{2677D614-3C18-474E-B202-8896D325BD62}" presName="sibTrans" presStyleLbl="sibTrans1D1" presStyleIdx="1" presStyleCnt="6"/>
      <dgm:spPr/>
      <dgm:t>
        <a:bodyPr/>
        <a:lstStyle/>
        <a:p>
          <a:endParaRPr lang="en-AU"/>
        </a:p>
      </dgm:t>
    </dgm:pt>
    <dgm:pt modelId="{5426320B-8A0C-4CF9-ACEB-D0E522481499}" type="pres">
      <dgm:prSet presAssocID="{2677D614-3C18-474E-B202-8896D325BD62}" presName="connectorText" presStyleLbl="sibTrans1D1" presStyleIdx="1" presStyleCnt="6"/>
      <dgm:spPr/>
      <dgm:t>
        <a:bodyPr/>
        <a:lstStyle/>
        <a:p>
          <a:endParaRPr lang="en-AU"/>
        </a:p>
      </dgm:t>
    </dgm:pt>
    <dgm:pt modelId="{97A730A4-1F32-45A2-9177-49DE50F1BD28}" type="pres">
      <dgm:prSet presAssocID="{851580CB-29C3-40AC-88A8-A59F34902F50}" presName="node" presStyleLbl="node1" presStyleIdx="2" presStyleCnt="7" custScaleX="91055" custScaleY="79437" custLinFactNeighborX="-10836">
        <dgm:presLayoutVars>
          <dgm:bulletEnabled val="1"/>
        </dgm:presLayoutVars>
      </dgm:prSet>
      <dgm:spPr/>
      <dgm:t>
        <a:bodyPr/>
        <a:lstStyle/>
        <a:p>
          <a:endParaRPr lang="en-AU"/>
        </a:p>
      </dgm:t>
    </dgm:pt>
    <dgm:pt modelId="{0499942B-9A89-4C8E-89AE-9E61BE4781AB}" type="pres">
      <dgm:prSet presAssocID="{EF6EA803-20EF-4305-8C1E-CDB68862007D}" presName="sibTrans" presStyleLbl="sibTrans1D1" presStyleIdx="2" presStyleCnt="6"/>
      <dgm:spPr/>
      <dgm:t>
        <a:bodyPr/>
        <a:lstStyle/>
        <a:p>
          <a:endParaRPr lang="en-AU"/>
        </a:p>
      </dgm:t>
    </dgm:pt>
    <dgm:pt modelId="{37ECE9CA-39D9-493E-9621-9264A94215A9}" type="pres">
      <dgm:prSet presAssocID="{EF6EA803-20EF-4305-8C1E-CDB68862007D}" presName="connectorText" presStyleLbl="sibTrans1D1" presStyleIdx="2" presStyleCnt="6"/>
      <dgm:spPr/>
      <dgm:t>
        <a:bodyPr/>
        <a:lstStyle/>
        <a:p>
          <a:endParaRPr lang="en-AU"/>
        </a:p>
      </dgm:t>
    </dgm:pt>
    <dgm:pt modelId="{1E0E0A80-2B46-4E77-8ED4-61013C201201}" type="pres">
      <dgm:prSet presAssocID="{C1F651D8-BECA-487B-B608-EE1089445DAC}" presName="node" presStyleLbl="node1" presStyleIdx="3" presStyleCnt="7" custScaleX="66622" custScaleY="85266" custLinFactNeighborY="-18089">
        <dgm:presLayoutVars>
          <dgm:bulletEnabled val="1"/>
        </dgm:presLayoutVars>
      </dgm:prSet>
      <dgm:spPr/>
      <dgm:t>
        <a:bodyPr/>
        <a:lstStyle/>
        <a:p>
          <a:endParaRPr lang="en-AU"/>
        </a:p>
      </dgm:t>
    </dgm:pt>
    <dgm:pt modelId="{5421F010-BEB1-4851-8F60-59281F07CC3C}" type="pres">
      <dgm:prSet presAssocID="{A56E34DA-F4A6-4B03-8F1C-EBC6B485986D}" presName="sibTrans" presStyleLbl="sibTrans1D1" presStyleIdx="3" presStyleCnt="6"/>
      <dgm:spPr/>
      <dgm:t>
        <a:bodyPr/>
        <a:lstStyle/>
        <a:p>
          <a:endParaRPr lang="en-AU"/>
        </a:p>
      </dgm:t>
    </dgm:pt>
    <dgm:pt modelId="{A842969D-CE0C-43BF-8EB7-A952EF1C00BF}" type="pres">
      <dgm:prSet presAssocID="{A56E34DA-F4A6-4B03-8F1C-EBC6B485986D}" presName="connectorText" presStyleLbl="sibTrans1D1" presStyleIdx="3" presStyleCnt="6"/>
      <dgm:spPr/>
      <dgm:t>
        <a:bodyPr/>
        <a:lstStyle/>
        <a:p>
          <a:endParaRPr lang="en-AU"/>
        </a:p>
      </dgm:t>
    </dgm:pt>
    <dgm:pt modelId="{D8E8E556-ACFA-47FE-A31C-00D224505155}" type="pres">
      <dgm:prSet presAssocID="{1533187C-94C1-46D0-9B46-3D622A39D446}" presName="node" presStyleLbl="node1" presStyleIdx="4" presStyleCnt="7" custScaleX="36433" custScaleY="85465" custLinFactNeighborX="-4257" custLinFactNeighborY="-18060">
        <dgm:presLayoutVars>
          <dgm:bulletEnabled val="1"/>
        </dgm:presLayoutVars>
      </dgm:prSet>
      <dgm:spPr/>
      <dgm:t>
        <a:bodyPr/>
        <a:lstStyle/>
        <a:p>
          <a:endParaRPr lang="en-AU"/>
        </a:p>
      </dgm:t>
    </dgm:pt>
    <dgm:pt modelId="{8F23D70F-2A0F-4A0F-87BA-09DA8AB05416}" type="pres">
      <dgm:prSet presAssocID="{4940D54F-ED22-4B4E-914B-BECBB015B4F9}" presName="sibTrans" presStyleLbl="sibTrans1D1" presStyleIdx="4" presStyleCnt="6"/>
      <dgm:spPr/>
      <dgm:t>
        <a:bodyPr/>
        <a:lstStyle/>
        <a:p>
          <a:endParaRPr lang="en-AU"/>
        </a:p>
      </dgm:t>
    </dgm:pt>
    <dgm:pt modelId="{5B40AD80-0102-469C-A1EE-C05AA357E864}" type="pres">
      <dgm:prSet presAssocID="{4940D54F-ED22-4B4E-914B-BECBB015B4F9}" presName="connectorText" presStyleLbl="sibTrans1D1" presStyleIdx="4" presStyleCnt="6"/>
      <dgm:spPr/>
      <dgm:t>
        <a:bodyPr/>
        <a:lstStyle/>
        <a:p>
          <a:endParaRPr lang="en-AU"/>
        </a:p>
      </dgm:t>
    </dgm:pt>
    <dgm:pt modelId="{327642A0-D8A7-42EF-9161-FA710A8DB76D}" type="pres">
      <dgm:prSet presAssocID="{C88FF6C1-8CCD-467F-B073-8CC96BB6D821}" presName="node" presStyleLbl="node1" presStyleIdx="5" presStyleCnt="7" custScaleX="65685" custScaleY="84174" custLinFactNeighborX="-10924" custLinFactNeighborY="-18076">
        <dgm:presLayoutVars>
          <dgm:bulletEnabled val="1"/>
        </dgm:presLayoutVars>
      </dgm:prSet>
      <dgm:spPr/>
      <dgm:t>
        <a:bodyPr/>
        <a:lstStyle/>
        <a:p>
          <a:endParaRPr lang="en-AU"/>
        </a:p>
      </dgm:t>
    </dgm:pt>
    <dgm:pt modelId="{A039766E-D943-4FFC-ABE2-A5CE8B1330D9}" type="pres">
      <dgm:prSet presAssocID="{33AB0658-8E95-4E5C-A986-8FB9E5DB7575}" presName="sibTrans" presStyleLbl="sibTrans1D1" presStyleIdx="5" presStyleCnt="6"/>
      <dgm:spPr/>
      <dgm:t>
        <a:bodyPr/>
        <a:lstStyle/>
        <a:p>
          <a:endParaRPr lang="en-AU"/>
        </a:p>
      </dgm:t>
    </dgm:pt>
    <dgm:pt modelId="{4E8D92B5-5F44-4E74-9680-1214318783DD}" type="pres">
      <dgm:prSet presAssocID="{33AB0658-8E95-4E5C-A986-8FB9E5DB7575}" presName="connectorText" presStyleLbl="sibTrans1D1" presStyleIdx="5" presStyleCnt="6"/>
      <dgm:spPr/>
      <dgm:t>
        <a:bodyPr/>
        <a:lstStyle/>
        <a:p>
          <a:endParaRPr lang="en-AU"/>
        </a:p>
      </dgm:t>
    </dgm:pt>
    <dgm:pt modelId="{E0B8C4E4-0FDC-4D95-96EB-622A79023218}" type="pres">
      <dgm:prSet presAssocID="{0C30B870-0E61-45C1-87D1-68A6474B8D5B}" presName="node" presStyleLbl="node1" presStyleIdx="6" presStyleCnt="7" custScaleX="48491" custScaleY="85465" custLinFactNeighborX="-20426" custLinFactNeighborY="-18060">
        <dgm:presLayoutVars>
          <dgm:bulletEnabled val="1"/>
        </dgm:presLayoutVars>
      </dgm:prSet>
      <dgm:spPr/>
      <dgm:t>
        <a:bodyPr/>
        <a:lstStyle/>
        <a:p>
          <a:endParaRPr lang="en-AU"/>
        </a:p>
      </dgm:t>
    </dgm:pt>
  </dgm:ptLst>
  <dgm:cxnLst>
    <dgm:cxn modelId="{6486816C-5694-448D-9D94-C303AA54485C}" type="presOf" srcId="{A56E34DA-F4A6-4B03-8F1C-EBC6B485986D}" destId="{A842969D-CE0C-43BF-8EB7-A952EF1C00BF}" srcOrd="1" destOrd="0" presId="urn:microsoft.com/office/officeart/2005/8/layout/bProcess3"/>
    <dgm:cxn modelId="{3CFF5637-7EFB-4A49-AC2D-C98344881B4B}" type="presOf" srcId="{2B244C96-50C3-445F-8D54-2EF6CB5AE4F6}" destId="{327642A0-D8A7-42EF-9161-FA710A8DB76D}" srcOrd="0" destOrd="2" presId="urn:microsoft.com/office/officeart/2005/8/layout/bProcess3"/>
    <dgm:cxn modelId="{C295DDBB-260F-43E4-A223-3B8C12279CFF}" srcId="{2825199B-00CE-48D8-B2FE-53A3FBA7C208}" destId="{1533187C-94C1-46D0-9B46-3D622A39D446}" srcOrd="4" destOrd="0" parTransId="{AAB935BA-889D-41F7-85B7-683961BA3C3F}" sibTransId="{4940D54F-ED22-4B4E-914B-BECBB015B4F9}"/>
    <dgm:cxn modelId="{372FA607-7456-4CDA-AADA-C348FE027B42}" srcId="{FDBCAEB4-094C-47D6-869A-AFB23F35EB39}" destId="{8CC5612C-8B3C-4D80-B9D1-B7C42EFDC8B4}" srcOrd="1" destOrd="0" parTransId="{3F7CA9D0-0909-4F2F-905A-D1FD24FB4C90}" sibTransId="{D0D3F6E3-78F4-48F6-8678-ABA6DE293364}"/>
    <dgm:cxn modelId="{46FED440-2D28-478F-AC54-4B03C498974C}" srcId="{2825199B-00CE-48D8-B2FE-53A3FBA7C208}" destId="{851580CB-29C3-40AC-88A8-A59F34902F50}" srcOrd="2" destOrd="0" parTransId="{0886BE1D-53EF-4AA1-B3CD-49D2AB9D0C15}" sibTransId="{EF6EA803-20EF-4305-8C1E-CDB68862007D}"/>
    <dgm:cxn modelId="{0C74AA64-E659-46A3-B122-FDE59ED14FBC}" type="presOf" srcId="{5C5724E9-64C9-4C70-A0E4-01051BFC9DE2}" destId="{CF7794F9-FE4F-4852-89ED-902F21A12057}" srcOrd="0" destOrd="0" presId="urn:microsoft.com/office/officeart/2005/8/layout/bProcess3"/>
    <dgm:cxn modelId="{A5C62095-D050-4E00-A17C-404FD1612225}" srcId="{2825199B-00CE-48D8-B2FE-53A3FBA7C208}" destId="{5C5724E9-64C9-4C70-A0E4-01051BFC9DE2}" srcOrd="1" destOrd="0" parTransId="{1FEE83ED-1AB4-443F-A688-2FC573AC0164}" sibTransId="{2677D614-3C18-474E-B202-8896D325BD62}"/>
    <dgm:cxn modelId="{38EC5E07-4B9C-412E-8F0E-54913F1FE05B}" type="presOf" srcId="{EF6EA803-20EF-4305-8C1E-CDB68862007D}" destId="{37ECE9CA-39D9-493E-9621-9264A94215A9}" srcOrd="1" destOrd="0" presId="urn:microsoft.com/office/officeart/2005/8/layout/bProcess3"/>
    <dgm:cxn modelId="{D73D1FA7-C1AC-4888-8310-3BC912904538}" type="presOf" srcId="{0C30B870-0E61-45C1-87D1-68A6474B8D5B}" destId="{E0B8C4E4-0FDC-4D95-96EB-622A79023218}" srcOrd="0" destOrd="0" presId="urn:microsoft.com/office/officeart/2005/8/layout/bProcess3"/>
    <dgm:cxn modelId="{53C64891-9BB9-4405-A085-70E63CB2CCAC}" srcId="{C88FF6C1-8CCD-467F-B073-8CC96BB6D821}" destId="{2B244C96-50C3-445F-8D54-2EF6CB5AE4F6}" srcOrd="1" destOrd="0" parTransId="{0C7C71A2-092A-4C3F-A743-A93005EBBA36}" sibTransId="{26AD6E8B-0D1A-4100-A78A-EB3C931139F8}"/>
    <dgm:cxn modelId="{E642A89D-1462-42DC-947C-750B1E8CBD27}" type="presOf" srcId="{748FB3AD-BC86-41A5-B4FF-A8C8690F7599}" destId="{5A57145A-009E-48C1-BC2F-DACDFBA2EFB5}" srcOrd="0" destOrd="0" presId="urn:microsoft.com/office/officeart/2005/8/layout/bProcess3"/>
    <dgm:cxn modelId="{0A3BF525-F47E-4463-9C07-748489EC93DC}" srcId="{C88FF6C1-8CCD-467F-B073-8CC96BB6D821}" destId="{EDDAF74D-79D0-459F-B070-7DF958D9FA15}" srcOrd="0" destOrd="0" parTransId="{AD8661A5-F975-4017-A5E3-3386B7A272FA}" sibTransId="{249F4094-68EF-4420-A722-FA0B4BE63A02}"/>
    <dgm:cxn modelId="{0B55B82A-CFA1-4445-B9FC-846EFB16C011}" type="presOf" srcId="{0EB8547B-B22E-45C2-BE32-493C0BFC2A87}" destId="{E0B8C4E4-0FDC-4D95-96EB-622A79023218}" srcOrd="0" destOrd="1" presId="urn:microsoft.com/office/officeart/2005/8/layout/bProcess3"/>
    <dgm:cxn modelId="{D21953B7-1576-4E1B-8DCF-6A804B004E4A}" srcId="{851580CB-29C3-40AC-88A8-A59F34902F50}" destId="{DB577720-B5D1-4044-BCCB-98F0081208BD}" srcOrd="2" destOrd="0" parTransId="{5D68EBFE-8661-4106-8560-233BACFBEA3B}" sibTransId="{2FA18D5A-409D-4097-9E2B-FE0519D0192F}"/>
    <dgm:cxn modelId="{9900CD5D-765A-4CB5-9BBC-A4498F17E2C7}" srcId="{851580CB-29C3-40AC-88A8-A59F34902F50}" destId="{27D8496D-F518-49E7-9A73-A030CBD70FA6}" srcOrd="1" destOrd="0" parTransId="{307D9083-9E60-4070-B451-31CAFCEA02D9}" sibTransId="{A151AC50-5210-4AC0-82C9-CA4817CC5C75}"/>
    <dgm:cxn modelId="{A4D6A5E1-2A07-4C8F-ABA0-BC63FD0177C0}" srcId="{0C30B870-0E61-45C1-87D1-68A6474B8D5B}" destId="{0EB8547B-B22E-45C2-BE32-493C0BFC2A87}" srcOrd="0" destOrd="0" parTransId="{09036EA3-B810-4A54-BB05-F8BB9651CDFE}" sibTransId="{40C1B22A-3B9B-4C45-82AE-A984D11D67D4}"/>
    <dgm:cxn modelId="{B3266420-1BC1-405E-8D7D-693156B15901}" type="presOf" srcId="{2677D614-3C18-474E-B202-8896D325BD62}" destId="{5426320B-8A0C-4CF9-ACEB-D0E522481499}" srcOrd="1" destOrd="0" presId="urn:microsoft.com/office/officeart/2005/8/layout/bProcess3"/>
    <dgm:cxn modelId="{5FF29C44-9E2F-4196-BA08-33679D0A4E3D}" srcId="{2825199B-00CE-48D8-B2FE-53A3FBA7C208}" destId="{C88FF6C1-8CCD-467F-B073-8CC96BB6D821}" srcOrd="5" destOrd="0" parTransId="{9360DF4E-D27F-4273-88BB-BBF48A7AC031}" sibTransId="{33AB0658-8E95-4E5C-A986-8FB9E5DB7575}"/>
    <dgm:cxn modelId="{6DF88438-361E-4384-9EDD-A92D63D88B52}" type="presOf" srcId="{27D8496D-F518-49E7-9A73-A030CBD70FA6}" destId="{97A730A4-1F32-45A2-9177-49DE50F1BD28}" srcOrd="0" destOrd="2" presId="urn:microsoft.com/office/officeart/2005/8/layout/bProcess3"/>
    <dgm:cxn modelId="{C22BC8AD-78AD-48C9-ABDE-A9E00C192999}" type="presOf" srcId="{EDDAF74D-79D0-459F-B070-7DF958D9FA15}" destId="{327642A0-D8A7-42EF-9161-FA710A8DB76D}" srcOrd="0" destOrd="1" presId="urn:microsoft.com/office/officeart/2005/8/layout/bProcess3"/>
    <dgm:cxn modelId="{671CFA7F-4071-4A94-8F3A-D32F4ECB3C2F}" srcId="{2825199B-00CE-48D8-B2FE-53A3FBA7C208}" destId="{C1F651D8-BECA-487B-B608-EE1089445DAC}" srcOrd="3" destOrd="0" parTransId="{ECEB4854-C31A-4497-A1DD-6CE4FD4A01EC}" sibTransId="{A56E34DA-F4A6-4B03-8F1C-EBC6B485986D}"/>
    <dgm:cxn modelId="{1C88FA3F-F7D9-43D7-AC2A-34E0492D81CB}" type="presOf" srcId="{2825199B-00CE-48D8-B2FE-53A3FBA7C208}" destId="{5515A499-4AF8-47F2-AA73-D682DB3E207E}" srcOrd="0" destOrd="0" presId="urn:microsoft.com/office/officeart/2005/8/layout/bProcess3"/>
    <dgm:cxn modelId="{6464C76C-7E2D-4438-8CE5-15A269AA544A}" type="presOf" srcId="{C1F651D8-BECA-487B-B608-EE1089445DAC}" destId="{1E0E0A80-2B46-4E77-8ED4-61013C201201}" srcOrd="0" destOrd="0" presId="urn:microsoft.com/office/officeart/2005/8/layout/bProcess3"/>
    <dgm:cxn modelId="{BD39E2FA-3F8E-49CC-BE93-47CBAE9AF803}" type="presOf" srcId="{851580CB-29C3-40AC-88A8-A59F34902F50}" destId="{97A730A4-1F32-45A2-9177-49DE50F1BD28}" srcOrd="0" destOrd="0" presId="urn:microsoft.com/office/officeart/2005/8/layout/bProcess3"/>
    <dgm:cxn modelId="{EDC8CB3C-3B12-42BE-A715-875A8438A2F5}" srcId="{FDBCAEB4-094C-47D6-869A-AFB23F35EB39}" destId="{35441288-E068-4379-9C83-33302A8E4967}" srcOrd="0" destOrd="0" parTransId="{4E183ADA-2EA9-408A-983D-DA55130C4F08}" sibTransId="{BAB6A9DD-8F93-4F34-A1E7-8A3A055D9202}"/>
    <dgm:cxn modelId="{904B0FD5-2666-4023-A7D3-2BE52E97B4AD}" srcId="{C1F651D8-BECA-487B-B608-EE1089445DAC}" destId="{59C73488-40BF-482C-AAAB-DD9FF0C8360A}" srcOrd="0" destOrd="0" parTransId="{1A1AD355-B50B-4DA7-90A3-863EF9E51E9F}" sibTransId="{924C0906-84C6-4696-9C2C-E0A8DA0CA949}"/>
    <dgm:cxn modelId="{8940896F-0982-4778-B393-DF875C427949}" type="presOf" srcId="{8CC5612C-8B3C-4D80-B9D1-B7C42EFDC8B4}" destId="{B2186FF4-DA89-444B-90E1-861A8DF0D7AE}" srcOrd="0" destOrd="2" presId="urn:microsoft.com/office/officeart/2005/8/layout/bProcess3"/>
    <dgm:cxn modelId="{1D38B4C4-E5A6-47A8-8119-8A8A2CA76D97}" type="presOf" srcId="{748FB3AD-BC86-41A5-B4FF-A8C8690F7599}" destId="{4951233D-7FB3-4F93-946B-D47546C05245}" srcOrd="1" destOrd="0" presId="urn:microsoft.com/office/officeart/2005/8/layout/bProcess3"/>
    <dgm:cxn modelId="{6CB2D86A-354C-4E74-8C6D-E54A7AD5C3F1}" type="presOf" srcId="{33AB0658-8E95-4E5C-A986-8FB9E5DB7575}" destId="{4E8D92B5-5F44-4E74-9680-1214318783DD}" srcOrd="1" destOrd="0" presId="urn:microsoft.com/office/officeart/2005/8/layout/bProcess3"/>
    <dgm:cxn modelId="{572DA9D6-BEA1-4420-B407-E36201972FD9}" type="presOf" srcId="{A56E34DA-F4A6-4B03-8F1C-EBC6B485986D}" destId="{5421F010-BEB1-4851-8F60-59281F07CC3C}" srcOrd="0" destOrd="0" presId="urn:microsoft.com/office/officeart/2005/8/layout/bProcess3"/>
    <dgm:cxn modelId="{0D5182C4-EFE8-4205-A370-6392C8CA83CC}" type="presOf" srcId="{35441288-E068-4379-9C83-33302A8E4967}" destId="{B2186FF4-DA89-444B-90E1-861A8DF0D7AE}" srcOrd="0" destOrd="1" presId="urn:microsoft.com/office/officeart/2005/8/layout/bProcess3"/>
    <dgm:cxn modelId="{437229D3-0171-40D8-A39A-337E77551A32}" srcId="{2825199B-00CE-48D8-B2FE-53A3FBA7C208}" destId="{0C30B870-0E61-45C1-87D1-68A6474B8D5B}" srcOrd="6" destOrd="0" parTransId="{B71A8BC0-B407-42DC-8540-EC61631EBBB5}" sibTransId="{7473CB29-BEB2-46DC-9D58-F5F63B12542B}"/>
    <dgm:cxn modelId="{E9E9AE6A-716B-4333-80EC-AB2AB840A463}" type="presOf" srcId="{594FA65A-574E-40A2-B0AE-E1BFAFFE9F96}" destId="{97A730A4-1F32-45A2-9177-49DE50F1BD28}" srcOrd="0" destOrd="4" presId="urn:microsoft.com/office/officeart/2005/8/layout/bProcess3"/>
    <dgm:cxn modelId="{00C825DD-9AC6-4CF0-AD24-C9B78A400667}" type="presOf" srcId="{FDBCAEB4-094C-47D6-869A-AFB23F35EB39}" destId="{B2186FF4-DA89-444B-90E1-861A8DF0D7AE}" srcOrd="0" destOrd="0" presId="urn:microsoft.com/office/officeart/2005/8/layout/bProcess3"/>
    <dgm:cxn modelId="{96785885-2579-4620-A7AF-71CCA81BBF92}" type="presOf" srcId="{4940D54F-ED22-4B4E-914B-BECBB015B4F9}" destId="{5B40AD80-0102-469C-A1EE-C05AA357E864}" srcOrd="1" destOrd="0" presId="urn:microsoft.com/office/officeart/2005/8/layout/bProcess3"/>
    <dgm:cxn modelId="{9904857A-7AC7-4623-92CD-90C6ED7D1594}" type="presOf" srcId="{59C73488-40BF-482C-AAAB-DD9FF0C8360A}" destId="{1E0E0A80-2B46-4E77-8ED4-61013C201201}" srcOrd="0" destOrd="1" presId="urn:microsoft.com/office/officeart/2005/8/layout/bProcess3"/>
    <dgm:cxn modelId="{624475B0-7067-463F-99BC-C4CB84D7EEE3}" type="presOf" srcId="{CC68F99E-C0E1-4D56-8CB4-940A05B40DC4}" destId="{97A730A4-1F32-45A2-9177-49DE50F1BD28}" srcOrd="0" destOrd="1" presId="urn:microsoft.com/office/officeart/2005/8/layout/bProcess3"/>
    <dgm:cxn modelId="{0AEA8F42-B247-4FD2-A9B2-9AE9F4330723}" srcId="{851580CB-29C3-40AC-88A8-A59F34902F50}" destId="{CC68F99E-C0E1-4D56-8CB4-940A05B40DC4}" srcOrd="0" destOrd="0" parTransId="{9ECFD292-AAA0-45BA-B316-5FED8DC52BFA}" sibTransId="{47A5954F-FA0D-4D1B-B49C-AC0176876DC1}"/>
    <dgm:cxn modelId="{2837C01B-9233-45D0-A70F-B8606FF90A13}" type="presOf" srcId="{4940D54F-ED22-4B4E-914B-BECBB015B4F9}" destId="{8F23D70F-2A0F-4A0F-87BA-09DA8AB05416}" srcOrd="0" destOrd="0" presId="urn:microsoft.com/office/officeart/2005/8/layout/bProcess3"/>
    <dgm:cxn modelId="{755D6E06-89BC-4EC0-8B7E-09114DF71D38}" type="presOf" srcId="{C88FF6C1-8CCD-467F-B073-8CC96BB6D821}" destId="{327642A0-D8A7-42EF-9161-FA710A8DB76D}" srcOrd="0" destOrd="0" presId="urn:microsoft.com/office/officeart/2005/8/layout/bProcess3"/>
    <dgm:cxn modelId="{25CCFA50-E413-4CB0-AA48-B66DD43074F7}" type="presOf" srcId="{1533187C-94C1-46D0-9B46-3D622A39D446}" destId="{D8E8E556-ACFA-47FE-A31C-00D224505155}" srcOrd="0" destOrd="0" presId="urn:microsoft.com/office/officeart/2005/8/layout/bProcess3"/>
    <dgm:cxn modelId="{BA937C5F-365A-441C-A921-5D9F1F5D2F11}" type="presOf" srcId="{33AB0658-8E95-4E5C-A986-8FB9E5DB7575}" destId="{A039766E-D943-4FFC-ABE2-A5CE8B1330D9}" srcOrd="0" destOrd="0" presId="urn:microsoft.com/office/officeart/2005/8/layout/bProcess3"/>
    <dgm:cxn modelId="{A33DF9F5-78A7-477C-8B09-19839324A0FF}" type="presOf" srcId="{2677D614-3C18-474E-B202-8896D325BD62}" destId="{28C16118-21DC-48CB-900C-6FDBC1E4EF59}" srcOrd="0" destOrd="0" presId="urn:microsoft.com/office/officeart/2005/8/layout/bProcess3"/>
    <dgm:cxn modelId="{1B2BEA45-9ACB-4C7C-83FD-6528F11AD8E1}" srcId="{851580CB-29C3-40AC-88A8-A59F34902F50}" destId="{594FA65A-574E-40A2-B0AE-E1BFAFFE9F96}" srcOrd="3" destOrd="0" parTransId="{1C37CAEB-071A-4BDE-86C5-141941D61DE0}" sibTransId="{B1CD3EB5-5B51-4CF5-837F-6463FFFE005D}"/>
    <dgm:cxn modelId="{DFD35B6B-891D-4972-BCC3-7A69273F8627}" srcId="{2825199B-00CE-48D8-B2FE-53A3FBA7C208}" destId="{FDBCAEB4-094C-47D6-869A-AFB23F35EB39}" srcOrd="0" destOrd="0" parTransId="{DCC7FE1C-7E79-46F9-BEE3-882CF55C35C8}" sibTransId="{748FB3AD-BC86-41A5-B4FF-A8C8690F7599}"/>
    <dgm:cxn modelId="{F1D3EF4E-238F-42F5-8378-41BFD32F893F}" type="presOf" srcId="{DB577720-B5D1-4044-BCCB-98F0081208BD}" destId="{97A730A4-1F32-45A2-9177-49DE50F1BD28}" srcOrd="0" destOrd="3" presId="urn:microsoft.com/office/officeart/2005/8/layout/bProcess3"/>
    <dgm:cxn modelId="{C9F16817-0C7A-4E10-A688-A6BCC5509C7F}" type="presOf" srcId="{EF6EA803-20EF-4305-8C1E-CDB68862007D}" destId="{0499942B-9A89-4C8E-89AE-9E61BE4781AB}" srcOrd="0" destOrd="0" presId="urn:microsoft.com/office/officeart/2005/8/layout/bProcess3"/>
    <dgm:cxn modelId="{36A4256C-9808-4F6A-839D-EA4F5CCF6353}" type="presParOf" srcId="{5515A499-4AF8-47F2-AA73-D682DB3E207E}" destId="{B2186FF4-DA89-444B-90E1-861A8DF0D7AE}" srcOrd="0" destOrd="0" presId="urn:microsoft.com/office/officeart/2005/8/layout/bProcess3"/>
    <dgm:cxn modelId="{AED7D367-AFAE-46E0-9D83-A27401EDD246}" type="presParOf" srcId="{5515A499-4AF8-47F2-AA73-D682DB3E207E}" destId="{5A57145A-009E-48C1-BC2F-DACDFBA2EFB5}" srcOrd="1" destOrd="0" presId="urn:microsoft.com/office/officeart/2005/8/layout/bProcess3"/>
    <dgm:cxn modelId="{D34D7888-F0C7-4A51-A6C1-0CEF6132C6B1}" type="presParOf" srcId="{5A57145A-009E-48C1-BC2F-DACDFBA2EFB5}" destId="{4951233D-7FB3-4F93-946B-D47546C05245}" srcOrd="0" destOrd="0" presId="urn:microsoft.com/office/officeart/2005/8/layout/bProcess3"/>
    <dgm:cxn modelId="{0A2C666E-85DC-4C36-AC3B-4DFADF2940A5}" type="presParOf" srcId="{5515A499-4AF8-47F2-AA73-D682DB3E207E}" destId="{CF7794F9-FE4F-4852-89ED-902F21A12057}" srcOrd="2" destOrd="0" presId="urn:microsoft.com/office/officeart/2005/8/layout/bProcess3"/>
    <dgm:cxn modelId="{5535F70D-DE7B-4CC0-B432-299B96E23650}" type="presParOf" srcId="{5515A499-4AF8-47F2-AA73-D682DB3E207E}" destId="{28C16118-21DC-48CB-900C-6FDBC1E4EF59}" srcOrd="3" destOrd="0" presId="urn:microsoft.com/office/officeart/2005/8/layout/bProcess3"/>
    <dgm:cxn modelId="{E613DF14-C0C8-4674-9C01-390C53A0E249}" type="presParOf" srcId="{28C16118-21DC-48CB-900C-6FDBC1E4EF59}" destId="{5426320B-8A0C-4CF9-ACEB-D0E522481499}" srcOrd="0" destOrd="0" presId="urn:microsoft.com/office/officeart/2005/8/layout/bProcess3"/>
    <dgm:cxn modelId="{FE17B1F1-2E0B-49FB-BBAB-46A1D3A24A7D}" type="presParOf" srcId="{5515A499-4AF8-47F2-AA73-D682DB3E207E}" destId="{97A730A4-1F32-45A2-9177-49DE50F1BD28}" srcOrd="4" destOrd="0" presId="urn:microsoft.com/office/officeart/2005/8/layout/bProcess3"/>
    <dgm:cxn modelId="{E2A5A2EA-62D3-40C8-9BFC-BA8B94CA7C68}" type="presParOf" srcId="{5515A499-4AF8-47F2-AA73-D682DB3E207E}" destId="{0499942B-9A89-4C8E-89AE-9E61BE4781AB}" srcOrd="5" destOrd="0" presId="urn:microsoft.com/office/officeart/2005/8/layout/bProcess3"/>
    <dgm:cxn modelId="{E161FD37-F321-4565-950D-0E75F563C421}" type="presParOf" srcId="{0499942B-9A89-4C8E-89AE-9E61BE4781AB}" destId="{37ECE9CA-39D9-493E-9621-9264A94215A9}" srcOrd="0" destOrd="0" presId="urn:microsoft.com/office/officeart/2005/8/layout/bProcess3"/>
    <dgm:cxn modelId="{3D342E65-2523-4F63-8337-4444C1B4DA4B}" type="presParOf" srcId="{5515A499-4AF8-47F2-AA73-D682DB3E207E}" destId="{1E0E0A80-2B46-4E77-8ED4-61013C201201}" srcOrd="6" destOrd="0" presId="urn:microsoft.com/office/officeart/2005/8/layout/bProcess3"/>
    <dgm:cxn modelId="{1573AE66-2795-48AC-893F-60C7C709D145}" type="presParOf" srcId="{5515A499-4AF8-47F2-AA73-D682DB3E207E}" destId="{5421F010-BEB1-4851-8F60-59281F07CC3C}" srcOrd="7" destOrd="0" presId="urn:microsoft.com/office/officeart/2005/8/layout/bProcess3"/>
    <dgm:cxn modelId="{350028BE-9D5F-4484-B402-D340E5F54E34}" type="presParOf" srcId="{5421F010-BEB1-4851-8F60-59281F07CC3C}" destId="{A842969D-CE0C-43BF-8EB7-A952EF1C00BF}" srcOrd="0" destOrd="0" presId="urn:microsoft.com/office/officeart/2005/8/layout/bProcess3"/>
    <dgm:cxn modelId="{8E5BAD95-0334-4BEE-8610-3FC698841BBA}" type="presParOf" srcId="{5515A499-4AF8-47F2-AA73-D682DB3E207E}" destId="{D8E8E556-ACFA-47FE-A31C-00D224505155}" srcOrd="8" destOrd="0" presId="urn:microsoft.com/office/officeart/2005/8/layout/bProcess3"/>
    <dgm:cxn modelId="{BCA6348A-F61A-44FB-A7B8-43E8A951DACD}" type="presParOf" srcId="{5515A499-4AF8-47F2-AA73-D682DB3E207E}" destId="{8F23D70F-2A0F-4A0F-87BA-09DA8AB05416}" srcOrd="9" destOrd="0" presId="urn:microsoft.com/office/officeart/2005/8/layout/bProcess3"/>
    <dgm:cxn modelId="{18053E92-F0DB-418D-B01C-39EFE4615764}" type="presParOf" srcId="{8F23D70F-2A0F-4A0F-87BA-09DA8AB05416}" destId="{5B40AD80-0102-469C-A1EE-C05AA357E864}" srcOrd="0" destOrd="0" presId="urn:microsoft.com/office/officeart/2005/8/layout/bProcess3"/>
    <dgm:cxn modelId="{8C4051F8-8E34-4B4A-9E4E-08F29462480B}" type="presParOf" srcId="{5515A499-4AF8-47F2-AA73-D682DB3E207E}" destId="{327642A0-D8A7-42EF-9161-FA710A8DB76D}" srcOrd="10" destOrd="0" presId="urn:microsoft.com/office/officeart/2005/8/layout/bProcess3"/>
    <dgm:cxn modelId="{C541EE79-5A8A-4B19-85B6-FFC35526D862}" type="presParOf" srcId="{5515A499-4AF8-47F2-AA73-D682DB3E207E}" destId="{A039766E-D943-4FFC-ABE2-A5CE8B1330D9}" srcOrd="11" destOrd="0" presId="urn:microsoft.com/office/officeart/2005/8/layout/bProcess3"/>
    <dgm:cxn modelId="{2E9E11C3-BD7B-43A5-B861-1912563E691C}" type="presParOf" srcId="{A039766E-D943-4FFC-ABE2-A5CE8B1330D9}" destId="{4E8D92B5-5F44-4E74-9680-1214318783DD}" srcOrd="0" destOrd="0" presId="urn:microsoft.com/office/officeart/2005/8/layout/bProcess3"/>
    <dgm:cxn modelId="{667A29D6-28F1-4F68-9A2A-4E2319191B56}" type="presParOf" srcId="{5515A499-4AF8-47F2-AA73-D682DB3E207E}" destId="{E0B8C4E4-0FDC-4D95-96EB-622A79023218}" srcOrd="12" destOrd="0" presId="urn:microsoft.com/office/officeart/2005/8/layout/bProcess3"/>
  </dgm:cxnLst>
  <dgm:bg/>
  <dgm:whole/>
  <dgm:extLst>
    <a:ext uri="http://schemas.microsoft.com/office/drawing/2008/diagram">
      <dsp:dataModelExt xmlns:dsp="http://schemas.microsoft.com/office/drawing/2008/diagram" relId="rId45"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2825199B-00CE-48D8-B2FE-53A3FBA7C208}" type="doc">
      <dgm:prSet loTypeId="urn:microsoft.com/office/officeart/2005/8/layout/vProcess5" loCatId="process" qsTypeId="urn:microsoft.com/office/officeart/2005/8/quickstyle/simple1" qsCatId="simple" csTypeId="urn:microsoft.com/office/officeart/2005/8/colors/accent1_2" csCatId="accent1" phldr="1"/>
      <dgm:spPr/>
    </dgm:pt>
    <dgm:pt modelId="{C1F651D8-BECA-487B-B608-EE1089445DAC}">
      <dgm:prSet phldrT="[Text]"/>
      <dgm:spPr/>
      <dgm:t>
        <a:bodyPr anchor="ctr" anchorCtr="0"/>
        <a:lstStyle/>
        <a:p>
          <a:pPr algn="ctr"/>
          <a:r>
            <a:rPr lang="en-AU" dirty="0">
              <a:latin typeface="Arial" panose="020B0604020202020204" pitchFamily="34" charset="0"/>
              <a:cs typeface="Arial" panose="020B0604020202020204" pitchFamily="34" charset="0"/>
            </a:rPr>
            <a:t>Exploration Permit</a:t>
          </a:r>
        </a:p>
      </dgm:t>
    </dgm:pt>
    <dgm:pt modelId="{ECEB4854-C31A-4497-A1DD-6CE4FD4A01EC}" type="parTrans" cxnId="{671CFA7F-4071-4A94-8F3A-D32F4ECB3C2F}">
      <dgm:prSet/>
      <dgm:spPr/>
      <dgm:t>
        <a:bodyPr/>
        <a:lstStyle/>
        <a:p>
          <a:endParaRPr lang="en-AU"/>
        </a:p>
      </dgm:t>
    </dgm:pt>
    <dgm:pt modelId="{A56E34DA-F4A6-4B03-8F1C-EBC6B485986D}" type="sibTrans" cxnId="{671CFA7F-4071-4A94-8F3A-D32F4ECB3C2F}">
      <dgm:prSet/>
      <dgm:spPr/>
      <dgm:t>
        <a:bodyPr/>
        <a:lstStyle/>
        <a:p>
          <a:endParaRPr lang="en-AU"/>
        </a:p>
      </dgm:t>
    </dgm:pt>
    <dgm:pt modelId="{1533187C-94C1-46D0-9B46-3D622A39D446}">
      <dgm:prSet phldrT="[Text]"/>
      <dgm:spPr>
        <a:solidFill>
          <a:srgbClr val="00B050"/>
        </a:solidFill>
      </dgm:spPr>
      <dgm:t>
        <a:bodyPr anchor="ctr" anchorCtr="0"/>
        <a:lstStyle/>
        <a:p>
          <a:pPr algn="ctr"/>
          <a:r>
            <a:rPr lang="en-AU" dirty="0" smtClean="0">
              <a:latin typeface="Arial" panose="020B0604020202020204" pitchFamily="34" charset="0"/>
              <a:cs typeface="Arial" panose="020B0604020202020204" pitchFamily="34" charset="0"/>
            </a:rPr>
            <a:t>Additional renewal at the discretion of the Joint Authority</a:t>
          </a:r>
          <a:endParaRPr lang="en-AU" dirty="0">
            <a:latin typeface="Arial" panose="020B0604020202020204" pitchFamily="34" charset="0"/>
            <a:cs typeface="Arial" panose="020B0604020202020204" pitchFamily="34" charset="0"/>
          </a:endParaRPr>
        </a:p>
      </dgm:t>
    </dgm:pt>
    <dgm:pt modelId="{AAB935BA-889D-41F7-85B7-683961BA3C3F}" type="parTrans" cxnId="{C295DDBB-260F-43E4-A223-3B8C12279CFF}">
      <dgm:prSet/>
      <dgm:spPr/>
      <dgm:t>
        <a:bodyPr/>
        <a:lstStyle/>
        <a:p>
          <a:endParaRPr lang="en-AU"/>
        </a:p>
      </dgm:t>
    </dgm:pt>
    <dgm:pt modelId="{4940D54F-ED22-4B4E-914B-BECBB015B4F9}" type="sibTrans" cxnId="{C295DDBB-260F-43E4-A223-3B8C12279CFF}">
      <dgm:prSet/>
      <dgm:spPr/>
      <dgm:t>
        <a:bodyPr/>
        <a:lstStyle/>
        <a:p>
          <a:endParaRPr lang="en-AU"/>
        </a:p>
      </dgm:t>
    </dgm:pt>
    <dgm:pt modelId="{C26BDB20-4E79-411A-97EA-16C02C4F32F5}">
      <dgm:prSet phldrT="[Text]"/>
      <dgm:spPr/>
      <dgm:t>
        <a:bodyPr/>
        <a:lstStyle/>
        <a:p>
          <a:pPr algn="ctr"/>
          <a:r>
            <a:rPr lang="en-AU" dirty="0">
              <a:latin typeface="Arial" panose="020B0604020202020204" pitchFamily="34" charset="0"/>
              <a:cs typeface="Arial" panose="020B0604020202020204" pitchFamily="34" charset="0"/>
            </a:rPr>
            <a:t>Exploration Permit - Renewal 1</a:t>
          </a:r>
        </a:p>
      </dgm:t>
    </dgm:pt>
    <dgm:pt modelId="{CA22E0FC-53F1-4B25-AEB0-FD35AF1E6309}" type="parTrans" cxnId="{AA217D76-FAD1-42E4-9FC2-F6A274757EF8}">
      <dgm:prSet/>
      <dgm:spPr/>
      <dgm:t>
        <a:bodyPr/>
        <a:lstStyle/>
        <a:p>
          <a:endParaRPr lang="en-AU"/>
        </a:p>
      </dgm:t>
    </dgm:pt>
    <dgm:pt modelId="{5698F95A-2EBB-4D39-9924-D6D2427E8F52}" type="sibTrans" cxnId="{AA217D76-FAD1-42E4-9FC2-F6A274757EF8}">
      <dgm:prSet/>
      <dgm:spPr/>
      <dgm:t>
        <a:bodyPr/>
        <a:lstStyle/>
        <a:p>
          <a:endParaRPr lang="en-AU"/>
        </a:p>
      </dgm:t>
    </dgm:pt>
    <dgm:pt modelId="{8D3BF871-4AE8-4484-A3CB-A6546757A162}">
      <dgm:prSet phldrT="[Text]"/>
      <dgm:spPr/>
      <dgm:t>
        <a:bodyPr anchor="ctr" anchorCtr="0"/>
        <a:lstStyle/>
        <a:p>
          <a:pPr algn="ctr"/>
          <a:r>
            <a:rPr lang="en-AU" dirty="0">
              <a:latin typeface="Arial" panose="020B0604020202020204" pitchFamily="34" charset="0"/>
              <a:cs typeface="Arial" panose="020B0604020202020204" pitchFamily="34" charset="0"/>
            </a:rPr>
            <a:t>Exploration Permit - Renewal 2</a:t>
          </a:r>
        </a:p>
      </dgm:t>
    </dgm:pt>
    <dgm:pt modelId="{5BC37944-E696-41F9-939C-343F2DDB0015}" type="parTrans" cxnId="{082539EC-9838-48A4-9FE4-60DA46BDAE8A}">
      <dgm:prSet/>
      <dgm:spPr/>
      <dgm:t>
        <a:bodyPr/>
        <a:lstStyle/>
        <a:p>
          <a:endParaRPr lang="en-AU"/>
        </a:p>
      </dgm:t>
    </dgm:pt>
    <dgm:pt modelId="{43C0694B-2169-4BAB-84D1-CB2C99F84CB0}" type="sibTrans" cxnId="{082539EC-9838-48A4-9FE4-60DA46BDAE8A}">
      <dgm:prSet/>
      <dgm:spPr/>
      <dgm:t>
        <a:bodyPr/>
        <a:lstStyle/>
        <a:p>
          <a:endParaRPr lang="en-AU"/>
        </a:p>
      </dgm:t>
    </dgm:pt>
    <dgm:pt modelId="{A4BAD42E-76C1-4C47-92FF-C0BEEEC4D637}">
      <dgm:prSet phldrT="[Text]"/>
      <dgm:spPr/>
      <dgm:t>
        <a:bodyPr anchor="ctr" anchorCtr="0"/>
        <a:lstStyle/>
        <a:p>
          <a:pPr algn="ctr"/>
          <a:r>
            <a:rPr lang="en-AU" dirty="0">
              <a:latin typeface="Arial" panose="020B0604020202020204" pitchFamily="34" charset="0"/>
              <a:cs typeface="Arial" panose="020B0604020202020204" pitchFamily="34" charset="0"/>
            </a:rPr>
            <a:t> 50% relinquishment</a:t>
          </a:r>
        </a:p>
      </dgm:t>
    </dgm:pt>
    <dgm:pt modelId="{68418DCD-99F5-49DA-83C0-C863CADC4A6A}" type="parTrans" cxnId="{0D2B63CE-6A62-4F25-93AA-872802905F3E}">
      <dgm:prSet/>
      <dgm:spPr/>
      <dgm:t>
        <a:bodyPr/>
        <a:lstStyle/>
        <a:p>
          <a:endParaRPr lang="en-AU"/>
        </a:p>
      </dgm:t>
    </dgm:pt>
    <dgm:pt modelId="{10683008-02A5-48D1-B8CB-DC74ADB5FD2B}" type="sibTrans" cxnId="{0D2B63CE-6A62-4F25-93AA-872802905F3E}">
      <dgm:prSet/>
      <dgm:spPr/>
      <dgm:t>
        <a:bodyPr/>
        <a:lstStyle/>
        <a:p>
          <a:endParaRPr lang="en-AU"/>
        </a:p>
      </dgm:t>
    </dgm:pt>
    <dgm:pt modelId="{115BD6E9-8C36-4536-AA3F-2968074DD400}">
      <dgm:prSet phldrT="[Text]"/>
      <dgm:spPr/>
      <dgm:t>
        <a:bodyPr anchor="ctr" anchorCtr="0"/>
        <a:lstStyle/>
        <a:p>
          <a:pPr algn="ctr"/>
          <a:r>
            <a:rPr lang="en-AU" dirty="0">
              <a:latin typeface="Arial" panose="020B0604020202020204" pitchFamily="34" charset="0"/>
              <a:cs typeface="Arial" panose="020B0604020202020204" pitchFamily="34" charset="0"/>
            </a:rPr>
            <a:t> 50% relinquishment</a:t>
          </a:r>
        </a:p>
      </dgm:t>
    </dgm:pt>
    <dgm:pt modelId="{20D27BED-72B9-4378-89F1-D054A1EB70C3}" type="parTrans" cxnId="{3116386F-3143-47EE-8EA6-0F0F8BBDA012}">
      <dgm:prSet/>
      <dgm:spPr/>
      <dgm:t>
        <a:bodyPr/>
        <a:lstStyle/>
        <a:p>
          <a:endParaRPr lang="en-AU"/>
        </a:p>
      </dgm:t>
    </dgm:pt>
    <dgm:pt modelId="{5438144A-FE98-41B6-A059-6497A90DF586}" type="sibTrans" cxnId="{3116386F-3143-47EE-8EA6-0F0F8BBDA012}">
      <dgm:prSet/>
      <dgm:spPr/>
      <dgm:t>
        <a:bodyPr/>
        <a:lstStyle/>
        <a:p>
          <a:endParaRPr lang="en-AU"/>
        </a:p>
      </dgm:t>
    </dgm:pt>
    <dgm:pt modelId="{EC99F37B-20A6-4A8E-A9EC-4188173E2C47}">
      <dgm:prSet phldrT="[Text]"/>
      <dgm:spPr/>
      <dgm:t>
        <a:bodyPr anchor="ctr" anchorCtr="0"/>
        <a:lstStyle/>
        <a:p>
          <a:pPr algn="ctr"/>
          <a:r>
            <a:rPr lang="en-AU" dirty="0">
              <a:latin typeface="Arial" panose="020B0604020202020204" pitchFamily="34" charset="0"/>
              <a:cs typeface="Arial" panose="020B0604020202020204" pitchFamily="34" charset="0"/>
            </a:rPr>
            <a:t> 50% relinquishment</a:t>
          </a:r>
        </a:p>
      </dgm:t>
    </dgm:pt>
    <dgm:pt modelId="{CDC108E4-A618-466F-AD65-C23D04949FB8}" type="parTrans" cxnId="{0C880713-479B-4E94-825B-93C837BDCB39}">
      <dgm:prSet/>
      <dgm:spPr/>
      <dgm:t>
        <a:bodyPr/>
        <a:lstStyle/>
        <a:p>
          <a:endParaRPr lang="en-AU"/>
        </a:p>
      </dgm:t>
    </dgm:pt>
    <dgm:pt modelId="{6D7D5C04-B7A6-4DC4-98D8-42D11B1C7A8D}" type="sibTrans" cxnId="{0C880713-479B-4E94-825B-93C837BDCB39}">
      <dgm:prSet/>
      <dgm:spPr/>
      <dgm:t>
        <a:bodyPr/>
        <a:lstStyle/>
        <a:p>
          <a:endParaRPr lang="en-AU"/>
        </a:p>
      </dgm:t>
    </dgm:pt>
    <dgm:pt modelId="{46245D5D-9C2B-4857-9CB4-282B371873A0}">
      <dgm:prSet phldrT="[Text]"/>
      <dgm:spPr/>
      <dgm:t>
        <a:bodyPr anchor="ctr" anchorCtr="0"/>
        <a:lstStyle/>
        <a:p>
          <a:pPr algn="ctr"/>
          <a:r>
            <a:rPr lang="en-AU" dirty="0">
              <a:latin typeface="Arial" panose="020B0604020202020204" pitchFamily="34" charset="0"/>
              <a:cs typeface="Arial" panose="020B0604020202020204" pitchFamily="34" charset="0"/>
            </a:rPr>
            <a:t> Initial 6-year term</a:t>
          </a:r>
        </a:p>
      </dgm:t>
    </dgm:pt>
    <dgm:pt modelId="{4BFDEA82-7025-43FE-B4F2-31D969AD3FB7}" type="parTrans" cxnId="{FB4403F2-ED4E-499A-A141-3373820AD955}">
      <dgm:prSet/>
      <dgm:spPr/>
      <dgm:t>
        <a:bodyPr/>
        <a:lstStyle/>
        <a:p>
          <a:endParaRPr lang="en-AU"/>
        </a:p>
      </dgm:t>
    </dgm:pt>
    <dgm:pt modelId="{B9D31E99-987E-4F08-8AA8-406D9C0ABACC}" type="sibTrans" cxnId="{FB4403F2-ED4E-499A-A141-3373820AD955}">
      <dgm:prSet/>
      <dgm:spPr/>
      <dgm:t>
        <a:bodyPr/>
        <a:lstStyle/>
        <a:p>
          <a:endParaRPr lang="en-AU"/>
        </a:p>
      </dgm:t>
    </dgm:pt>
    <dgm:pt modelId="{98D29BD4-1F6B-4F9B-93FA-7D52C1565566}">
      <dgm:prSet phldrT="[Text]"/>
      <dgm:spPr/>
      <dgm:t>
        <a:bodyPr anchor="ctr" anchorCtr="0"/>
        <a:lstStyle/>
        <a:p>
          <a:pPr algn="ctr"/>
          <a:r>
            <a:rPr lang="en-AU" dirty="0">
              <a:latin typeface="Arial" panose="020B0604020202020204" pitchFamily="34" charset="0"/>
              <a:cs typeface="Arial" panose="020B0604020202020204" pitchFamily="34" charset="0"/>
            </a:rPr>
            <a:t> 5-year term</a:t>
          </a:r>
        </a:p>
      </dgm:t>
    </dgm:pt>
    <dgm:pt modelId="{46F61F13-1860-4DE6-A756-F0317EF5661D}" type="parTrans" cxnId="{827314FC-F700-44CF-A6BA-72A1A4FFA8DB}">
      <dgm:prSet/>
      <dgm:spPr/>
      <dgm:t>
        <a:bodyPr/>
        <a:lstStyle/>
        <a:p>
          <a:endParaRPr lang="en-AU"/>
        </a:p>
      </dgm:t>
    </dgm:pt>
    <dgm:pt modelId="{A415675C-C6C3-430E-8B08-0EC6D2CEC02D}" type="sibTrans" cxnId="{827314FC-F700-44CF-A6BA-72A1A4FFA8DB}">
      <dgm:prSet/>
      <dgm:spPr/>
      <dgm:t>
        <a:bodyPr/>
        <a:lstStyle/>
        <a:p>
          <a:endParaRPr lang="en-AU"/>
        </a:p>
      </dgm:t>
    </dgm:pt>
    <dgm:pt modelId="{03972BC5-876D-4EA6-A403-10E0BD0B6960}">
      <dgm:prSet phldrT="[Text]"/>
      <dgm:spPr/>
      <dgm:t>
        <a:bodyPr anchor="ctr" anchorCtr="0"/>
        <a:lstStyle/>
        <a:p>
          <a:pPr algn="ctr"/>
          <a:r>
            <a:rPr lang="en-AU" dirty="0">
              <a:latin typeface="Arial" panose="020B0604020202020204" pitchFamily="34" charset="0"/>
              <a:cs typeface="Arial" panose="020B0604020202020204" pitchFamily="34" charset="0"/>
            </a:rPr>
            <a:t> 5-year term</a:t>
          </a:r>
        </a:p>
      </dgm:t>
    </dgm:pt>
    <dgm:pt modelId="{F66146C6-A6F3-4625-977F-7CFA0108D9A5}" type="parTrans" cxnId="{412E2D1C-C5A1-45CA-B94C-8D65DD894BA0}">
      <dgm:prSet/>
      <dgm:spPr/>
      <dgm:t>
        <a:bodyPr/>
        <a:lstStyle/>
        <a:p>
          <a:endParaRPr lang="en-AU"/>
        </a:p>
      </dgm:t>
    </dgm:pt>
    <dgm:pt modelId="{8E887CAA-1991-4B3E-B07B-26B96F7695BE}" type="sibTrans" cxnId="{412E2D1C-C5A1-45CA-B94C-8D65DD894BA0}">
      <dgm:prSet/>
      <dgm:spPr/>
      <dgm:t>
        <a:bodyPr/>
        <a:lstStyle/>
        <a:p>
          <a:endParaRPr lang="en-AU"/>
        </a:p>
      </dgm:t>
    </dgm:pt>
    <dgm:pt modelId="{2D99D12B-70E1-435F-9549-82A604239C97}">
      <dgm:prSet phldrT="[Text]"/>
      <dgm:spPr/>
      <dgm:t>
        <a:bodyPr anchor="ctr" anchorCtr="0"/>
        <a:lstStyle/>
        <a:p>
          <a:pPr algn="ctr"/>
          <a:r>
            <a:rPr lang="en-AU" dirty="0">
              <a:latin typeface="Arial" panose="020B0604020202020204" pitchFamily="34" charset="0"/>
              <a:cs typeface="Arial" panose="020B0604020202020204" pitchFamily="34" charset="0"/>
            </a:rPr>
            <a:t> 5-year term</a:t>
          </a:r>
        </a:p>
      </dgm:t>
    </dgm:pt>
    <dgm:pt modelId="{FB69699F-6461-4371-AD2D-62EDFEE7A28F}" type="parTrans" cxnId="{C4A9DE2E-3F04-4CAF-AE0F-9F91D98A39F8}">
      <dgm:prSet/>
      <dgm:spPr/>
      <dgm:t>
        <a:bodyPr/>
        <a:lstStyle/>
        <a:p>
          <a:endParaRPr lang="en-AU"/>
        </a:p>
      </dgm:t>
    </dgm:pt>
    <dgm:pt modelId="{D7787357-7A35-4C87-A59A-E9F82F7C41C0}" type="sibTrans" cxnId="{C4A9DE2E-3F04-4CAF-AE0F-9F91D98A39F8}">
      <dgm:prSet/>
      <dgm:spPr/>
      <dgm:t>
        <a:bodyPr/>
        <a:lstStyle/>
        <a:p>
          <a:endParaRPr lang="en-AU"/>
        </a:p>
      </dgm:t>
    </dgm:pt>
    <dgm:pt modelId="{5582BF6B-2BAC-4716-9581-19CCA66DCBA2}" type="pres">
      <dgm:prSet presAssocID="{2825199B-00CE-48D8-B2FE-53A3FBA7C208}" presName="outerComposite" presStyleCnt="0">
        <dgm:presLayoutVars>
          <dgm:chMax val="5"/>
          <dgm:dir/>
          <dgm:resizeHandles val="exact"/>
        </dgm:presLayoutVars>
      </dgm:prSet>
      <dgm:spPr/>
    </dgm:pt>
    <dgm:pt modelId="{010529C4-E1BF-431C-BFFB-7216A66A2EF3}" type="pres">
      <dgm:prSet presAssocID="{2825199B-00CE-48D8-B2FE-53A3FBA7C208}" presName="dummyMaxCanvas" presStyleCnt="0">
        <dgm:presLayoutVars/>
      </dgm:prSet>
      <dgm:spPr/>
    </dgm:pt>
    <dgm:pt modelId="{8A207DF4-5C41-45F9-B7ED-00730B527907}" type="pres">
      <dgm:prSet presAssocID="{2825199B-00CE-48D8-B2FE-53A3FBA7C208}" presName="FourNodes_1" presStyleLbl="node1" presStyleIdx="0" presStyleCnt="4">
        <dgm:presLayoutVars>
          <dgm:bulletEnabled val="1"/>
        </dgm:presLayoutVars>
      </dgm:prSet>
      <dgm:spPr/>
      <dgm:t>
        <a:bodyPr/>
        <a:lstStyle/>
        <a:p>
          <a:endParaRPr lang="en-AU"/>
        </a:p>
      </dgm:t>
    </dgm:pt>
    <dgm:pt modelId="{97E24286-B75F-421E-A659-93A93ADCE2D5}" type="pres">
      <dgm:prSet presAssocID="{2825199B-00CE-48D8-B2FE-53A3FBA7C208}" presName="FourNodes_2" presStyleLbl="node1" presStyleIdx="1" presStyleCnt="4">
        <dgm:presLayoutVars>
          <dgm:bulletEnabled val="1"/>
        </dgm:presLayoutVars>
      </dgm:prSet>
      <dgm:spPr/>
      <dgm:t>
        <a:bodyPr/>
        <a:lstStyle/>
        <a:p>
          <a:endParaRPr lang="en-AU"/>
        </a:p>
      </dgm:t>
    </dgm:pt>
    <dgm:pt modelId="{AD379D86-6C1C-4320-9E2C-ED6590F62B65}" type="pres">
      <dgm:prSet presAssocID="{2825199B-00CE-48D8-B2FE-53A3FBA7C208}" presName="FourNodes_3" presStyleLbl="node1" presStyleIdx="2" presStyleCnt="4">
        <dgm:presLayoutVars>
          <dgm:bulletEnabled val="1"/>
        </dgm:presLayoutVars>
      </dgm:prSet>
      <dgm:spPr/>
      <dgm:t>
        <a:bodyPr/>
        <a:lstStyle/>
        <a:p>
          <a:endParaRPr lang="en-AU"/>
        </a:p>
      </dgm:t>
    </dgm:pt>
    <dgm:pt modelId="{C88DD03D-38F7-48DC-A331-4C95B168C1EB}" type="pres">
      <dgm:prSet presAssocID="{2825199B-00CE-48D8-B2FE-53A3FBA7C208}" presName="FourNodes_4" presStyleLbl="node1" presStyleIdx="3" presStyleCnt="4">
        <dgm:presLayoutVars>
          <dgm:bulletEnabled val="1"/>
        </dgm:presLayoutVars>
      </dgm:prSet>
      <dgm:spPr/>
      <dgm:t>
        <a:bodyPr/>
        <a:lstStyle/>
        <a:p>
          <a:endParaRPr lang="en-AU"/>
        </a:p>
      </dgm:t>
    </dgm:pt>
    <dgm:pt modelId="{7C47CB4D-2741-4722-A0E5-37499161A8EC}" type="pres">
      <dgm:prSet presAssocID="{2825199B-00CE-48D8-B2FE-53A3FBA7C208}" presName="FourConn_1-2" presStyleLbl="fgAccFollowNode1" presStyleIdx="0" presStyleCnt="3">
        <dgm:presLayoutVars>
          <dgm:bulletEnabled val="1"/>
        </dgm:presLayoutVars>
      </dgm:prSet>
      <dgm:spPr/>
      <dgm:t>
        <a:bodyPr/>
        <a:lstStyle/>
        <a:p>
          <a:endParaRPr lang="en-AU"/>
        </a:p>
      </dgm:t>
    </dgm:pt>
    <dgm:pt modelId="{9B4D9296-C28E-41AF-9FDE-F5D374349A5C}" type="pres">
      <dgm:prSet presAssocID="{2825199B-00CE-48D8-B2FE-53A3FBA7C208}" presName="FourConn_2-3" presStyleLbl="fgAccFollowNode1" presStyleIdx="1" presStyleCnt="3">
        <dgm:presLayoutVars>
          <dgm:bulletEnabled val="1"/>
        </dgm:presLayoutVars>
      </dgm:prSet>
      <dgm:spPr/>
      <dgm:t>
        <a:bodyPr/>
        <a:lstStyle/>
        <a:p>
          <a:endParaRPr lang="en-AU"/>
        </a:p>
      </dgm:t>
    </dgm:pt>
    <dgm:pt modelId="{AFB69ECB-B01B-47F5-A43E-7E79F0C28AF9}" type="pres">
      <dgm:prSet presAssocID="{2825199B-00CE-48D8-B2FE-53A3FBA7C208}" presName="FourConn_3-4" presStyleLbl="fgAccFollowNode1" presStyleIdx="2" presStyleCnt="3">
        <dgm:presLayoutVars>
          <dgm:bulletEnabled val="1"/>
        </dgm:presLayoutVars>
      </dgm:prSet>
      <dgm:spPr/>
      <dgm:t>
        <a:bodyPr/>
        <a:lstStyle/>
        <a:p>
          <a:endParaRPr lang="en-AU"/>
        </a:p>
      </dgm:t>
    </dgm:pt>
    <dgm:pt modelId="{CC5B5DF2-083A-4F44-9607-5583F3C922F3}" type="pres">
      <dgm:prSet presAssocID="{2825199B-00CE-48D8-B2FE-53A3FBA7C208}" presName="FourNodes_1_text" presStyleLbl="node1" presStyleIdx="3" presStyleCnt="4">
        <dgm:presLayoutVars>
          <dgm:bulletEnabled val="1"/>
        </dgm:presLayoutVars>
      </dgm:prSet>
      <dgm:spPr/>
      <dgm:t>
        <a:bodyPr/>
        <a:lstStyle/>
        <a:p>
          <a:endParaRPr lang="en-AU"/>
        </a:p>
      </dgm:t>
    </dgm:pt>
    <dgm:pt modelId="{6250FA00-3FC9-4E6E-85AB-60654F244A06}" type="pres">
      <dgm:prSet presAssocID="{2825199B-00CE-48D8-B2FE-53A3FBA7C208}" presName="FourNodes_2_text" presStyleLbl="node1" presStyleIdx="3" presStyleCnt="4">
        <dgm:presLayoutVars>
          <dgm:bulletEnabled val="1"/>
        </dgm:presLayoutVars>
      </dgm:prSet>
      <dgm:spPr/>
      <dgm:t>
        <a:bodyPr/>
        <a:lstStyle/>
        <a:p>
          <a:endParaRPr lang="en-AU"/>
        </a:p>
      </dgm:t>
    </dgm:pt>
    <dgm:pt modelId="{654CD016-A216-42DD-A821-334597206E3B}" type="pres">
      <dgm:prSet presAssocID="{2825199B-00CE-48D8-B2FE-53A3FBA7C208}" presName="FourNodes_3_text" presStyleLbl="node1" presStyleIdx="3" presStyleCnt="4">
        <dgm:presLayoutVars>
          <dgm:bulletEnabled val="1"/>
        </dgm:presLayoutVars>
      </dgm:prSet>
      <dgm:spPr/>
      <dgm:t>
        <a:bodyPr/>
        <a:lstStyle/>
        <a:p>
          <a:endParaRPr lang="en-AU"/>
        </a:p>
      </dgm:t>
    </dgm:pt>
    <dgm:pt modelId="{24A2336C-A27D-4176-8251-DE092DA33080}" type="pres">
      <dgm:prSet presAssocID="{2825199B-00CE-48D8-B2FE-53A3FBA7C208}" presName="FourNodes_4_text" presStyleLbl="node1" presStyleIdx="3" presStyleCnt="4">
        <dgm:presLayoutVars>
          <dgm:bulletEnabled val="1"/>
        </dgm:presLayoutVars>
      </dgm:prSet>
      <dgm:spPr/>
      <dgm:t>
        <a:bodyPr/>
        <a:lstStyle/>
        <a:p>
          <a:endParaRPr lang="en-AU"/>
        </a:p>
      </dgm:t>
    </dgm:pt>
  </dgm:ptLst>
  <dgm:cxnLst>
    <dgm:cxn modelId="{C295DDBB-260F-43E4-A223-3B8C12279CFF}" srcId="{2825199B-00CE-48D8-B2FE-53A3FBA7C208}" destId="{1533187C-94C1-46D0-9B46-3D622A39D446}" srcOrd="3" destOrd="0" parTransId="{AAB935BA-889D-41F7-85B7-683961BA3C3F}" sibTransId="{4940D54F-ED22-4B4E-914B-BECBB015B4F9}"/>
    <dgm:cxn modelId="{FB4403F2-ED4E-499A-A141-3373820AD955}" srcId="{C1F651D8-BECA-487B-B608-EE1089445DAC}" destId="{46245D5D-9C2B-4857-9CB4-282B371873A0}" srcOrd="0" destOrd="0" parTransId="{4BFDEA82-7025-43FE-B4F2-31D969AD3FB7}" sibTransId="{B9D31E99-987E-4F08-8AA8-406D9C0ABACC}"/>
    <dgm:cxn modelId="{E5627ECA-41D4-4664-A3C9-9DD519DC8B63}" type="presOf" srcId="{8D3BF871-4AE8-4484-A3CB-A6546757A162}" destId="{654CD016-A216-42DD-A821-334597206E3B}" srcOrd="1" destOrd="0" presId="urn:microsoft.com/office/officeart/2005/8/layout/vProcess5"/>
    <dgm:cxn modelId="{3B0DB896-1FDA-482B-BA2C-66E4C676F77A}" type="presOf" srcId="{EC99F37B-20A6-4A8E-A9EC-4188173E2C47}" destId="{24A2336C-A27D-4176-8251-DE092DA33080}" srcOrd="1" destOrd="1" presId="urn:microsoft.com/office/officeart/2005/8/layout/vProcess5"/>
    <dgm:cxn modelId="{1E3F0FE9-53C0-43DC-9754-BD3AA9479002}" type="presOf" srcId="{115BD6E9-8C36-4536-AA3F-2968074DD400}" destId="{6250FA00-3FC9-4E6E-85AB-60654F244A06}" srcOrd="1" destOrd="1" presId="urn:microsoft.com/office/officeart/2005/8/layout/vProcess5"/>
    <dgm:cxn modelId="{43BFB7AF-1D64-4DF2-92CA-D3F21AB4F32F}" type="presOf" srcId="{98D29BD4-1F6B-4F9B-93FA-7D52C1565566}" destId="{6250FA00-3FC9-4E6E-85AB-60654F244A06}" srcOrd="1" destOrd="2" presId="urn:microsoft.com/office/officeart/2005/8/layout/vProcess5"/>
    <dgm:cxn modelId="{A2EFC51F-CBAC-4177-B066-469C61D467A5}" type="presOf" srcId="{A56E34DA-F4A6-4B03-8F1C-EBC6B485986D}" destId="{7C47CB4D-2741-4722-A0E5-37499161A8EC}" srcOrd="0" destOrd="0" presId="urn:microsoft.com/office/officeart/2005/8/layout/vProcess5"/>
    <dgm:cxn modelId="{AA217D76-FAD1-42E4-9FC2-F6A274757EF8}" srcId="{2825199B-00CE-48D8-B2FE-53A3FBA7C208}" destId="{C26BDB20-4E79-411A-97EA-16C02C4F32F5}" srcOrd="1" destOrd="0" parTransId="{CA22E0FC-53F1-4B25-AEB0-FD35AF1E6309}" sibTransId="{5698F95A-2EBB-4D39-9924-D6D2427E8F52}"/>
    <dgm:cxn modelId="{3F9655C7-AB5A-4658-90E2-2A88DDAEEE9B}" type="presOf" srcId="{46245D5D-9C2B-4857-9CB4-282B371873A0}" destId="{8A207DF4-5C41-45F9-B7ED-00730B527907}" srcOrd="0" destOrd="1" presId="urn:microsoft.com/office/officeart/2005/8/layout/vProcess5"/>
    <dgm:cxn modelId="{0C880713-479B-4E94-825B-93C837BDCB39}" srcId="{1533187C-94C1-46D0-9B46-3D622A39D446}" destId="{EC99F37B-20A6-4A8E-A9EC-4188173E2C47}" srcOrd="0" destOrd="0" parTransId="{CDC108E4-A618-466F-AD65-C23D04949FB8}" sibTransId="{6D7D5C04-B7A6-4DC4-98D8-42D11B1C7A8D}"/>
    <dgm:cxn modelId="{B40200F2-8C74-4F86-8FAF-446539680087}" type="presOf" srcId="{2D99D12B-70E1-435F-9549-82A604239C97}" destId="{C88DD03D-38F7-48DC-A331-4C95B168C1EB}" srcOrd="0" destOrd="2" presId="urn:microsoft.com/office/officeart/2005/8/layout/vProcess5"/>
    <dgm:cxn modelId="{F83A600B-BF10-4A8E-827F-FECB6FC4E2A6}" type="presOf" srcId="{C1F651D8-BECA-487B-B608-EE1089445DAC}" destId="{CC5B5DF2-083A-4F44-9607-5583F3C922F3}" srcOrd="1" destOrd="0" presId="urn:microsoft.com/office/officeart/2005/8/layout/vProcess5"/>
    <dgm:cxn modelId="{082539EC-9838-48A4-9FE4-60DA46BDAE8A}" srcId="{2825199B-00CE-48D8-B2FE-53A3FBA7C208}" destId="{8D3BF871-4AE8-4484-A3CB-A6546757A162}" srcOrd="2" destOrd="0" parTransId="{5BC37944-E696-41F9-939C-343F2DDB0015}" sibTransId="{43C0694B-2169-4BAB-84D1-CB2C99F84CB0}"/>
    <dgm:cxn modelId="{3FBD10A2-5708-443E-A29D-B07AA6B25BC9}" type="presOf" srcId="{2D99D12B-70E1-435F-9549-82A604239C97}" destId="{24A2336C-A27D-4176-8251-DE092DA33080}" srcOrd="1" destOrd="2" presId="urn:microsoft.com/office/officeart/2005/8/layout/vProcess5"/>
    <dgm:cxn modelId="{671CFA7F-4071-4A94-8F3A-D32F4ECB3C2F}" srcId="{2825199B-00CE-48D8-B2FE-53A3FBA7C208}" destId="{C1F651D8-BECA-487B-B608-EE1089445DAC}" srcOrd="0" destOrd="0" parTransId="{ECEB4854-C31A-4497-A1DD-6CE4FD4A01EC}" sibTransId="{A56E34DA-F4A6-4B03-8F1C-EBC6B485986D}"/>
    <dgm:cxn modelId="{276E94F4-6D1B-4258-9FCC-01B762098E8F}" type="presOf" srcId="{98D29BD4-1F6B-4F9B-93FA-7D52C1565566}" destId="{97E24286-B75F-421E-A659-93A93ADCE2D5}" srcOrd="0" destOrd="2" presId="urn:microsoft.com/office/officeart/2005/8/layout/vProcess5"/>
    <dgm:cxn modelId="{5D1D4D96-6DEB-4A80-B268-4AF694AE4786}" type="presOf" srcId="{A4BAD42E-76C1-4C47-92FF-C0BEEEC4D637}" destId="{AD379D86-6C1C-4320-9E2C-ED6590F62B65}" srcOrd="0" destOrd="1" presId="urn:microsoft.com/office/officeart/2005/8/layout/vProcess5"/>
    <dgm:cxn modelId="{827314FC-F700-44CF-A6BA-72A1A4FFA8DB}" srcId="{C26BDB20-4E79-411A-97EA-16C02C4F32F5}" destId="{98D29BD4-1F6B-4F9B-93FA-7D52C1565566}" srcOrd="1" destOrd="0" parTransId="{46F61F13-1860-4DE6-A756-F0317EF5661D}" sibTransId="{A415675C-C6C3-430E-8B08-0EC6D2CEC02D}"/>
    <dgm:cxn modelId="{67C5F933-5ECC-4B94-AF39-AA8E725324D0}" type="presOf" srcId="{2825199B-00CE-48D8-B2FE-53A3FBA7C208}" destId="{5582BF6B-2BAC-4716-9581-19CCA66DCBA2}" srcOrd="0" destOrd="0" presId="urn:microsoft.com/office/officeart/2005/8/layout/vProcess5"/>
    <dgm:cxn modelId="{4F6E5B9A-D22C-4B3A-B555-E1A80AC9E4B8}" type="presOf" srcId="{5698F95A-2EBB-4D39-9924-D6D2427E8F52}" destId="{9B4D9296-C28E-41AF-9FDE-F5D374349A5C}" srcOrd="0" destOrd="0" presId="urn:microsoft.com/office/officeart/2005/8/layout/vProcess5"/>
    <dgm:cxn modelId="{C4A9DE2E-3F04-4CAF-AE0F-9F91D98A39F8}" srcId="{1533187C-94C1-46D0-9B46-3D622A39D446}" destId="{2D99D12B-70E1-435F-9549-82A604239C97}" srcOrd="1" destOrd="0" parTransId="{FB69699F-6461-4371-AD2D-62EDFEE7A28F}" sibTransId="{D7787357-7A35-4C87-A59A-E9F82F7C41C0}"/>
    <dgm:cxn modelId="{CB3BB3E0-FB7A-4478-B20E-C260BAC4BF10}" type="presOf" srcId="{46245D5D-9C2B-4857-9CB4-282B371873A0}" destId="{CC5B5DF2-083A-4F44-9607-5583F3C922F3}" srcOrd="1" destOrd="1" presId="urn:microsoft.com/office/officeart/2005/8/layout/vProcess5"/>
    <dgm:cxn modelId="{DB7F68EC-234E-412F-815B-8CAB629F8896}" type="presOf" srcId="{03972BC5-876D-4EA6-A403-10E0BD0B6960}" destId="{654CD016-A216-42DD-A821-334597206E3B}" srcOrd="1" destOrd="2" presId="urn:microsoft.com/office/officeart/2005/8/layout/vProcess5"/>
    <dgm:cxn modelId="{0D2B63CE-6A62-4F25-93AA-872802905F3E}" srcId="{8D3BF871-4AE8-4484-A3CB-A6546757A162}" destId="{A4BAD42E-76C1-4C47-92FF-C0BEEEC4D637}" srcOrd="0" destOrd="0" parTransId="{68418DCD-99F5-49DA-83C0-C863CADC4A6A}" sibTransId="{10683008-02A5-48D1-B8CB-DC74ADB5FD2B}"/>
    <dgm:cxn modelId="{5CE87B11-B604-4D90-9ABF-B76EA9D5F781}" type="presOf" srcId="{8D3BF871-4AE8-4484-A3CB-A6546757A162}" destId="{AD379D86-6C1C-4320-9E2C-ED6590F62B65}" srcOrd="0" destOrd="0" presId="urn:microsoft.com/office/officeart/2005/8/layout/vProcess5"/>
    <dgm:cxn modelId="{4C8E7CC1-EA82-4AEE-B19A-71E5111BCD88}" type="presOf" srcId="{1533187C-94C1-46D0-9B46-3D622A39D446}" destId="{C88DD03D-38F7-48DC-A331-4C95B168C1EB}" srcOrd="0" destOrd="0" presId="urn:microsoft.com/office/officeart/2005/8/layout/vProcess5"/>
    <dgm:cxn modelId="{3116386F-3143-47EE-8EA6-0F0F8BBDA012}" srcId="{C26BDB20-4E79-411A-97EA-16C02C4F32F5}" destId="{115BD6E9-8C36-4536-AA3F-2968074DD400}" srcOrd="0" destOrd="0" parTransId="{20D27BED-72B9-4378-89F1-D054A1EB70C3}" sibTransId="{5438144A-FE98-41B6-A059-6497A90DF586}"/>
    <dgm:cxn modelId="{A18150C8-EFAC-407A-B305-65F8B0F94A85}" type="presOf" srcId="{C26BDB20-4E79-411A-97EA-16C02C4F32F5}" destId="{97E24286-B75F-421E-A659-93A93ADCE2D5}" srcOrd="0" destOrd="0" presId="urn:microsoft.com/office/officeart/2005/8/layout/vProcess5"/>
    <dgm:cxn modelId="{40C675AC-C452-4354-B9E2-22C7F5D15C69}" type="presOf" srcId="{43C0694B-2169-4BAB-84D1-CB2C99F84CB0}" destId="{AFB69ECB-B01B-47F5-A43E-7E79F0C28AF9}" srcOrd="0" destOrd="0" presId="urn:microsoft.com/office/officeart/2005/8/layout/vProcess5"/>
    <dgm:cxn modelId="{60B0FD85-172E-4774-8B17-89B7D555C5F3}" type="presOf" srcId="{1533187C-94C1-46D0-9B46-3D622A39D446}" destId="{24A2336C-A27D-4176-8251-DE092DA33080}" srcOrd="1" destOrd="0" presId="urn:microsoft.com/office/officeart/2005/8/layout/vProcess5"/>
    <dgm:cxn modelId="{FA8F7C43-156C-4811-B1BB-80A82F076CA1}" type="presOf" srcId="{115BD6E9-8C36-4536-AA3F-2968074DD400}" destId="{97E24286-B75F-421E-A659-93A93ADCE2D5}" srcOrd="0" destOrd="1" presId="urn:microsoft.com/office/officeart/2005/8/layout/vProcess5"/>
    <dgm:cxn modelId="{CDA5AB53-EC8B-4AAD-BD65-FE94CDB2EA2A}" type="presOf" srcId="{C26BDB20-4E79-411A-97EA-16C02C4F32F5}" destId="{6250FA00-3FC9-4E6E-85AB-60654F244A06}" srcOrd="1" destOrd="0" presId="urn:microsoft.com/office/officeart/2005/8/layout/vProcess5"/>
    <dgm:cxn modelId="{412E2D1C-C5A1-45CA-B94C-8D65DD894BA0}" srcId="{8D3BF871-4AE8-4484-A3CB-A6546757A162}" destId="{03972BC5-876D-4EA6-A403-10E0BD0B6960}" srcOrd="1" destOrd="0" parTransId="{F66146C6-A6F3-4625-977F-7CFA0108D9A5}" sibTransId="{8E887CAA-1991-4B3E-B07B-26B96F7695BE}"/>
    <dgm:cxn modelId="{9314139A-E38B-4AED-9754-A996BE3AA601}" type="presOf" srcId="{A4BAD42E-76C1-4C47-92FF-C0BEEEC4D637}" destId="{654CD016-A216-42DD-A821-334597206E3B}" srcOrd="1" destOrd="1" presId="urn:microsoft.com/office/officeart/2005/8/layout/vProcess5"/>
    <dgm:cxn modelId="{1F1C8CDA-ADE7-4DD1-BEC6-CF38B13B0458}" type="presOf" srcId="{C1F651D8-BECA-487B-B608-EE1089445DAC}" destId="{8A207DF4-5C41-45F9-B7ED-00730B527907}" srcOrd="0" destOrd="0" presId="urn:microsoft.com/office/officeart/2005/8/layout/vProcess5"/>
    <dgm:cxn modelId="{4C93ED86-488E-4FF3-A678-DDE298514A1C}" type="presOf" srcId="{03972BC5-876D-4EA6-A403-10E0BD0B6960}" destId="{AD379D86-6C1C-4320-9E2C-ED6590F62B65}" srcOrd="0" destOrd="2" presId="urn:microsoft.com/office/officeart/2005/8/layout/vProcess5"/>
    <dgm:cxn modelId="{96573F43-6228-4B24-870B-8FB0803BFE51}" type="presOf" srcId="{EC99F37B-20A6-4A8E-A9EC-4188173E2C47}" destId="{C88DD03D-38F7-48DC-A331-4C95B168C1EB}" srcOrd="0" destOrd="1" presId="urn:microsoft.com/office/officeart/2005/8/layout/vProcess5"/>
    <dgm:cxn modelId="{E61D9877-9016-4235-BA3B-BB0033B2944A}" type="presParOf" srcId="{5582BF6B-2BAC-4716-9581-19CCA66DCBA2}" destId="{010529C4-E1BF-431C-BFFB-7216A66A2EF3}" srcOrd="0" destOrd="0" presId="urn:microsoft.com/office/officeart/2005/8/layout/vProcess5"/>
    <dgm:cxn modelId="{4027CFF5-30E2-45B3-AA1A-A7AEDBAFFDC0}" type="presParOf" srcId="{5582BF6B-2BAC-4716-9581-19CCA66DCBA2}" destId="{8A207DF4-5C41-45F9-B7ED-00730B527907}" srcOrd="1" destOrd="0" presId="urn:microsoft.com/office/officeart/2005/8/layout/vProcess5"/>
    <dgm:cxn modelId="{218D74AA-1D5B-46FB-A553-6A1E0B7B0485}" type="presParOf" srcId="{5582BF6B-2BAC-4716-9581-19CCA66DCBA2}" destId="{97E24286-B75F-421E-A659-93A93ADCE2D5}" srcOrd="2" destOrd="0" presId="urn:microsoft.com/office/officeart/2005/8/layout/vProcess5"/>
    <dgm:cxn modelId="{4C1D15E4-D908-4E6C-B120-7384316EE625}" type="presParOf" srcId="{5582BF6B-2BAC-4716-9581-19CCA66DCBA2}" destId="{AD379D86-6C1C-4320-9E2C-ED6590F62B65}" srcOrd="3" destOrd="0" presId="urn:microsoft.com/office/officeart/2005/8/layout/vProcess5"/>
    <dgm:cxn modelId="{79A9EC85-0900-4BA8-8848-5F1000A86602}" type="presParOf" srcId="{5582BF6B-2BAC-4716-9581-19CCA66DCBA2}" destId="{C88DD03D-38F7-48DC-A331-4C95B168C1EB}" srcOrd="4" destOrd="0" presId="urn:microsoft.com/office/officeart/2005/8/layout/vProcess5"/>
    <dgm:cxn modelId="{AB283102-C1C0-4591-A3B7-80DFC07C8B7A}" type="presParOf" srcId="{5582BF6B-2BAC-4716-9581-19CCA66DCBA2}" destId="{7C47CB4D-2741-4722-A0E5-37499161A8EC}" srcOrd="5" destOrd="0" presId="urn:microsoft.com/office/officeart/2005/8/layout/vProcess5"/>
    <dgm:cxn modelId="{1B9BC398-FF28-42E2-B6B8-E69356361C1F}" type="presParOf" srcId="{5582BF6B-2BAC-4716-9581-19CCA66DCBA2}" destId="{9B4D9296-C28E-41AF-9FDE-F5D374349A5C}" srcOrd="6" destOrd="0" presId="urn:microsoft.com/office/officeart/2005/8/layout/vProcess5"/>
    <dgm:cxn modelId="{F485FAE3-D22D-449D-A950-C054E1C76FB7}" type="presParOf" srcId="{5582BF6B-2BAC-4716-9581-19CCA66DCBA2}" destId="{AFB69ECB-B01B-47F5-A43E-7E79F0C28AF9}" srcOrd="7" destOrd="0" presId="urn:microsoft.com/office/officeart/2005/8/layout/vProcess5"/>
    <dgm:cxn modelId="{2AD50B5B-0F1B-4934-8359-9C652B9E46CB}" type="presParOf" srcId="{5582BF6B-2BAC-4716-9581-19CCA66DCBA2}" destId="{CC5B5DF2-083A-4F44-9607-5583F3C922F3}" srcOrd="8" destOrd="0" presId="urn:microsoft.com/office/officeart/2005/8/layout/vProcess5"/>
    <dgm:cxn modelId="{ED7F0904-99BF-46D1-A0F3-7F77EF714623}" type="presParOf" srcId="{5582BF6B-2BAC-4716-9581-19CCA66DCBA2}" destId="{6250FA00-3FC9-4E6E-85AB-60654F244A06}" srcOrd="9" destOrd="0" presId="urn:microsoft.com/office/officeart/2005/8/layout/vProcess5"/>
    <dgm:cxn modelId="{1E016AD2-D455-41EB-B382-65356B6CAFD0}" type="presParOf" srcId="{5582BF6B-2BAC-4716-9581-19CCA66DCBA2}" destId="{654CD016-A216-42DD-A821-334597206E3B}" srcOrd="10" destOrd="0" presId="urn:microsoft.com/office/officeart/2005/8/layout/vProcess5"/>
    <dgm:cxn modelId="{55248C99-F74E-4816-8424-9A7709D3D3ED}" type="presParOf" srcId="{5582BF6B-2BAC-4716-9581-19CCA66DCBA2}" destId="{24A2336C-A27D-4176-8251-DE092DA33080}" srcOrd="11" destOrd="0" presId="urn:microsoft.com/office/officeart/2005/8/layout/vProcess5"/>
  </dgm:cxnLst>
  <dgm:bg/>
  <dgm:whole/>
  <dgm:extLst>
    <a:ext uri="http://schemas.microsoft.com/office/drawing/2008/diagram">
      <dsp:dataModelExt xmlns:dsp="http://schemas.microsoft.com/office/drawing/2008/diagram" relId="rId5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016ED86-56FF-4846-9383-4E8C7EA14C4A}">
      <dsp:nvSpPr>
        <dsp:cNvPr id="0" name=""/>
        <dsp:cNvSpPr/>
      </dsp:nvSpPr>
      <dsp:spPr>
        <a:xfrm>
          <a:off x="1266163" y="669676"/>
          <a:ext cx="255779" cy="91440"/>
        </a:xfrm>
        <a:custGeom>
          <a:avLst/>
          <a:gdLst/>
          <a:ahLst/>
          <a:cxnLst/>
          <a:rect l="0" t="0" r="0" b="0"/>
          <a:pathLst>
            <a:path>
              <a:moveTo>
                <a:pt x="0" y="45720"/>
              </a:moveTo>
              <a:lnTo>
                <a:pt x="255779" y="45720"/>
              </a:lnTo>
            </a:path>
          </a:pathLst>
        </a:custGeom>
        <a:noFill/>
        <a:ln w="6350" cap="flat" cmpd="sng" algn="ctr">
          <a:solidFill>
            <a:schemeClr val="dk2">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1386894" y="713904"/>
        <a:ext cx="14318" cy="2984"/>
      </dsp:txXfrm>
    </dsp:sp>
    <dsp:sp modelId="{7DC1F90B-BC4B-4410-825C-27E415CDED8C}">
      <dsp:nvSpPr>
        <dsp:cNvPr id="0" name=""/>
        <dsp:cNvSpPr/>
      </dsp:nvSpPr>
      <dsp:spPr>
        <a:xfrm>
          <a:off x="26914" y="231741"/>
          <a:ext cx="1241048" cy="967311"/>
        </a:xfrm>
        <a:prstGeom prst="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l" defTabSz="400050">
            <a:lnSpc>
              <a:spcPct val="90000"/>
            </a:lnSpc>
            <a:spcBef>
              <a:spcPct val="0"/>
            </a:spcBef>
            <a:spcAft>
              <a:spcPct val="35000"/>
            </a:spcAft>
          </a:pPr>
          <a:r>
            <a:rPr lang="en-AU" sz="900" b="1" kern="1200" dirty="0">
              <a:latin typeface="Arial" panose="020B0604020202020204" pitchFamily="34" charset="0"/>
              <a:cs typeface="Arial" panose="020B0604020202020204" pitchFamily="34" charset="0"/>
            </a:rPr>
            <a:t>Nominations</a:t>
          </a:r>
          <a:endParaRPr lang="en-AU" sz="900" b="1" kern="1200">
            <a:latin typeface="Arial" panose="020B0604020202020204" pitchFamily="34" charset="0"/>
            <a:cs typeface="Arial" panose="020B0604020202020204" pitchFamily="34" charset="0"/>
          </a:endParaRPr>
        </a:p>
        <a:p>
          <a:pPr marL="57150" lvl="1" indent="-57150" algn="l" defTabSz="400050">
            <a:lnSpc>
              <a:spcPct val="90000"/>
            </a:lnSpc>
            <a:spcBef>
              <a:spcPct val="0"/>
            </a:spcBef>
            <a:spcAft>
              <a:spcPct val="15000"/>
            </a:spcAft>
            <a:buChar char="••"/>
          </a:pPr>
          <a:r>
            <a:rPr lang="en-AU" sz="900" kern="1200" dirty="0">
              <a:latin typeface="Arial" panose="020B0604020202020204" pitchFamily="34" charset="0"/>
              <a:cs typeface="Arial" panose="020B0604020202020204" pitchFamily="34" charset="0"/>
            </a:rPr>
            <a:t>Open for two months after previous acreage release launch</a:t>
          </a:r>
        </a:p>
      </dsp:txBody>
      <dsp:txXfrm>
        <a:off x="26914" y="231741"/>
        <a:ext cx="1241048" cy="967311"/>
      </dsp:txXfrm>
    </dsp:sp>
    <dsp:sp modelId="{D3542CCF-F7E1-49BC-A613-9B8C3566205C}">
      <dsp:nvSpPr>
        <dsp:cNvPr id="0" name=""/>
        <dsp:cNvSpPr/>
      </dsp:nvSpPr>
      <dsp:spPr>
        <a:xfrm>
          <a:off x="3396998" y="669676"/>
          <a:ext cx="257996" cy="91440"/>
        </a:xfrm>
        <a:custGeom>
          <a:avLst/>
          <a:gdLst/>
          <a:ahLst/>
          <a:cxnLst/>
          <a:rect l="0" t="0" r="0" b="0"/>
          <a:pathLst>
            <a:path>
              <a:moveTo>
                <a:pt x="0" y="45720"/>
              </a:moveTo>
              <a:lnTo>
                <a:pt x="146098" y="45720"/>
              </a:lnTo>
              <a:lnTo>
                <a:pt x="146098" y="46816"/>
              </a:lnTo>
              <a:lnTo>
                <a:pt x="257996" y="46816"/>
              </a:lnTo>
            </a:path>
          </a:pathLst>
        </a:custGeom>
        <a:noFill/>
        <a:ln w="6350" cap="flat" cmpd="sng" algn="ctr">
          <a:solidFill>
            <a:schemeClr val="dk2">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3518781" y="713904"/>
        <a:ext cx="14429" cy="2984"/>
      </dsp:txXfrm>
    </dsp:sp>
    <dsp:sp modelId="{A4B366F9-8886-49D9-9338-88AAD78CA182}">
      <dsp:nvSpPr>
        <dsp:cNvPr id="0" name=""/>
        <dsp:cNvSpPr/>
      </dsp:nvSpPr>
      <dsp:spPr>
        <a:xfrm>
          <a:off x="1554343" y="231741"/>
          <a:ext cx="1844454" cy="967311"/>
        </a:xfrm>
        <a:prstGeom prst="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l" defTabSz="400050">
            <a:lnSpc>
              <a:spcPct val="90000"/>
            </a:lnSpc>
            <a:spcBef>
              <a:spcPct val="0"/>
            </a:spcBef>
            <a:spcAft>
              <a:spcPct val="35000"/>
            </a:spcAft>
          </a:pPr>
          <a:r>
            <a:rPr lang="en-AU" sz="900" b="1" i="0" kern="1200" dirty="0">
              <a:latin typeface="Arial" panose="020B0604020202020204" pitchFamily="34" charset="0"/>
              <a:cs typeface="Arial" panose="020B0604020202020204" pitchFamily="34" charset="0"/>
            </a:rPr>
            <a:t>Acreage Release Preparation</a:t>
          </a:r>
        </a:p>
        <a:p>
          <a:pPr marL="57150" lvl="1" indent="-57150" algn="l" defTabSz="400050">
            <a:lnSpc>
              <a:spcPct val="90000"/>
            </a:lnSpc>
            <a:spcBef>
              <a:spcPct val="0"/>
            </a:spcBef>
            <a:spcAft>
              <a:spcPct val="15000"/>
            </a:spcAft>
            <a:buChar char="••"/>
          </a:pPr>
          <a:r>
            <a:rPr lang="en-AU" sz="900" i="0" kern="1200" dirty="0">
              <a:latin typeface="Arial" panose="020B0604020202020204" pitchFamily="34" charset="0"/>
              <a:cs typeface="Arial" panose="020B0604020202020204" pitchFamily="34" charset="0"/>
            </a:rPr>
            <a:t>Shortlisting</a:t>
          </a:r>
          <a:endParaRPr lang="en-AU" sz="900" kern="1200" dirty="0">
            <a:latin typeface="Arial" panose="020B0604020202020204" pitchFamily="34" charset="0"/>
            <a:cs typeface="Arial" panose="020B0604020202020204" pitchFamily="34" charset="0"/>
          </a:endParaRPr>
        </a:p>
        <a:p>
          <a:pPr marL="57150" lvl="1" indent="-57150" algn="l" defTabSz="400050">
            <a:lnSpc>
              <a:spcPct val="90000"/>
            </a:lnSpc>
            <a:spcBef>
              <a:spcPct val="0"/>
            </a:spcBef>
            <a:spcAft>
              <a:spcPct val="15000"/>
            </a:spcAft>
            <a:buChar char="••"/>
          </a:pPr>
          <a:r>
            <a:rPr lang="en-AU" sz="900" kern="1200" dirty="0">
              <a:latin typeface="Arial" panose="020B0604020202020204" pitchFamily="34" charset="0"/>
              <a:cs typeface="Arial" panose="020B0604020202020204" pitchFamily="34" charset="0"/>
            </a:rPr>
            <a:t>Government consultation</a:t>
          </a:r>
        </a:p>
        <a:p>
          <a:pPr marL="57150" lvl="1" indent="-57150" algn="l" defTabSz="400050">
            <a:lnSpc>
              <a:spcPct val="90000"/>
            </a:lnSpc>
            <a:spcBef>
              <a:spcPct val="0"/>
            </a:spcBef>
            <a:spcAft>
              <a:spcPct val="15000"/>
            </a:spcAft>
            <a:buChar char="••"/>
          </a:pPr>
          <a:r>
            <a:rPr lang="en-AU" sz="900" kern="1200" dirty="0">
              <a:latin typeface="Arial" panose="020B0604020202020204" pitchFamily="34" charset="0"/>
              <a:cs typeface="Arial" panose="020B0604020202020204" pitchFamily="34" charset="0"/>
            </a:rPr>
            <a:t>Public consultation</a:t>
          </a:r>
        </a:p>
        <a:p>
          <a:pPr marL="57150" lvl="1" indent="-57150" algn="l" defTabSz="400050">
            <a:lnSpc>
              <a:spcPct val="90000"/>
            </a:lnSpc>
            <a:spcBef>
              <a:spcPct val="0"/>
            </a:spcBef>
            <a:spcAft>
              <a:spcPct val="15000"/>
            </a:spcAft>
            <a:buChar char="••"/>
          </a:pPr>
          <a:r>
            <a:rPr lang="en-AU" sz="900" kern="1200" dirty="0">
              <a:latin typeface="Arial" panose="020B0604020202020204" pitchFamily="34" charset="0"/>
              <a:cs typeface="Arial" panose="020B0604020202020204" pitchFamily="34" charset="0"/>
            </a:rPr>
            <a:t>Website update</a:t>
          </a:r>
        </a:p>
        <a:p>
          <a:pPr marL="57150" lvl="1" indent="-57150" algn="l" defTabSz="400050">
            <a:lnSpc>
              <a:spcPct val="90000"/>
            </a:lnSpc>
            <a:spcBef>
              <a:spcPct val="0"/>
            </a:spcBef>
            <a:spcAft>
              <a:spcPct val="15000"/>
            </a:spcAft>
            <a:buChar char="••"/>
          </a:pPr>
          <a:r>
            <a:rPr lang="en-AU" sz="900" kern="1200" dirty="0">
              <a:latin typeface="Arial" panose="020B0604020202020204" pitchFamily="34" charset="0"/>
              <a:cs typeface="Arial" panose="020B0604020202020204" pitchFamily="34" charset="0"/>
            </a:rPr>
            <a:t>Develop promo materials</a:t>
          </a:r>
        </a:p>
      </dsp:txBody>
      <dsp:txXfrm>
        <a:off x="1554343" y="231741"/>
        <a:ext cx="1844454" cy="967311"/>
      </dsp:txXfrm>
    </dsp:sp>
    <dsp:sp modelId="{1976D079-6218-4CCB-8708-13D4C483FA50}">
      <dsp:nvSpPr>
        <dsp:cNvPr id="0" name=""/>
        <dsp:cNvSpPr/>
      </dsp:nvSpPr>
      <dsp:spPr>
        <a:xfrm>
          <a:off x="971757" y="1205928"/>
          <a:ext cx="3945654" cy="266467"/>
        </a:xfrm>
        <a:custGeom>
          <a:avLst/>
          <a:gdLst/>
          <a:ahLst/>
          <a:cxnLst/>
          <a:rect l="0" t="0" r="0" b="0"/>
          <a:pathLst>
            <a:path>
              <a:moveTo>
                <a:pt x="3945654" y="0"/>
              </a:moveTo>
              <a:lnTo>
                <a:pt x="3945654" y="150333"/>
              </a:lnTo>
              <a:lnTo>
                <a:pt x="0" y="150333"/>
              </a:lnTo>
              <a:lnTo>
                <a:pt x="0" y="266467"/>
              </a:lnTo>
            </a:path>
          </a:pathLst>
        </a:custGeom>
        <a:noFill/>
        <a:ln w="6350" cap="flat" cmpd="sng" algn="ctr">
          <a:solidFill>
            <a:schemeClr val="dk2">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2845664" y="1337670"/>
        <a:ext cx="197841" cy="2984"/>
      </dsp:txXfrm>
    </dsp:sp>
    <dsp:sp modelId="{770EF8EC-1861-497D-94D0-7B2C5695EF0B}">
      <dsp:nvSpPr>
        <dsp:cNvPr id="0" name=""/>
        <dsp:cNvSpPr/>
      </dsp:nvSpPr>
      <dsp:spPr>
        <a:xfrm>
          <a:off x="3687395" y="225257"/>
          <a:ext cx="2460033" cy="982470"/>
        </a:xfrm>
        <a:prstGeom prst="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l" defTabSz="400050">
            <a:lnSpc>
              <a:spcPct val="90000"/>
            </a:lnSpc>
            <a:spcBef>
              <a:spcPct val="0"/>
            </a:spcBef>
            <a:spcAft>
              <a:spcPct val="35000"/>
            </a:spcAft>
          </a:pPr>
          <a:r>
            <a:rPr lang="en-AU" sz="900" b="1" kern="1200" dirty="0" smtClean="0">
              <a:latin typeface="Arial" panose="020B0604020202020204" pitchFamily="34" charset="0"/>
              <a:cs typeface="Arial" panose="020B0604020202020204" pitchFamily="34" charset="0"/>
            </a:rPr>
            <a:t>Gazette Acreage</a:t>
          </a:r>
          <a:endParaRPr lang="en-AU" sz="900" b="1" kern="1200" dirty="0">
            <a:latin typeface="Arial" panose="020B0604020202020204" pitchFamily="34" charset="0"/>
            <a:cs typeface="Arial" panose="020B0604020202020204" pitchFamily="34" charset="0"/>
          </a:endParaRPr>
        </a:p>
        <a:p>
          <a:pPr marL="57150" lvl="1" indent="-57150" algn="l" defTabSz="400050">
            <a:lnSpc>
              <a:spcPct val="90000"/>
            </a:lnSpc>
            <a:spcBef>
              <a:spcPct val="0"/>
            </a:spcBef>
            <a:spcAft>
              <a:spcPct val="15000"/>
            </a:spcAft>
            <a:buChar char="••"/>
          </a:pPr>
          <a:r>
            <a:rPr lang="en-AU" sz="900" kern="1200" dirty="0">
              <a:latin typeface="Arial" panose="020B0604020202020204" pitchFamily="34" charset="0"/>
              <a:cs typeface="Arial" panose="020B0604020202020204" pitchFamily="34" charset="0"/>
            </a:rPr>
            <a:t>Ministerial announcement at APPEA conference</a:t>
          </a:r>
        </a:p>
        <a:p>
          <a:pPr marL="57150" lvl="1" indent="-57150" algn="l" defTabSz="400050">
            <a:lnSpc>
              <a:spcPct val="90000"/>
            </a:lnSpc>
            <a:spcBef>
              <a:spcPct val="0"/>
            </a:spcBef>
            <a:spcAft>
              <a:spcPct val="15000"/>
            </a:spcAft>
            <a:buChar char="••"/>
          </a:pPr>
          <a:r>
            <a:rPr lang="en-AU" sz="900" kern="1200" dirty="0">
              <a:latin typeface="Arial" panose="020B0604020202020204" pitchFamily="34" charset="0"/>
              <a:cs typeface="Arial" panose="020B0604020202020204" pitchFamily="34" charset="0"/>
            </a:rPr>
            <a:t>Specified areas</a:t>
          </a:r>
        </a:p>
        <a:p>
          <a:pPr marL="57150" lvl="1" indent="-57150" algn="l" defTabSz="400050">
            <a:lnSpc>
              <a:spcPct val="90000"/>
            </a:lnSpc>
            <a:spcBef>
              <a:spcPct val="0"/>
            </a:spcBef>
            <a:spcAft>
              <a:spcPct val="15000"/>
            </a:spcAft>
            <a:buChar char="••"/>
          </a:pPr>
          <a:r>
            <a:rPr lang="en-AU" sz="900" kern="1200" dirty="0">
              <a:latin typeface="Arial" panose="020B0604020202020204" pitchFamily="34" charset="0"/>
              <a:cs typeface="Arial" panose="020B0604020202020204" pitchFamily="34" charset="0"/>
            </a:rPr>
            <a:t>Usually three rounds - two work program and one cash-bidding</a:t>
          </a:r>
        </a:p>
      </dsp:txBody>
      <dsp:txXfrm>
        <a:off x="3687395" y="225257"/>
        <a:ext cx="2460033" cy="982470"/>
      </dsp:txXfrm>
    </dsp:sp>
    <dsp:sp modelId="{D9B39463-8901-47DA-B968-1FDE8B5138FA}">
      <dsp:nvSpPr>
        <dsp:cNvPr id="0" name=""/>
        <dsp:cNvSpPr/>
      </dsp:nvSpPr>
      <dsp:spPr>
        <a:xfrm>
          <a:off x="1936150" y="1668523"/>
          <a:ext cx="267563" cy="91440"/>
        </a:xfrm>
        <a:custGeom>
          <a:avLst/>
          <a:gdLst/>
          <a:ahLst/>
          <a:cxnLst/>
          <a:rect l="0" t="0" r="0" b="0"/>
          <a:pathLst>
            <a:path>
              <a:moveTo>
                <a:pt x="0" y="45720"/>
              </a:moveTo>
              <a:lnTo>
                <a:pt x="267563" y="45720"/>
              </a:lnTo>
            </a:path>
          </a:pathLst>
        </a:custGeom>
        <a:noFill/>
        <a:ln w="6350" cap="flat" cmpd="sng" algn="ctr">
          <a:solidFill>
            <a:schemeClr val="dk2">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2062478" y="1712750"/>
        <a:ext cx="14908" cy="2984"/>
      </dsp:txXfrm>
    </dsp:sp>
    <dsp:sp modelId="{D890450D-99DF-46DF-B370-BABDFA8AB1E4}">
      <dsp:nvSpPr>
        <dsp:cNvPr id="0" name=""/>
        <dsp:cNvSpPr/>
      </dsp:nvSpPr>
      <dsp:spPr>
        <a:xfrm>
          <a:off x="5563" y="1504795"/>
          <a:ext cx="1932387" cy="418894"/>
        </a:xfrm>
        <a:prstGeom prst="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n-AU" sz="900" b="1" kern="1200" dirty="0" smtClean="0">
              <a:latin typeface="Arial" panose="020B0604020202020204" pitchFamily="34" charset="0"/>
              <a:cs typeface="Arial" panose="020B0604020202020204" pitchFamily="34" charset="0"/>
            </a:rPr>
            <a:t>Round One Bidding</a:t>
          </a:r>
          <a:endParaRPr lang="en-AU" sz="900" b="1" kern="1200" dirty="0">
            <a:latin typeface="Arial" panose="020B0604020202020204" pitchFamily="34" charset="0"/>
            <a:cs typeface="Arial" panose="020B0604020202020204" pitchFamily="34" charset="0"/>
          </a:endParaRPr>
        </a:p>
      </dsp:txBody>
      <dsp:txXfrm>
        <a:off x="5563" y="1504795"/>
        <a:ext cx="1932387" cy="418894"/>
      </dsp:txXfrm>
    </dsp:sp>
    <dsp:sp modelId="{8E38985F-21FD-4235-BBED-0A45D27FDA16}">
      <dsp:nvSpPr>
        <dsp:cNvPr id="0" name=""/>
        <dsp:cNvSpPr/>
      </dsp:nvSpPr>
      <dsp:spPr>
        <a:xfrm>
          <a:off x="4042082" y="1667994"/>
          <a:ext cx="266980" cy="91440"/>
        </a:xfrm>
        <a:custGeom>
          <a:avLst/>
          <a:gdLst/>
          <a:ahLst/>
          <a:cxnLst/>
          <a:rect l="0" t="0" r="0" b="0"/>
          <a:pathLst>
            <a:path>
              <a:moveTo>
                <a:pt x="0" y="46248"/>
              </a:moveTo>
              <a:lnTo>
                <a:pt x="150590" y="46248"/>
              </a:lnTo>
              <a:lnTo>
                <a:pt x="150590" y="45720"/>
              </a:lnTo>
              <a:lnTo>
                <a:pt x="266980" y="45720"/>
              </a:lnTo>
            </a:path>
          </a:pathLst>
        </a:custGeom>
        <a:noFill/>
        <a:ln w="6350" cap="flat" cmpd="sng" algn="ctr">
          <a:solidFill>
            <a:schemeClr val="dk2">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4168133" y="1712221"/>
        <a:ext cx="14879" cy="2984"/>
      </dsp:txXfrm>
    </dsp:sp>
    <dsp:sp modelId="{B336D69D-0F24-4A68-B4D4-F003421E4825}">
      <dsp:nvSpPr>
        <dsp:cNvPr id="0" name=""/>
        <dsp:cNvSpPr/>
      </dsp:nvSpPr>
      <dsp:spPr>
        <a:xfrm>
          <a:off x="2236114" y="1513421"/>
          <a:ext cx="1807767" cy="401642"/>
        </a:xfrm>
        <a:prstGeom prst="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l" defTabSz="400050">
            <a:lnSpc>
              <a:spcPct val="90000"/>
            </a:lnSpc>
            <a:spcBef>
              <a:spcPct val="0"/>
            </a:spcBef>
            <a:spcAft>
              <a:spcPct val="35000"/>
            </a:spcAft>
          </a:pPr>
          <a:r>
            <a:rPr lang="en-AU" sz="900" b="1" kern="1200" dirty="0" smtClean="0">
              <a:latin typeface="Arial" panose="020B0604020202020204" pitchFamily="34" charset="0"/>
              <a:cs typeface="Arial" panose="020B0604020202020204" pitchFamily="34" charset="0"/>
            </a:rPr>
            <a:t>Bid assessment</a:t>
          </a:r>
          <a:endParaRPr lang="en-AU" sz="900" b="1" kern="1200" dirty="0">
            <a:latin typeface="Arial" panose="020B0604020202020204" pitchFamily="34" charset="0"/>
            <a:cs typeface="Arial" panose="020B0604020202020204" pitchFamily="34" charset="0"/>
          </a:endParaRPr>
        </a:p>
        <a:p>
          <a:pPr marL="57150" lvl="1" indent="-57150" algn="l" defTabSz="400050">
            <a:lnSpc>
              <a:spcPct val="90000"/>
            </a:lnSpc>
            <a:spcBef>
              <a:spcPct val="0"/>
            </a:spcBef>
            <a:spcAft>
              <a:spcPct val="15000"/>
            </a:spcAft>
            <a:buChar char="••"/>
          </a:pPr>
          <a:r>
            <a:rPr lang="en-AU" sz="900" b="0" kern="1200" dirty="0" smtClean="0">
              <a:latin typeface="Arial" panose="020B0604020202020204" pitchFamily="34" charset="0"/>
              <a:cs typeface="Arial" panose="020B0604020202020204" pitchFamily="34" charset="0"/>
            </a:rPr>
            <a:t>Assess bid/s and advise JA</a:t>
          </a:r>
          <a:endParaRPr lang="en-AU" sz="900" b="0" kern="1200" dirty="0">
            <a:latin typeface="Arial" panose="020B0604020202020204" pitchFamily="34" charset="0"/>
            <a:cs typeface="Arial" panose="020B0604020202020204" pitchFamily="34" charset="0"/>
          </a:endParaRPr>
        </a:p>
      </dsp:txBody>
      <dsp:txXfrm>
        <a:off x="2236114" y="1513421"/>
        <a:ext cx="1807767" cy="401642"/>
      </dsp:txXfrm>
    </dsp:sp>
    <dsp:sp modelId="{DBD4A64C-5423-4018-A6BC-8E0C554B4044}">
      <dsp:nvSpPr>
        <dsp:cNvPr id="0" name=""/>
        <dsp:cNvSpPr/>
      </dsp:nvSpPr>
      <dsp:spPr>
        <a:xfrm>
          <a:off x="1099604" y="1904638"/>
          <a:ext cx="4140407" cy="276143"/>
        </a:xfrm>
        <a:custGeom>
          <a:avLst/>
          <a:gdLst/>
          <a:ahLst/>
          <a:cxnLst/>
          <a:rect l="0" t="0" r="0" b="0"/>
          <a:pathLst>
            <a:path>
              <a:moveTo>
                <a:pt x="4140407" y="0"/>
              </a:moveTo>
              <a:lnTo>
                <a:pt x="4140407" y="155171"/>
              </a:lnTo>
              <a:lnTo>
                <a:pt x="0" y="155171"/>
              </a:lnTo>
              <a:lnTo>
                <a:pt x="0" y="276143"/>
              </a:lnTo>
            </a:path>
          </a:pathLst>
        </a:custGeom>
        <a:noFill/>
        <a:ln w="6350" cap="flat" cmpd="sng" algn="ctr">
          <a:solidFill>
            <a:schemeClr val="dk2">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3066014" y="2041217"/>
        <a:ext cx="207587" cy="2984"/>
      </dsp:txXfrm>
    </dsp:sp>
    <dsp:sp modelId="{E0B5FB11-D6F4-4091-AF95-729667DADB49}">
      <dsp:nvSpPr>
        <dsp:cNvPr id="0" name=""/>
        <dsp:cNvSpPr/>
      </dsp:nvSpPr>
      <dsp:spPr>
        <a:xfrm>
          <a:off x="4341463" y="1520990"/>
          <a:ext cx="1797098" cy="385448"/>
        </a:xfrm>
        <a:prstGeom prst="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n-AU" sz="900" b="1" kern="1200" dirty="0" smtClean="0">
              <a:latin typeface="Arial" panose="020B0604020202020204" pitchFamily="34" charset="0"/>
              <a:cs typeface="Arial" panose="020B0604020202020204" pitchFamily="34" charset="0"/>
            </a:rPr>
            <a:t>Offer permits</a:t>
          </a:r>
          <a:endParaRPr lang="en-AU" sz="900" b="1" kern="1200" dirty="0">
            <a:latin typeface="Arial" panose="020B0604020202020204" pitchFamily="34" charset="0"/>
            <a:cs typeface="Arial" panose="020B0604020202020204" pitchFamily="34" charset="0"/>
          </a:endParaRPr>
        </a:p>
      </dsp:txBody>
      <dsp:txXfrm>
        <a:off x="4341463" y="1520990"/>
        <a:ext cx="1797098" cy="385448"/>
      </dsp:txXfrm>
    </dsp:sp>
    <dsp:sp modelId="{749A1D78-B123-4CC7-8C50-3C02A6B8E3B6}">
      <dsp:nvSpPr>
        <dsp:cNvPr id="0" name=""/>
        <dsp:cNvSpPr/>
      </dsp:nvSpPr>
      <dsp:spPr>
        <a:xfrm>
          <a:off x="2191845" y="2464981"/>
          <a:ext cx="267602" cy="91440"/>
        </a:xfrm>
        <a:custGeom>
          <a:avLst/>
          <a:gdLst/>
          <a:ahLst/>
          <a:cxnLst/>
          <a:rect l="0" t="0" r="0" b="0"/>
          <a:pathLst>
            <a:path>
              <a:moveTo>
                <a:pt x="0" y="45720"/>
              </a:moveTo>
              <a:lnTo>
                <a:pt x="267602" y="45720"/>
              </a:lnTo>
            </a:path>
          </a:pathLst>
        </a:custGeom>
        <a:noFill/>
        <a:ln w="6350" cap="flat" cmpd="sng" algn="ctr">
          <a:solidFill>
            <a:schemeClr val="dk2">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2318192" y="2509208"/>
        <a:ext cx="14910" cy="2984"/>
      </dsp:txXfrm>
    </dsp:sp>
    <dsp:sp modelId="{9B436E0B-4C11-4278-A069-3CB1A485DC4A}">
      <dsp:nvSpPr>
        <dsp:cNvPr id="0" name=""/>
        <dsp:cNvSpPr/>
      </dsp:nvSpPr>
      <dsp:spPr>
        <a:xfrm>
          <a:off x="5563" y="2213181"/>
          <a:ext cx="2188082" cy="595039"/>
        </a:xfrm>
        <a:prstGeom prst="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l" defTabSz="400050">
            <a:lnSpc>
              <a:spcPct val="90000"/>
            </a:lnSpc>
            <a:spcBef>
              <a:spcPct val="0"/>
            </a:spcBef>
            <a:spcAft>
              <a:spcPct val="35000"/>
            </a:spcAft>
          </a:pPr>
          <a:r>
            <a:rPr lang="en-AU" sz="900" b="1" kern="1200" dirty="0" smtClean="0">
              <a:latin typeface="Arial" panose="020B0604020202020204" pitchFamily="34" charset="0"/>
              <a:cs typeface="Arial" panose="020B0604020202020204" pitchFamily="34" charset="0"/>
            </a:rPr>
            <a:t>Cash-biding pre-qualification</a:t>
          </a:r>
          <a:endParaRPr lang="en-AU" sz="900" b="1" kern="1200" dirty="0">
            <a:latin typeface="Arial" panose="020B0604020202020204" pitchFamily="34" charset="0"/>
            <a:cs typeface="Arial" panose="020B0604020202020204" pitchFamily="34" charset="0"/>
          </a:endParaRPr>
        </a:p>
        <a:p>
          <a:pPr marL="57150" lvl="1" indent="-57150" algn="l" defTabSz="400050">
            <a:lnSpc>
              <a:spcPct val="90000"/>
            </a:lnSpc>
            <a:spcBef>
              <a:spcPct val="0"/>
            </a:spcBef>
            <a:spcAft>
              <a:spcPct val="15000"/>
            </a:spcAft>
            <a:buChar char="••"/>
          </a:pPr>
          <a:r>
            <a:rPr lang="en-AU" sz="900" b="0" kern="1200" dirty="0">
              <a:latin typeface="Arial" panose="020B0604020202020204" pitchFamily="34" charset="0"/>
              <a:cs typeface="Arial" panose="020B0604020202020204" pitchFamily="34" charset="0"/>
            </a:rPr>
            <a:t>assessment of technical qualifications to explore</a:t>
          </a:r>
          <a:r>
            <a:rPr lang="en-AU" sz="900" b="1" kern="1200" dirty="0">
              <a:latin typeface="Arial" panose="020B0604020202020204" pitchFamily="34" charset="0"/>
              <a:cs typeface="Arial" panose="020B0604020202020204" pitchFamily="34" charset="0"/>
            </a:rPr>
            <a:t> </a:t>
          </a:r>
        </a:p>
      </dsp:txBody>
      <dsp:txXfrm>
        <a:off x="5563" y="2213181"/>
        <a:ext cx="2188082" cy="595039"/>
      </dsp:txXfrm>
    </dsp:sp>
    <dsp:sp modelId="{FC725647-572F-4CE9-A38C-30EFCD776647}">
      <dsp:nvSpPr>
        <dsp:cNvPr id="0" name=""/>
        <dsp:cNvSpPr/>
      </dsp:nvSpPr>
      <dsp:spPr>
        <a:xfrm>
          <a:off x="3991394" y="2464981"/>
          <a:ext cx="224148" cy="91440"/>
        </a:xfrm>
        <a:custGeom>
          <a:avLst/>
          <a:gdLst/>
          <a:ahLst/>
          <a:cxnLst/>
          <a:rect l="0" t="0" r="0" b="0"/>
          <a:pathLst>
            <a:path>
              <a:moveTo>
                <a:pt x="0" y="45720"/>
              </a:moveTo>
              <a:lnTo>
                <a:pt x="224148" y="45720"/>
              </a:lnTo>
            </a:path>
          </a:pathLst>
        </a:custGeom>
        <a:noFill/>
        <a:ln w="6350" cap="flat" cmpd="sng" algn="ctr">
          <a:solidFill>
            <a:schemeClr val="dk2">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4097100" y="2509208"/>
        <a:ext cx="12737" cy="2984"/>
      </dsp:txXfrm>
    </dsp:sp>
    <dsp:sp modelId="{9853D348-6290-4DEC-AC39-F861FA9DE575}">
      <dsp:nvSpPr>
        <dsp:cNvPr id="0" name=""/>
        <dsp:cNvSpPr/>
      </dsp:nvSpPr>
      <dsp:spPr>
        <a:xfrm>
          <a:off x="2491848" y="2221857"/>
          <a:ext cx="1501345" cy="577686"/>
        </a:xfrm>
        <a:prstGeom prst="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n-AU" sz="900" b="1" kern="1200" dirty="0" smtClean="0">
              <a:latin typeface="Arial" panose="020B0604020202020204" pitchFamily="34" charset="0"/>
              <a:cs typeface="Arial" panose="020B0604020202020204" pitchFamily="34" charset="0"/>
            </a:rPr>
            <a:t>Pre-qualified bidders invited to participate in auction</a:t>
          </a:r>
          <a:endParaRPr lang="en-AU" sz="900" b="1" kern="1200" dirty="0">
            <a:latin typeface="Arial" panose="020B0604020202020204" pitchFamily="34" charset="0"/>
            <a:cs typeface="Arial" panose="020B0604020202020204" pitchFamily="34" charset="0"/>
          </a:endParaRPr>
        </a:p>
      </dsp:txBody>
      <dsp:txXfrm>
        <a:off x="2491848" y="2221857"/>
        <a:ext cx="1501345" cy="577686"/>
      </dsp:txXfrm>
    </dsp:sp>
    <dsp:sp modelId="{8D8586EB-3A8C-43B3-8205-CE00471A809E}">
      <dsp:nvSpPr>
        <dsp:cNvPr id="0" name=""/>
        <dsp:cNvSpPr/>
      </dsp:nvSpPr>
      <dsp:spPr>
        <a:xfrm>
          <a:off x="5000562" y="2464981"/>
          <a:ext cx="215022" cy="91440"/>
        </a:xfrm>
        <a:custGeom>
          <a:avLst/>
          <a:gdLst/>
          <a:ahLst/>
          <a:cxnLst/>
          <a:rect l="0" t="0" r="0" b="0"/>
          <a:pathLst>
            <a:path>
              <a:moveTo>
                <a:pt x="0" y="45720"/>
              </a:moveTo>
              <a:lnTo>
                <a:pt x="215022" y="45720"/>
              </a:lnTo>
            </a:path>
          </a:pathLst>
        </a:custGeom>
        <a:noFill/>
        <a:ln w="6350" cap="flat" cmpd="sng" algn="ctr">
          <a:solidFill>
            <a:schemeClr val="dk2">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5101933" y="2509208"/>
        <a:ext cx="12281" cy="2984"/>
      </dsp:txXfrm>
    </dsp:sp>
    <dsp:sp modelId="{4C730051-320A-462C-8B92-36DFE901BC1A}">
      <dsp:nvSpPr>
        <dsp:cNvPr id="0" name=""/>
        <dsp:cNvSpPr/>
      </dsp:nvSpPr>
      <dsp:spPr>
        <a:xfrm>
          <a:off x="4247943" y="2230534"/>
          <a:ext cx="754419" cy="560332"/>
        </a:xfrm>
        <a:prstGeom prst="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n-AU" sz="900" b="1" kern="1200" dirty="0">
              <a:latin typeface="Arial" panose="020B0604020202020204" pitchFamily="34" charset="0"/>
              <a:cs typeface="Arial" panose="020B0604020202020204" pitchFamily="34" charset="0"/>
            </a:rPr>
            <a:t>Cash bidding Auction</a:t>
          </a:r>
        </a:p>
      </dsp:txBody>
      <dsp:txXfrm>
        <a:off x="4247943" y="2230534"/>
        <a:ext cx="754419" cy="560332"/>
      </dsp:txXfrm>
    </dsp:sp>
    <dsp:sp modelId="{EED78127-8101-47D4-810B-1D0AD2FE2EA1}">
      <dsp:nvSpPr>
        <dsp:cNvPr id="0" name=""/>
        <dsp:cNvSpPr/>
      </dsp:nvSpPr>
      <dsp:spPr>
        <a:xfrm>
          <a:off x="1001495" y="2780390"/>
          <a:ext cx="4651188" cy="302266"/>
        </a:xfrm>
        <a:custGeom>
          <a:avLst/>
          <a:gdLst/>
          <a:ahLst/>
          <a:cxnLst/>
          <a:rect l="0" t="0" r="0" b="0"/>
          <a:pathLst>
            <a:path>
              <a:moveTo>
                <a:pt x="4651188" y="0"/>
              </a:moveTo>
              <a:lnTo>
                <a:pt x="4651188" y="168233"/>
              </a:lnTo>
              <a:lnTo>
                <a:pt x="0" y="168233"/>
              </a:lnTo>
              <a:lnTo>
                <a:pt x="0" y="302266"/>
              </a:lnTo>
            </a:path>
          </a:pathLst>
        </a:custGeom>
        <a:noFill/>
        <a:ln w="6350" cap="flat" cmpd="sng" algn="ctr">
          <a:solidFill>
            <a:schemeClr val="dk2">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3210512" y="2930031"/>
        <a:ext cx="233154" cy="2984"/>
      </dsp:txXfrm>
    </dsp:sp>
    <dsp:sp modelId="{D56B8289-4200-43A2-A693-7204F78F1E0D}">
      <dsp:nvSpPr>
        <dsp:cNvPr id="0" name=""/>
        <dsp:cNvSpPr/>
      </dsp:nvSpPr>
      <dsp:spPr>
        <a:xfrm>
          <a:off x="5247984" y="2239211"/>
          <a:ext cx="809398" cy="542979"/>
        </a:xfrm>
        <a:prstGeom prst="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n-AU" sz="900" b="1" kern="1200" dirty="0">
              <a:latin typeface="Arial" panose="020B0604020202020204" pitchFamily="34" charset="0"/>
              <a:cs typeface="Arial" panose="020B0604020202020204" pitchFamily="34" charset="0"/>
            </a:rPr>
            <a:t>Offer cash-bid permits</a:t>
          </a:r>
        </a:p>
      </dsp:txBody>
      <dsp:txXfrm>
        <a:off x="5247984" y="2239211"/>
        <a:ext cx="809398" cy="542979"/>
      </dsp:txXfrm>
    </dsp:sp>
    <dsp:sp modelId="{A8C7FE14-7124-4272-B91E-DB659B741EDF}">
      <dsp:nvSpPr>
        <dsp:cNvPr id="0" name=""/>
        <dsp:cNvSpPr/>
      </dsp:nvSpPr>
      <dsp:spPr>
        <a:xfrm>
          <a:off x="1973862" y="3284407"/>
          <a:ext cx="267978" cy="91440"/>
        </a:xfrm>
        <a:custGeom>
          <a:avLst/>
          <a:gdLst/>
          <a:ahLst/>
          <a:cxnLst/>
          <a:rect l="0" t="0" r="0" b="0"/>
          <a:pathLst>
            <a:path>
              <a:moveTo>
                <a:pt x="0" y="45720"/>
              </a:moveTo>
              <a:lnTo>
                <a:pt x="151089" y="45720"/>
              </a:lnTo>
              <a:lnTo>
                <a:pt x="151089" y="47765"/>
              </a:lnTo>
              <a:lnTo>
                <a:pt x="267978" y="47765"/>
              </a:lnTo>
            </a:path>
          </a:pathLst>
        </a:custGeom>
        <a:noFill/>
        <a:ln w="6350" cap="flat" cmpd="sng" algn="ctr">
          <a:solidFill>
            <a:schemeClr val="dk2">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2100386" y="3328635"/>
        <a:ext cx="14929" cy="2984"/>
      </dsp:txXfrm>
    </dsp:sp>
    <dsp:sp modelId="{587A7F95-6EC0-40BC-85F0-0B924ADF17D8}">
      <dsp:nvSpPr>
        <dsp:cNvPr id="0" name=""/>
        <dsp:cNvSpPr/>
      </dsp:nvSpPr>
      <dsp:spPr>
        <a:xfrm>
          <a:off x="27329" y="3115057"/>
          <a:ext cx="1948332" cy="430141"/>
        </a:xfrm>
        <a:prstGeom prst="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n-AU" sz="900" b="1" kern="1200" dirty="0" smtClean="0">
              <a:latin typeface="Arial" panose="020B0604020202020204" pitchFamily="34" charset="0"/>
              <a:cs typeface="Arial" panose="020B0604020202020204" pitchFamily="34" charset="0"/>
            </a:rPr>
            <a:t>Round Two Bidding</a:t>
          </a:r>
          <a:endParaRPr lang="en-AU" sz="900" b="1" kern="1200" dirty="0">
            <a:latin typeface="Arial" panose="020B0604020202020204" pitchFamily="34" charset="0"/>
            <a:cs typeface="Arial" panose="020B0604020202020204" pitchFamily="34" charset="0"/>
          </a:endParaRPr>
        </a:p>
      </dsp:txBody>
      <dsp:txXfrm>
        <a:off x="27329" y="3115057"/>
        <a:ext cx="1948332" cy="430141"/>
      </dsp:txXfrm>
    </dsp:sp>
    <dsp:sp modelId="{1B122BD9-0C60-4710-B2A1-E627142E75F7}">
      <dsp:nvSpPr>
        <dsp:cNvPr id="0" name=""/>
        <dsp:cNvSpPr/>
      </dsp:nvSpPr>
      <dsp:spPr>
        <a:xfrm>
          <a:off x="4134318" y="3286453"/>
          <a:ext cx="249440" cy="91440"/>
        </a:xfrm>
        <a:custGeom>
          <a:avLst/>
          <a:gdLst/>
          <a:ahLst/>
          <a:cxnLst/>
          <a:rect l="0" t="0" r="0" b="0"/>
          <a:pathLst>
            <a:path>
              <a:moveTo>
                <a:pt x="0" y="45720"/>
              </a:moveTo>
              <a:lnTo>
                <a:pt x="249440" y="45720"/>
              </a:lnTo>
            </a:path>
          </a:pathLst>
        </a:custGeom>
        <a:noFill/>
        <a:ln w="6350" cap="flat" cmpd="sng" algn="ctr">
          <a:solidFill>
            <a:schemeClr val="dk2">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4252038" y="3330681"/>
        <a:ext cx="14002" cy="2984"/>
      </dsp:txXfrm>
    </dsp:sp>
    <dsp:sp modelId="{511E6A96-CDC6-4D37-81B7-E56A68D6F41F}">
      <dsp:nvSpPr>
        <dsp:cNvPr id="0" name=""/>
        <dsp:cNvSpPr/>
      </dsp:nvSpPr>
      <dsp:spPr>
        <a:xfrm>
          <a:off x="2274240" y="3123422"/>
          <a:ext cx="1861877" cy="417502"/>
        </a:xfrm>
        <a:prstGeom prst="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l" defTabSz="400050">
            <a:lnSpc>
              <a:spcPct val="90000"/>
            </a:lnSpc>
            <a:spcBef>
              <a:spcPct val="0"/>
            </a:spcBef>
            <a:spcAft>
              <a:spcPct val="35000"/>
            </a:spcAft>
          </a:pPr>
          <a:r>
            <a:rPr lang="en-AU" sz="900" b="1" kern="1200" dirty="0" smtClean="0">
              <a:latin typeface="Arial" panose="020B0604020202020204" pitchFamily="34" charset="0"/>
              <a:cs typeface="Arial" panose="020B0604020202020204" pitchFamily="34" charset="0"/>
            </a:rPr>
            <a:t>Bid assessment</a:t>
          </a:r>
          <a:endParaRPr lang="en-AU" sz="900" b="1" kern="1200" dirty="0">
            <a:latin typeface="Arial" panose="020B0604020202020204" pitchFamily="34" charset="0"/>
            <a:cs typeface="Arial" panose="020B0604020202020204" pitchFamily="34" charset="0"/>
          </a:endParaRPr>
        </a:p>
        <a:p>
          <a:pPr marL="57150" lvl="1" indent="-57150" algn="l" defTabSz="400050">
            <a:lnSpc>
              <a:spcPct val="90000"/>
            </a:lnSpc>
            <a:spcBef>
              <a:spcPct val="0"/>
            </a:spcBef>
            <a:spcAft>
              <a:spcPct val="15000"/>
            </a:spcAft>
            <a:buChar char="••"/>
          </a:pPr>
          <a:r>
            <a:rPr lang="en-AU" sz="900" b="0" kern="1200" dirty="0" smtClean="0">
              <a:latin typeface="Arial" panose="020B0604020202020204" pitchFamily="34" charset="0"/>
              <a:cs typeface="Arial" panose="020B0604020202020204" pitchFamily="34" charset="0"/>
            </a:rPr>
            <a:t>Assess bid/s and advise JA</a:t>
          </a:r>
          <a:endParaRPr lang="en-AU" sz="900" b="0" kern="1200" dirty="0">
            <a:latin typeface="Arial" panose="020B0604020202020204" pitchFamily="34" charset="0"/>
            <a:cs typeface="Arial" panose="020B0604020202020204" pitchFamily="34" charset="0"/>
          </a:endParaRPr>
        </a:p>
      </dsp:txBody>
      <dsp:txXfrm>
        <a:off x="2274240" y="3123422"/>
        <a:ext cx="1861877" cy="417502"/>
      </dsp:txXfrm>
    </dsp:sp>
    <dsp:sp modelId="{DC54B387-43B9-4BA8-8407-BDE25D3F8830}">
      <dsp:nvSpPr>
        <dsp:cNvPr id="0" name=""/>
        <dsp:cNvSpPr/>
      </dsp:nvSpPr>
      <dsp:spPr>
        <a:xfrm>
          <a:off x="4416159" y="3129687"/>
          <a:ext cx="1701828" cy="404971"/>
        </a:xfrm>
        <a:prstGeom prst="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n-AU" sz="900" b="1" kern="1200" dirty="0" smtClean="0">
              <a:latin typeface="Arial" panose="020B0604020202020204" pitchFamily="34" charset="0"/>
              <a:cs typeface="Arial" panose="020B0604020202020204" pitchFamily="34" charset="0"/>
            </a:rPr>
            <a:t>Offer permits</a:t>
          </a:r>
          <a:endParaRPr lang="en-AU" sz="900" b="1" kern="1200" dirty="0">
            <a:latin typeface="Arial" panose="020B0604020202020204" pitchFamily="34" charset="0"/>
            <a:cs typeface="Arial" panose="020B0604020202020204" pitchFamily="34" charset="0"/>
          </a:endParaRPr>
        </a:p>
      </dsp:txBody>
      <dsp:txXfrm>
        <a:off x="4416159" y="3129687"/>
        <a:ext cx="1701828" cy="40497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421F010-BEB1-4851-8F60-59281F07CC3C}">
      <dsp:nvSpPr>
        <dsp:cNvPr id="0" name=""/>
        <dsp:cNvSpPr/>
      </dsp:nvSpPr>
      <dsp:spPr>
        <a:xfrm>
          <a:off x="1543564" y="438976"/>
          <a:ext cx="357329" cy="91440"/>
        </a:xfrm>
        <a:custGeom>
          <a:avLst/>
          <a:gdLst/>
          <a:ahLst/>
          <a:cxnLst/>
          <a:rect l="0" t="0" r="0" b="0"/>
          <a:pathLst>
            <a:path>
              <a:moveTo>
                <a:pt x="0" y="45720"/>
              </a:moveTo>
              <a:lnTo>
                <a:pt x="357329"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1712530" y="482069"/>
        <a:ext cx="19396" cy="5254"/>
      </dsp:txXfrm>
    </dsp:sp>
    <dsp:sp modelId="{1E0E0A80-2B46-4E77-8ED4-61013C201201}">
      <dsp:nvSpPr>
        <dsp:cNvPr id="0" name=""/>
        <dsp:cNvSpPr/>
      </dsp:nvSpPr>
      <dsp:spPr>
        <a:xfrm>
          <a:off x="820" y="0"/>
          <a:ext cx="1544544" cy="96939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AU" sz="1000" b="1" kern="1200" dirty="0" smtClean="0">
              <a:latin typeface="Arial" panose="020B0604020202020204" pitchFamily="34" charset="0"/>
              <a:cs typeface="Arial" panose="020B0604020202020204" pitchFamily="34" charset="0"/>
            </a:rPr>
            <a:t>Gazette Acreage</a:t>
          </a:r>
          <a:endParaRPr lang="en-AU" sz="1000" b="1" kern="1200" dirty="0">
            <a:latin typeface="Arial" panose="020B0604020202020204" pitchFamily="34" charset="0"/>
            <a:cs typeface="Arial" panose="020B0604020202020204" pitchFamily="34" charset="0"/>
          </a:endParaRPr>
        </a:p>
        <a:p>
          <a:pPr marL="57150" lvl="1" indent="-57150" algn="l" defTabSz="444500">
            <a:lnSpc>
              <a:spcPct val="90000"/>
            </a:lnSpc>
            <a:spcBef>
              <a:spcPct val="0"/>
            </a:spcBef>
            <a:spcAft>
              <a:spcPct val="15000"/>
            </a:spcAft>
            <a:buChar char="••"/>
          </a:pPr>
          <a:r>
            <a:rPr lang="en-AU" sz="1000" kern="1200" dirty="0">
              <a:latin typeface="Arial" panose="020B0604020202020204" pitchFamily="34" charset="0"/>
              <a:cs typeface="Arial" panose="020B0604020202020204" pitchFamily="34" charset="0"/>
            </a:rPr>
            <a:t>all vacant blocks in prospective basins</a:t>
          </a:r>
        </a:p>
      </dsp:txBody>
      <dsp:txXfrm>
        <a:off x="820" y="0"/>
        <a:ext cx="1544544" cy="969393"/>
      </dsp:txXfrm>
    </dsp:sp>
    <dsp:sp modelId="{8F23D70F-2A0F-4A0F-87BA-09DA8AB05416}">
      <dsp:nvSpPr>
        <dsp:cNvPr id="0" name=""/>
        <dsp:cNvSpPr/>
      </dsp:nvSpPr>
      <dsp:spPr>
        <a:xfrm>
          <a:off x="4161641" y="438976"/>
          <a:ext cx="383119" cy="91440"/>
        </a:xfrm>
        <a:custGeom>
          <a:avLst/>
          <a:gdLst/>
          <a:ahLst/>
          <a:cxnLst/>
          <a:rect l="0" t="0" r="0" b="0"/>
          <a:pathLst>
            <a:path>
              <a:moveTo>
                <a:pt x="0" y="45720"/>
              </a:moveTo>
              <a:lnTo>
                <a:pt x="383119"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4342858" y="482069"/>
        <a:ext cx="20685" cy="5254"/>
      </dsp:txXfrm>
    </dsp:sp>
    <dsp:sp modelId="{D8E8E556-ACFA-47FE-A31C-00D224505155}">
      <dsp:nvSpPr>
        <dsp:cNvPr id="0" name=""/>
        <dsp:cNvSpPr/>
      </dsp:nvSpPr>
      <dsp:spPr>
        <a:xfrm>
          <a:off x="1933293" y="0"/>
          <a:ext cx="2230147" cy="96939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AU" sz="1000" b="1" kern="1200" dirty="0" smtClean="0">
              <a:latin typeface="Arial" panose="020B0604020202020204" pitchFamily="34" charset="0"/>
              <a:cs typeface="Arial" panose="020B0604020202020204" pitchFamily="34" charset="0"/>
            </a:rPr>
            <a:t>Bid for blocks</a:t>
          </a:r>
          <a:endParaRPr lang="en-AU" sz="1000" b="1" kern="1200" dirty="0">
            <a:latin typeface="Arial" panose="020B0604020202020204" pitchFamily="34" charset="0"/>
            <a:cs typeface="Arial" panose="020B0604020202020204" pitchFamily="34" charset="0"/>
          </a:endParaRPr>
        </a:p>
        <a:p>
          <a:pPr marL="57150" lvl="1" indent="-57150" algn="l" defTabSz="444500">
            <a:lnSpc>
              <a:spcPct val="90000"/>
            </a:lnSpc>
            <a:spcBef>
              <a:spcPct val="0"/>
            </a:spcBef>
            <a:spcAft>
              <a:spcPct val="15000"/>
            </a:spcAft>
            <a:buChar char="••"/>
          </a:pPr>
          <a:r>
            <a:rPr lang="en-AU" sz="1000" kern="1200" dirty="0">
              <a:latin typeface="Arial" panose="020B0604020202020204" pitchFamily="34" charset="0"/>
              <a:cs typeface="Arial" panose="020B0604020202020204" pitchFamily="34" charset="0"/>
            </a:rPr>
            <a:t>bid for any vacant blocks included in the gazettal</a:t>
          </a:r>
        </a:p>
        <a:p>
          <a:pPr marL="57150" lvl="1" indent="-57150" algn="l" defTabSz="444500">
            <a:lnSpc>
              <a:spcPct val="90000"/>
            </a:lnSpc>
            <a:spcBef>
              <a:spcPct val="0"/>
            </a:spcBef>
            <a:spcAft>
              <a:spcPct val="15000"/>
            </a:spcAft>
            <a:buChar char="••"/>
          </a:pPr>
          <a:r>
            <a:rPr lang="en-AU" sz="1000" kern="1200" dirty="0">
              <a:latin typeface="Arial" panose="020B0604020202020204" pitchFamily="34" charset="0"/>
              <a:cs typeface="Arial" panose="020B0604020202020204" pitchFamily="34" charset="0"/>
            </a:rPr>
            <a:t>up to 400 contiguous blocks</a:t>
          </a:r>
        </a:p>
        <a:p>
          <a:pPr marL="57150" lvl="1" indent="-57150" algn="l" defTabSz="444500">
            <a:lnSpc>
              <a:spcPct val="90000"/>
            </a:lnSpc>
            <a:spcBef>
              <a:spcPct val="0"/>
            </a:spcBef>
            <a:spcAft>
              <a:spcPct val="15000"/>
            </a:spcAft>
            <a:buChar char="••"/>
          </a:pPr>
          <a:r>
            <a:rPr lang="en-AU" sz="1000" kern="1200" dirty="0">
              <a:latin typeface="Arial" panose="020B0604020202020204" pitchFamily="34" charset="0"/>
              <a:cs typeface="Arial" panose="020B0604020202020204" pitchFamily="34" charset="0"/>
            </a:rPr>
            <a:t>no restriction for application timing</a:t>
          </a:r>
        </a:p>
      </dsp:txBody>
      <dsp:txXfrm>
        <a:off x="1933293" y="0"/>
        <a:ext cx="2230147" cy="969393"/>
      </dsp:txXfrm>
    </dsp:sp>
    <dsp:sp modelId="{21550CF6-F849-40BA-B74F-AEC102716367}">
      <dsp:nvSpPr>
        <dsp:cNvPr id="0" name=""/>
        <dsp:cNvSpPr/>
      </dsp:nvSpPr>
      <dsp:spPr>
        <a:xfrm>
          <a:off x="1022235" y="967593"/>
          <a:ext cx="4263086" cy="289071"/>
        </a:xfrm>
        <a:custGeom>
          <a:avLst/>
          <a:gdLst/>
          <a:ahLst/>
          <a:cxnLst/>
          <a:rect l="0" t="0" r="0" b="0"/>
          <a:pathLst>
            <a:path>
              <a:moveTo>
                <a:pt x="4263086" y="0"/>
              </a:moveTo>
              <a:lnTo>
                <a:pt x="4263086" y="161635"/>
              </a:lnTo>
              <a:lnTo>
                <a:pt x="0" y="161635"/>
              </a:lnTo>
              <a:lnTo>
                <a:pt x="0" y="289071"/>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3046902" y="1109502"/>
        <a:ext cx="213752" cy="5254"/>
      </dsp:txXfrm>
    </dsp:sp>
    <dsp:sp modelId="{91E78990-40B9-4F41-89E9-7ADD5A14C65E}">
      <dsp:nvSpPr>
        <dsp:cNvPr id="0" name=""/>
        <dsp:cNvSpPr/>
      </dsp:nvSpPr>
      <dsp:spPr>
        <a:xfrm>
          <a:off x="4577161" y="0"/>
          <a:ext cx="1416323" cy="96939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AU" sz="1000" b="1" kern="1200" dirty="0" smtClean="0">
              <a:latin typeface="Arial" panose="020B0604020202020204" pitchFamily="34" charset="0"/>
              <a:cs typeface="Arial" panose="020B0604020202020204" pitchFamily="34" charset="0"/>
            </a:rPr>
            <a:t>Assess bid validity</a:t>
          </a:r>
          <a:endParaRPr lang="en-AU" sz="1000" b="1" kern="1200" dirty="0">
            <a:latin typeface="Arial" panose="020B0604020202020204" pitchFamily="34" charset="0"/>
            <a:cs typeface="Arial" panose="020B0604020202020204" pitchFamily="34" charset="0"/>
          </a:endParaRPr>
        </a:p>
        <a:p>
          <a:pPr marL="57150" lvl="1" indent="-57150" algn="l" defTabSz="444500">
            <a:lnSpc>
              <a:spcPct val="90000"/>
            </a:lnSpc>
            <a:spcBef>
              <a:spcPct val="0"/>
            </a:spcBef>
            <a:spcAft>
              <a:spcPct val="15000"/>
            </a:spcAft>
            <a:buChar char="••"/>
          </a:pPr>
          <a:r>
            <a:rPr lang="en-AU" sz="1000" kern="1200" dirty="0">
              <a:latin typeface="Arial" panose="020B0604020202020204" pitchFamily="34" charset="0"/>
              <a:cs typeface="Arial" panose="020B0604020202020204" pitchFamily="34" charset="0"/>
            </a:rPr>
            <a:t>minimum acceptable work program over available blocks</a:t>
          </a:r>
        </a:p>
      </dsp:txBody>
      <dsp:txXfrm>
        <a:off x="4577161" y="0"/>
        <a:ext cx="1416323" cy="969393"/>
      </dsp:txXfrm>
    </dsp:sp>
    <dsp:sp modelId="{2ACB36D6-FD5F-426B-A434-8FB18EF5BA80}">
      <dsp:nvSpPr>
        <dsp:cNvPr id="0" name=""/>
        <dsp:cNvSpPr/>
      </dsp:nvSpPr>
      <dsp:spPr>
        <a:xfrm>
          <a:off x="2041850" y="1728041"/>
          <a:ext cx="404889" cy="91440"/>
        </a:xfrm>
        <a:custGeom>
          <a:avLst/>
          <a:gdLst/>
          <a:ahLst/>
          <a:cxnLst/>
          <a:rect l="0" t="0" r="0" b="0"/>
          <a:pathLst>
            <a:path>
              <a:moveTo>
                <a:pt x="0" y="45720"/>
              </a:moveTo>
              <a:lnTo>
                <a:pt x="404889"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2233408" y="1771134"/>
        <a:ext cx="21774" cy="5254"/>
      </dsp:txXfrm>
    </dsp:sp>
    <dsp:sp modelId="{43EEDDD8-84B6-49B9-BA3F-BD145F2CF334}">
      <dsp:nvSpPr>
        <dsp:cNvPr id="0" name=""/>
        <dsp:cNvSpPr/>
      </dsp:nvSpPr>
      <dsp:spPr>
        <a:xfrm>
          <a:off x="820" y="1289065"/>
          <a:ext cx="2042830" cy="96939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AU" sz="1000" b="1" kern="1200" dirty="0" smtClean="0">
              <a:latin typeface="Arial" panose="020B0604020202020204" pitchFamily="34" charset="0"/>
              <a:cs typeface="Arial" panose="020B0604020202020204" pitchFamily="34" charset="0"/>
            </a:rPr>
            <a:t>Notify stakeholders of  application area and seek comments and competitive bids</a:t>
          </a:r>
          <a:endParaRPr lang="en-AU" sz="1000" b="1" kern="1200" dirty="0">
            <a:latin typeface="Arial" panose="020B0604020202020204" pitchFamily="34" charset="0"/>
            <a:cs typeface="Arial" panose="020B0604020202020204" pitchFamily="34" charset="0"/>
          </a:endParaRPr>
        </a:p>
      </dsp:txBody>
      <dsp:txXfrm>
        <a:off x="820" y="1289065"/>
        <a:ext cx="2042830" cy="969393"/>
      </dsp:txXfrm>
    </dsp:sp>
    <dsp:sp modelId="{A039766E-D943-4FFC-ABE2-A5CE8B1330D9}">
      <dsp:nvSpPr>
        <dsp:cNvPr id="0" name=""/>
        <dsp:cNvSpPr/>
      </dsp:nvSpPr>
      <dsp:spPr>
        <a:xfrm>
          <a:off x="4159859" y="1724697"/>
          <a:ext cx="344057" cy="91440"/>
        </a:xfrm>
        <a:custGeom>
          <a:avLst/>
          <a:gdLst/>
          <a:ahLst/>
          <a:cxnLst/>
          <a:rect l="0" t="0" r="0" b="0"/>
          <a:pathLst>
            <a:path>
              <a:moveTo>
                <a:pt x="0" y="49064"/>
              </a:moveTo>
              <a:lnTo>
                <a:pt x="189128" y="49064"/>
              </a:lnTo>
              <a:lnTo>
                <a:pt x="189128" y="45720"/>
              </a:lnTo>
              <a:lnTo>
                <a:pt x="344057"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4322521" y="1767790"/>
        <a:ext cx="18733" cy="5254"/>
      </dsp:txXfrm>
    </dsp:sp>
    <dsp:sp modelId="{327642A0-D8A7-42EF-9161-FA710A8DB76D}">
      <dsp:nvSpPr>
        <dsp:cNvPr id="0" name=""/>
        <dsp:cNvSpPr/>
      </dsp:nvSpPr>
      <dsp:spPr>
        <a:xfrm>
          <a:off x="2479140" y="1289065"/>
          <a:ext cx="1682519" cy="96939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AU" sz="1000" b="1" kern="1200" dirty="0" smtClean="0">
              <a:latin typeface="Arial" panose="020B0604020202020204" pitchFamily="34" charset="0"/>
              <a:cs typeface="Arial" panose="020B0604020202020204" pitchFamily="34" charset="0"/>
            </a:rPr>
            <a:t>Assess bid/s and consider consultation comments</a:t>
          </a:r>
          <a:endParaRPr lang="en-AU" sz="1000" b="1" kern="1200" dirty="0">
            <a:latin typeface="Arial" panose="020B0604020202020204" pitchFamily="34" charset="0"/>
            <a:cs typeface="Arial" panose="020B0604020202020204" pitchFamily="34" charset="0"/>
          </a:endParaRPr>
        </a:p>
      </dsp:txBody>
      <dsp:txXfrm>
        <a:off x="2479140" y="1289065"/>
        <a:ext cx="1682519" cy="969393"/>
      </dsp:txXfrm>
    </dsp:sp>
    <dsp:sp modelId="{E0B8C4E4-0FDC-4D95-96EB-622A79023218}">
      <dsp:nvSpPr>
        <dsp:cNvPr id="0" name=""/>
        <dsp:cNvSpPr/>
      </dsp:nvSpPr>
      <dsp:spPr>
        <a:xfrm>
          <a:off x="4536316" y="1285720"/>
          <a:ext cx="1493465" cy="96939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AU" sz="1000" b="1" kern="1200" dirty="0" smtClean="0">
              <a:latin typeface="Arial" panose="020B0604020202020204" pitchFamily="34" charset="0"/>
              <a:cs typeface="Arial" panose="020B0604020202020204" pitchFamily="34" charset="0"/>
            </a:rPr>
            <a:t>Offer permit</a:t>
          </a:r>
          <a:endParaRPr lang="en-AU" sz="1000" b="1" kern="1200" dirty="0">
            <a:latin typeface="Arial" panose="020B0604020202020204" pitchFamily="34" charset="0"/>
            <a:cs typeface="Arial" panose="020B0604020202020204" pitchFamily="34" charset="0"/>
          </a:endParaRPr>
        </a:p>
      </dsp:txBody>
      <dsp:txXfrm>
        <a:off x="4536316" y="1285720"/>
        <a:ext cx="1493465" cy="969393"/>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421F010-BEB1-4851-8F60-59281F07CC3C}">
      <dsp:nvSpPr>
        <dsp:cNvPr id="0" name=""/>
        <dsp:cNvSpPr/>
      </dsp:nvSpPr>
      <dsp:spPr>
        <a:xfrm>
          <a:off x="1817119" y="653446"/>
          <a:ext cx="544908" cy="91440"/>
        </a:xfrm>
        <a:custGeom>
          <a:avLst/>
          <a:gdLst/>
          <a:ahLst/>
          <a:cxnLst/>
          <a:rect l="0" t="0" r="0" b="0"/>
          <a:pathLst>
            <a:path>
              <a:moveTo>
                <a:pt x="0" y="45720"/>
              </a:moveTo>
              <a:lnTo>
                <a:pt x="289554" y="45720"/>
              </a:lnTo>
              <a:lnTo>
                <a:pt x="289554" y="46770"/>
              </a:lnTo>
              <a:lnTo>
                <a:pt x="544908" y="4677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2075185" y="696288"/>
        <a:ext cx="28775" cy="5755"/>
      </dsp:txXfrm>
    </dsp:sp>
    <dsp:sp modelId="{1E0E0A80-2B46-4E77-8ED4-61013C201201}">
      <dsp:nvSpPr>
        <dsp:cNvPr id="0" name=""/>
        <dsp:cNvSpPr/>
      </dsp:nvSpPr>
      <dsp:spPr>
        <a:xfrm>
          <a:off x="127074" y="134967"/>
          <a:ext cx="1691845" cy="11283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AU" sz="1000" b="1" kern="1200" dirty="0" smtClean="0">
              <a:latin typeface="Arial" panose="020B0604020202020204" pitchFamily="34" charset="0"/>
              <a:cs typeface="Arial" panose="020B0604020202020204" pitchFamily="34" charset="0"/>
            </a:rPr>
            <a:t>Gazette Acreage</a:t>
          </a:r>
          <a:endParaRPr lang="en-AU" sz="1000" b="1" kern="1200" dirty="0">
            <a:latin typeface="Arial" panose="020B0604020202020204" pitchFamily="34" charset="0"/>
            <a:cs typeface="Arial" panose="020B0604020202020204" pitchFamily="34" charset="0"/>
          </a:endParaRPr>
        </a:p>
        <a:p>
          <a:pPr marL="57150" lvl="1" indent="-57150" algn="l" defTabSz="444500">
            <a:lnSpc>
              <a:spcPct val="90000"/>
            </a:lnSpc>
            <a:spcBef>
              <a:spcPct val="0"/>
            </a:spcBef>
            <a:spcAft>
              <a:spcPct val="15000"/>
            </a:spcAft>
            <a:buChar char="••"/>
          </a:pPr>
          <a:r>
            <a:rPr lang="en-AU" sz="1000" kern="1200" dirty="0">
              <a:latin typeface="Arial" panose="020B0604020202020204" pitchFamily="34" charset="0"/>
              <a:cs typeface="Arial" panose="020B0604020202020204" pitchFamily="34" charset="0"/>
            </a:rPr>
            <a:t>all vacant blocks in prospective basins</a:t>
          </a:r>
        </a:p>
        <a:p>
          <a:pPr marL="57150" lvl="1" indent="-57150" algn="l" defTabSz="444500">
            <a:lnSpc>
              <a:spcPct val="90000"/>
            </a:lnSpc>
            <a:spcBef>
              <a:spcPct val="0"/>
            </a:spcBef>
            <a:spcAft>
              <a:spcPct val="15000"/>
            </a:spcAft>
            <a:buChar char="••"/>
          </a:pPr>
          <a:r>
            <a:rPr lang="en-AU" sz="1000" kern="1200" dirty="0">
              <a:latin typeface="Arial" panose="020B0604020202020204" pitchFamily="34" charset="0"/>
              <a:cs typeface="Arial" panose="020B0604020202020204" pitchFamily="34" charset="0"/>
            </a:rPr>
            <a:t>advertised closing date for bids</a:t>
          </a:r>
        </a:p>
      </dsp:txBody>
      <dsp:txXfrm>
        <a:off x="127074" y="134967"/>
        <a:ext cx="1691845" cy="1128397"/>
      </dsp:txXfrm>
    </dsp:sp>
    <dsp:sp modelId="{8F23D70F-2A0F-4A0F-87BA-09DA8AB05416}">
      <dsp:nvSpPr>
        <dsp:cNvPr id="0" name=""/>
        <dsp:cNvSpPr/>
      </dsp:nvSpPr>
      <dsp:spPr>
        <a:xfrm>
          <a:off x="4022368" y="654497"/>
          <a:ext cx="544908" cy="91440"/>
        </a:xfrm>
        <a:custGeom>
          <a:avLst/>
          <a:gdLst/>
          <a:ahLst/>
          <a:cxnLst/>
          <a:rect l="0" t="0" r="0" b="0"/>
          <a:pathLst>
            <a:path>
              <a:moveTo>
                <a:pt x="0" y="45720"/>
              </a:moveTo>
              <a:lnTo>
                <a:pt x="544908"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4280435" y="697339"/>
        <a:ext cx="28775" cy="5755"/>
      </dsp:txXfrm>
    </dsp:sp>
    <dsp:sp modelId="{D8E8E556-ACFA-47FE-A31C-00D224505155}">
      <dsp:nvSpPr>
        <dsp:cNvPr id="0" name=""/>
        <dsp:cNvSpPr/>
      </dsp:nvSpPr>
      <dsp:spPr>
        <a:xfrm>
          <a:off x="2394428" y="136018"/>
          <a:ext cx="1629740" cy="11283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AU" sz="1000" b="1" kern="1200" dirty="0" smtClean="0">
              <a:latin typeface="Arial" panose="020B0604020202020204" pitchFamily="34" charset="0"/>
              <a:cs typeface="Arial" panose="020B0604020202020204" pitchFamily="34" charset="0"/>
            </a:rPr>
            <a:t>Apply for blocks</a:t>
          </a:r>
          <a:endParaRPr lang="en-AU" sz="1000" b="1" kern="1200" dirty="0">
            <a:latin typeface="Arial" panose="020B0604020202020204" pitchFamily="34" charset="0"/>
            <a:cs typeface="Arial" panose="020B0604020202020204" pitchFamily="34" charset="0"/>
          </a:endParaRPr>
        </a:p>
        <a:p>
          <a:pPr marL="57150" lvl="1" indent="-57150" algn="l" defTabSz="444500">
            <a:lnSpc>
              <a:spcPct val="90000"/>
            </a:lnSpc>
            <a:spcBef>
              <a:spcPct val="0"/>
            </a:spcBef>
            <a:spcAft>
              <a:spcPct val="15000"/>
            </a:spcAft>
            <a:buChar char="••"/>
          </a:pPr>
          <a:r>
            <a:rPr lang="en-AU" sz="1000" kern="1200" dirty="0">
              <a:latin typeface="Arial" panose="020B0604020202020204" pitchFamily="34" charset="0"/>
              <a:cs typeface="Arial" panose="020B0604020202020204" pitchFamily="34" charset="0"/>
            </a:rPr>
            <a:t>set date to bid</a:t>
          </a:r>
        </a:p>
        <a:p>
          <a:pPr marL="57150" lvl="1" indent="-57150" algn="l" defTabSz="444500">
            <a:lnSpc>
              <a:spcPct val="90000"/>
            </a:lnSpc>
            <a:spcBef>
              <a:spcPct val="0"/>
            </a:spcBef>
            <a:spcAft>
              <a:spcPct val="15000"/>
            </a:spcAft>
            <a:buChar char="••"/>
          </a:pPr>
          <a:r>
            <a:rPr lang="en-AU" sz="1000" kern="1200" dirty="0">
              <a:latin typeface="Arial" panose="020B0604020202020204" pitchFamily="34" charset="0"/>
              <a:cs typeface="Arial" panose="020B0604020202020204" pitchFamily="34" charset="0"/>
            </a:rPr>
            <a:t>bid for any vacant blocks included in the gazettal</a:t>
          </a:r>
        </a:p>
        <a:p>
          <a:pPr marL="57150" lvl="1" indent="-57150" algn="l" defTabSz="444500">
            <a:lnSpc>
              <a:spcPct val="90000"/>
            </a:lnSpc>
            <a:spcBef>
              <a:spcPct val="0"/>
            </a:spcBef>
            <a:spcAft>
              <a:spcPct val="15000"/>
            </a:spcAft>
            <a:buChar char="••"/>
          </a:pPr>
          <a:r>
            <a:rPr lang="en-AU" sz="1000" kern="1200" dirty="0">
              <a:latin typeface="Arial" panose="020B0604020202020204" pitchFamily="34" charset="0"/>
              <a:cs typeface="Arial" panose="020B0604020202020204" pitchFamily="34" charset="0"/>
            </a:rPr>
            <a:t>up to 400 contiguous blocks</a:t>
          </a:r>
        </a:p>
      </dsp:txBody>
      <dsp:txXfrm>
        <a:off x="2394428" y="136018"/>
        <a:ext cx="1629740" cy="1128397"/>
      </dsp:txXfrm>
    </dsp:sp>
    <dsp:sp modelId="{21550CF6-F849-40BA-B74F-AEC102716367}">
      <dsp:nvSpPr>
        <dsp:cNvPr id="0" name=""/>
        <dsp:cNvSpPr/>
      </dsp:nvSpPr>
      <dsp:spPr>
        <a:xfrm>
          <a:off x="942619" y="1262615"/>
          <a:ext cx="4493609" cy="244808"/>
        </a:xfrm>
        <a:custGeom>
          <a:avLst/>
          <a:gdLst/>
          <a:ahLst/>
          <a:cxnLst/>
          <a:rect l="0" t="0" r="0" b="0"/>
          <a:pathLst>
            <a:path>
              <a:moveTo>
                <a:pt x="4493609" y="0"/>
              </a:moveTo>
              <a:lnTo>
                <a:pt x="4493609" y="139504"/>
              </a:lnTo>
              <a:lnTo>
                <a:pt x="0" y="139504"/>
              </a:lnTo>
              <a:lnTo>
                <a:pt x="0" y="244808"/>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3076873" y="1382142"/>
        <a:ext cx="225102" cy="5755"/>
      </dsp:txXfrm>
    </dsp:sp>
    <dsp:sp modelId="{91E78990-40B9-4F41-89E9-7ADD5A14C65E}">
      <dsp:nvSpPr>
        <dsp:cNvPr id="0" name=""/>
        <dsp:cNvSpPr/>
      </dsp:nvSpPr>
      <dsp:spPr>
        <a:xfrm>
          <a:off x="4599677" y="136018"/>
          <a:ext cx="1673103" cy="11283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AU" sz="1000" b="1" kern="1200" dirty="0" smtClean="0">
              <a:latin typeface="Arial" panose="020B0604020202020204" pitchFamily="34" charset="0"/>
              <a:cs typeface="Arial" panose="020B0604020202020204" pitchFamily="34" charset="0"/>
            </a:rPr>
            <a:t>Assess bid validity</a:t>
          </a:r>
          <a:endParaRPr lang="en-AU" sz="1000" b="1" kern="1200" dirty="0">
            <a:latin typeface="Arial" panose="020B0604020202020204" pitchFamily="34" charset="0"/>
            <a:cs typeface="Arial" panose="020B0604020202020204" pitchFamily="34" charset="0"/>
          </a:endParaRPr>
        </a:p>
        <a:p>
          <a:pPr marL="57150" lvl="1" indent="-57150" algn="l" defTabSz="444500">
            <a:lnSpc>
              <a:spcPct val="90000"/>
            </a:lnSpc>
            <a:spcBef>
              <a:spcPct val="0"/>
            </a:spcBef>
            <a:spcAft>
              <a:spcPct val="15000"/>
            </a:spcAft>
            <a:buChar char="••"/>
          </a:pPr>
          <a:r>
            <a:rPr lang="en-AU" sz="1000" kern="1200" dirty="0">
              <a:latin typeface="Arial" panose="020B0604020202020204" pitchFamily="34" charset="0"/>
              <a:cs typeface="Arial" panose="020B0604020202020204" pitchFamily="34" charset="0"/>
            </a:rPr>
            <a:t>minimum acceptable work program over available blocks</a:t>
          </a:r>
        </a:p>
      </dsp:txBody>
      <dsp:txXfrm>
        <a:off x="4599677" y="136018"/>
        <a:ext cx="1673103" cy="1128397"/>
      </dsp:txXfrm>
    </dsp:sp>
    <dsp:sp modelId="{2ACB36D6-FD5F-426B-A434-8FB18EF5BA80}">
      <dsp:nvSpPr>
        <dsp:cNvPr id="0" name=""/>
        <dsp:cNvSpPr/>
      </dsp:nvSpPr>
      <dsp:spPr>
        <a:xfrm>
          <a:off x="1767800" y="1922980"/>
          <a:ext cx="556443" cy="91440"/>
        </a:xfrm>
        <a:custGeom>
          <a:avLst/>
          <a:gdLst/>
          <a:ahLst/>
          <a:cxnLst/>
          <a:rect l="0" t="0" r="0" b="0"/>
          <a:pathLst>
            <a:path>
              <a:moveTo>
                <a:pt x="0" y="45720"/>
              </a:moveTo>
              <a:lnTo>
                <a:pt x="556443"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2031346" y="1965823"/>
        <a:ext cx="29352" cy="5755"/>
      </dsp:txXfrm>
    </dsp:sp>
    <dsp:sp modelId="{43EEDDD8-84B6-49B9-BA3F-BD145F2CF334}">
      <dsp:nvSpPr>
        <dsp:cNvPr id="0" name=""/>
        <dsp:cNvSpPr/>
      </dsp:nvSpPr>
      <dsp:spPr>
        <a:xfrm>
          <a:off x="115638" y="1539824"/>
          <a:ext cx="1653961" cy="85775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AU" sz="1000" b="1" kern="1200" dirty="0" smtClean="0">
              <a:latin typeface="Arial" panose="020B0604020202020204" pitchFamily="34" charset="0"/>
              <a:cs typeface="Arial" panose="020B0604020202020204" pitchFamily="34" charset="0"/>
            </a:rPr>
            <a:t>Notify stakeholders of  application area and seek comments</a:t>
          </a:r>
          <a:endParaRPr lang="en-AU" sz="1000" b="1" kern="1200" dirty="0">
            <a:latin typeface="Arial" panose="020B0604020202020204" pitchFamily="34" charset="0"/>
            <a:cs typeface="Arial" panose="020B0604020202020204" pitchFamily="34" charset="0"/>
          </a:endParaRPr>
        </a:p>
      </dsp:txBody>
      <dsp:txXfrm>
        <a:off x="115638" y="1539824"/>
        <a:ext cx="1653961" cy="857753"/>
      </dsp:txXfrm>
    </dsp:sp>
    <dsp:sp modelId="{A039766E-D943-4FFC-ABE2-A5CE8B1330D9}">
      <dsp:nvSpPr>
        <dsp:cNvPr id="0" name=""/>
        <dsp:cNvSpPr/>
      </dsp:nvSpPr>
      <dsp:spPr>
        <a:xfrm>
          <a:off x="4027172" y="1922980"/>
          <a:ext cx="536476" cy="91440"/>
        </a:xfrm>
        <a:custGeom>
          <a:avLst/>
          <a:gdLst/>
          <a:ahLst/>
          <a:cxnLst/>
          <a:rect l="0" t="0" r="0" b="0"/>
          <a:pathLst>
            <a:path>
              <a:moveTo>
                <a:pt x="0" y="45720"/>
              </a:moveTo>
              <a:lnTo>
                <a:pt x="536476"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4281233" y="1965823"/>
        <a:ext cx="28353" cy="5755"/>
      </dsp:txXfrm>
    </dsp:sp>
    <dsp:sp modelId="{327642A0-D8A7-42EF-9161-FA710A8DB76D}">
      <dsp:nvSpPr>
        <dsp:cNvPr id="0" name=""/>
        <dsp:cNvSpPr/>
      </dsp:nvSpPr>
      <dsp:spPr>
        <a:xfrm>
          <a:off x="2356644" y="1539824"/>
          <a:ext cx="1672328" cy="85775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AU" sz="1000" b="1" kern="1200" dirty="0" smtClean="0">
              <a:latin typeface="Arial" panose="020B0604020202020204" pitchFamily="34" charset="0"/>
              <a:cs typeface="Arial" panose="020B0604020202020204" pitchFamily="34" charset="0"/>
            </a:rPr>
            <a:t>Assess bid/s and consider consultation comments</a:t>
          </a:r>
          <a:endParaRPr lang="en-AU" sz="1000" b="1" kern="1200" dirty="0">
            <a:latin typeface="Arial" panose="020B0604020202020204" pitchFamily="34" charset="0"/>
            <a:cs typeface="Arial" panose="020B0604020202020204" pitchFamily="34" charset="0"/>
          </a:endParaRPr>
        </a:p>
      </dsp:txBody>
      <dsp:txXfrm>
        <a:off x="2356644" y="1539824"/>
        <a:ext cx="1672328" cy="857753"/>
      </dsp:txXfrm>
    </dsp:sp>
    <dsp:sp modelId="{E0B8C4E4-0FDC-4D95-96EB-622A79023218}">
      <dsp:nvSpPr>
        <dsp:cNvPr id="0" name=""/>
        <dsp:cNvSpPr/>
      </dsp:nvSpPr>
      <dsp:spPr>
        <a:xfrm>
          <a:off x="4596048" y="1539824"/>
          <a:ext cx="1635895" cy="85775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AU" sz="1000" b="1" kern="1200" dirty="0" smtClean="0">
              <a:latin typeface="Arial" panose="020B0604020202020204" pitchFamily="34" charset="0"/>
              <a:cs typeface="Arial" panose="020B0604020202020204" pitchFamily="34" charset="0"/>
            </a:rPr>
            <a:t>Offer permit</a:t>
          </a:r>
          <a:endParaRPr lang="en-AU" sz="1000" b="1" kern="1200" dirty="0">
            <a:latin typeface="Arial" panose="020B0604020202020204" pitchFamily="34" charset="0"/>
            <a:cs typeface="Arial" panose="020B0604020202020204" pitchFamily="34" charset="0"/>
          </a:endParaRPr>
        </a:p>
      </dsp:txBody>
      <dsp:txXfrm>
        <a:off x="4596048" y="1539824"/>
        <a:ext cx="1635895" cy="857753"/>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57145A-009E-48C1-BC2F-DACDFBA2EFB5}">
      <dsp:nvSpPr>
        <dsp:cNvPr id="0" name=""/>
        <dsp:cNvSpPr/>
      </dsp:nvSpPr>
      <dsp:spPr>
        <a:xfrm>
          <a:off x="1943178" y="493244"/>
          <a:ext cx="359728" cy="91440"/>
        </a:xfrm>
        <a:custGeom>
          <a:avLst/>
          <a:gdLst/>
          <a:ahLst/>
          <a:cxnLst/>
          <a:rect l="0" t="0" r="0" b="0"/>
          <a:pathLst>
            <a:path>
              <a:moveTo>
                <a:pt x="0" y="45720"/>
              </a:moveTo>
              <a:lnTo>
                <a:pt x="359728"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2113283" y="536464"/>
        <a:ext cx="19516" cy="5001"/>
      </dsp:txXfrm>
    </dsp:sp>
    <dsp:sp modelId="{B2186FF4-DA89-444B-90E1-861A8DF0D7AE}">
      <dsp:nvSpPr>
        <dsp:cNvPr id="0" name=""/>
        <dsp:cNvSpPr/>
      </dsp:nvSpPr>
      <dsp:spPr>
        <a:xfrm>
          <a:off x="5241" y="31562"/>
          <a:ext cx="1939736" cy="1014805"/>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AU" sz="1000" b="1" kern="1200" dirty="0">
              <a:latin typeface="Arial" panose="020B0604020202020204" pitchFamily="34" charset="0"/>
              <a:cs typeface="Arial" panose="020B0604020202020204" pitchFamily="34" charset="0"/>
            </a:rPr>
            <a:t>Nominations</a:t>
          </a:r>
        </a:p>
        <a:p>
          <a:pPr marL="57150" lvl="1" indent="-57150" algn="l" defTabSz="444500">
            <a:lnSpc>
              <a:spcPct val="90000"/>
            </a:lnSpc>
            <a:spcBef>
              <a:spcPct val="0"/>
            </a:spcBef>
            <a:spcAft>
              <a:spcPct val="15000"/>
            </a:spcAft>
            <a:buChar char="••"/>
          </a:pPr>
          <a:r>
            <a:rPr lang="en-AU" sz="1000" kern="1200" dirty="0">
              <a:latin typeface="Arial" panose="020B0604020202020204" pitchFamily="34" charset="0"/>
              <a:cs typeface="Arial" panose="020B0604020202020204" pitchFamily="34" charset="0"/>
            </a:rPr>
            <a:t>open for submissions all year</a:t>
          </a:r>
        </a:p>
        <a:p>
          <a:pPr marL="57150" lvl="1" indent="-57150" algn="l" defTabSz="444500">
            <a:lnSpc>
              <a:spcPct val="90000"/>
            </a:lnSpc>
            <a:spcBef>
              <a:spcPct val="0"/>
            </a:spcBef>
            <a:spcAft>
              <a:spcPct val="15000"/>
            </a:spcAft>
            <a:buChar char="••"/>
          </a:pPr>
          <a:r>
            <a:rPr lang="en-AU" sz="1000" kern="1200" dirty="0">
              <a:latin typeface="Arial" panose="020B0604020202020204" pitchFamily="34" charset="0"/>
              <a:cs typeface="Arial" panose="020B0604020202020204" pitchFamily="34" charset="0"/>
            </a:rPr>
            <a:t>Nominations close for the next release one month after launch of the current year's release.</a:t>
          </a:r>
        </a:p>
      </dsp:txBody>
      <dsp:txXfrm>
        <a:off x="5241" y="31562"/>
        <a:ext cx="1939736" cy="1014805"/>
      </dsp:txXfrm>
    </dsp:sp>
    <dsp:sp modelId="{28C16118-21DC-48CB-900C-6FDBC1E4EF59}">
      <dsp:nvSpPr>
        <dsp:cNvPr id="0" name=""/>
        <dsp:cNvSpPr/>
      </dsp:nvSpPr>
      <dsp:spPr>
        <a:xfrm>
          <a:off x="3485809" y="493244"/>
          <a:ext cx="342915" cy="91440"/>
        </a:xfrm>
        <a:custGeom>
          <a:avLst/>
          <a:gdLst/>
          <a:ahLst/>
          <a:cxnLst/>
          <a:rect l="0" t="0" r="0" b="0"/>
          <a:pathLst>
            <a:path>
              <a:moveTo>
                <a:pt x="0" y="45720"/>
              </a:moveTo>
              <a:lnTo>
                <a:pt x="342915"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3647929" y="536464"/>
        <a:ext cx="18675" cy="5001"/>
      </dsp:txXfrm>
    </dsp:sp>
    <dsp:sp modelId="{CF7794F9-FE4F-4852-89ED-902F21A12057}">
      <dsp:nvSpPr>
        <dsp:cNvPr id="0" name=""/>
        <dsp:cNvSpPr/>
      </dsp:nvSpPr>
      <dsp:spPr>
        <a:xfrm>
          <a:off x="2335306" y="15283"/>
          <a:ext cx="1152303" cy="104736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AU" sz="1000" b="1" kern="1200" dirty="0">
              <a:latin typeface="Arial" panose="020B0604020202020204" pitchFamily="34" charset="0"/>
              <a:cs typeface="Arial" panose="020B0604020202020204" pitchFamily="34" charset="0"/>
            </a:rPr>
            <a:t>Shortlisting</a:t>
          </a:r>
        </a:p>
      </dsp:txBody>
      <dsp:txXfrm>
        <a:off x="2335306" y="15283"/>
        <a:ext cx="1152303" cy="1047362"/>
      </dsp:txXfrm>
    </dsp:sp>
    <dsp:sp modelId="{0499942B-9A89-4C8E-89AE-9E61BE4781AB}">
      <dsp:nvSpPr>
        <dsp:cNvPr id="0" name=""/>
        <dsp:cNvSpPr/>
      </dsp:nvSpPr>
      <dsp:spPr>
        <a:xfrm>
          <a:off x="728832" y="1054831"/>
          <a:ext cx="4121253" cy="240563"/>
        </a:xfrm>
        <a:custGeom>
          <a:avLst/>
          <a:gdLst/>
          <a:ahLst/>
          <a:cxnLst/>
          <a:rect l="0" t="0" r="0" b="0"/>
          <a:pathLst>
            <a:path>
              <a:moveTo>
                <a:pt x="4121253" y="0"/>
              </a:moveTo>
              <a:lnTo>
                <a:pt x="4121253" y="137381"/>
              </a:lnTo>
              <a:lnTo>
                <a:pt x="0" y="137381"/>
              </a:lnTo>
              <a:lnTo>
                <a:pt x="0" y="240563"/>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2686205" y="1172612"/>
        <a:ext cx="206508" cy="5001"/>
      </dsp:txXfrm>
    </dsp:sp>
    <dsp:sp modelId="{97A730A4-1F32-45A2-9177-49DE50F1BD28}">
      <dsp:nvSpPr>
        <dsp:cNvPr id="0" name=""/>
        <dsp:cNvSpPr/>
      </dsp:nvSpPr>
      <dsp:spPr>
        <a:xfrm>
          <a:off x="3861124" y="21298"/>
          <a:ext cx="1977924" cy="103533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AU" sz="1000" b="1" kern="1200" dirty="0">
              <a:latin typeface="Arial" panose="020B0604020202020204" pitchFamily="34" charset="0"/>
              <a:cs typeface="Arial" panose="020B0604020202020204" pitchFamily="34" charset="0"/>
            </a:rPr>
            <a:t>Acreage Release Preparation</a:t>
          </a:r>
        </a:p>
        <a:p>
          <a:pPr marL="57150" lvl="1" indent="-57150" algn="l" defTabSz="444500">
            <a:lnSpc>
              <a:spcPct val="90000"/>
            </a:lnSpc>
            <a:spcBef>
              <a:spcPct val="0"/>
            </a:spcBef>
            <a:spcAft>
              <a:spcPct val="15000"/>
            </a:spcAft>
            <a:buChar char="••"/>
          </a:pPr>
          <a:r>
            <a:rPr lang="en-AU" sz="1000" kern="1200" dirty="0">
              <a:latin typeface="Arial" panose="020B0604020202020204" pitchFamily="34" charset="0"/>
              <a:cs typeface="Arial" panose="020B0604020202020204" pitchFamily="34" charset="0"/>
            </a:rPr>
            <a:t>Government consultation</a:t>
          </a:r>
        </a:p>
        <a:p>
          <a:pPr marL="57150" lvl="1" indent="-57150" algn="l" defTabSz="444500">
            <a:lnSpc>
              <a:spcPct val="90000"/>
            </a:lnSpc>
            <a:spcBef>
              <a:spcPct val="0"/>
            </a:spcBef>
            <a:spcAft>
              <a:spcPct val="15000"/>
            </a:spcAft>
            <a:buChar char="••"/>
          </a:pPr>
          <a:r>
            <a:rPr lang="en-AU" sz="1000" kern="1200" dirty="0">
              <a:latin typeface="Arial" panose="020B0604020202020204" pitchFamily="34" charset="0"/>
              <a:cs typeface="Arial" panose="020B0604020202020204" pitchFamily="34" charset="0"/>
            </a:rPr>
            <a:t>Public consultation</a:t>
          </a:r>
        </a:p>
        <a:p>
          <a:pPr marL="57150" lvl="1" indent="-57150" algn="l" defTabSz="444500">
            <a:lnSpc>
              <a:spcPct val="90000"/>
            </a:lnSpc>
            <a:spcBef>
              <a:spcPct val="0"/>
            </a:spcBef>
            <a:spcAft>
              <a:spcPct val="15000"/>
            </a:spcAft>
            <a:buChar char="••"/>
          </a:pPr>
          <a:r>
            <a:rPr lang="en-AU" sz="1000" kern="1200" dirty="0">
              <a:latin typeface="Arial" panose="020B0604020202020204" pitchFamily="34" charset="0"/>
              <a:cs typeface="Arial" panose="020B0604020202020204" pitchFamily="34" charset="0"/>
            </a:rPr>
            <a:t>Website update</a:t>
          </a:r>
        </a:p>
        <a:p>
          <a:pPr marL="57150" lvl="1" indent="-57150" algn="l" defTabSz="444500">
            <a:lnSpc>
              <a:spcPct val="90000"/>
            </a:lnSpc>
            <a:spcBef>
              <a:spcPct val="0"/>
            </a:spcBef>
            <a:spcAft>
              <a:spcPct val="15000"/>
            </a:spcAft>
            <a:buChar char="••"/>
          </a:pPr>
          <a:r>
            <a:rPr lang="en-AU" sz="1000" kern="1200" dirty="0">
              <a:latin typeface="Arial" panose="020B0604020202020204" pitchFamily="34" charset="0"/>
              <a:cs typeface="Arial" panose="020B0604020202020204" pitchFamily="34" charset="0"/>
            </a:rPr>
            <a:t>Development of promotional materials</a:t>
          </a:r>
        </a:p>
      </dsp:txBody>
      <dsp:txXfrm>
        <a:off x="3861124" y="21298"/>
        <a:ext cx="1977924" cy="1035332"/>
      </dsp:txXfrm>
    </dsp:sp>
    <dsp:sp modelId="{5421F010-BEB1-4851-8F60-59281F07CC3C}">
      <dsp:nvSpPr>
        <dsp:cNvPr id="0" name=""/>
        <dsp:cNvSpPr/>
      </dsp:nvSpPr>
      <dsp:spPr>
        <a:xfrm>
          <a:off x="1450624" y="1837727"/>
          <a:ext cx="376541" cy="91440"/>
        </a:xfrm>
        <a:custGeom>
          <a:avLst/>
          <a:gdLst/>
          <a:ahLst/>
          <a:cxnLst/>
          <a:rect l="0" t="0" r="0" b="0"/>
          <a:pathLst>
            <a:path>
              <a:moveTo>
                <a:pt x="0" y="45720"/>
              </a:moveTo>
              <a:lnTo>
                <a:pt x="205370" y="45720"/>
              </a:lnTo>
              <a:lnTo>
                <a:pt x="205370" y="46097"/>
              </a:lnTo>
              <a:lnTo>
                <a:pt x="376541" y="46097"/>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1628716" y="1880947"/>
        <a:ext cx="20357" cy="5001"/>
      </dsp:txXfrm>
    </dsp:sp>
    <dsp:sp modelId="{1E0E0A80-2B46-4E77-8ED4-61013C201201}">
      <dsp:nvSpPr>
        <dsp:cNvPr id="0" name=""/>
        <dsp:cNvSpPr/>
      </dsp:nvSpPr>
      <dsp:spPr>
        <a:xfrm>
          <a:off x="5241" y="1327795"/>
          <a:ext cx="1447183" cy="111130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AU" sz="1000" b="1" kern="1200" dirty="0" smtClean="0">
              <a:latin typeface="Arial" panose="020B0604020202020204" pitchFamily="34" charset="0"/>
              <a:cs typeface="Arial" panose="020B0604020202020204" pitchFamily="34" charset="0"/>
            </a:rPr>
            <a:t>Gazette Acreage</a:t>
          </a:r>
          <a:endParaRPr lang="en-AU" sz="1000" b="1" kern="1200" dirty="0">
            <a:latin typeface="Arial" panose="020B0604020202020204" pitchFamily="34" charset="0"/>
            <a:cs typeface="Arial" panose="020B0604020202020204" pitchFamily="34" charset="0"/>
          </a:endParaRPr>
        </a:p>
        <a:p>
          <a:pPr marL="57150" lvl="1" indent="-57150" algn="l" defTabSz="444500">
            <a:lnSpc>
              <a:spcPct val="90000"/>
            </a:lnSpc>
            <a:spcBef>
              <a:spcPct val="0"/>
            </a:spcBef>
            <a:spcAft>
              <a:spcPct val="15000"/>
            </a:spcAft>
            <a:buChar char="••"/>
          </a:pPr>
          <a:r>
            <a:rPr lang="en-AU" sz="1000" kern="1200" dirty="0">
              <a:latin typeface="Arial" panose="020B0604020202020204" pitchFamily="34" charset="0"/>
              <a:cs typeface="Arial" panose="020B0604020202020204" pitchFamily="34" charset="0"/>
            </a:rPr>
            <a:t>single advertised closing date for bids</a:t>
          </a:r>
        </a:p>
      </dsp:txBody>
      <dsp:txXfrm>
        <a:off x="5241" y="1327795"/>
        <a:ext cx="1447183" cy="1111304"/>
      </dsp:txXfrm>
    </dsp:sp>
    <dsp:sp modelId="{8F23D70F-2A0F-4A0F-87BA-09DA8AB05416}">
      <dsp:nvSpPr>
        <dsp:cNvPr id="0" name=""/>
        <dsp:cNvSpPr/>
      </dsp:nvSpPr>
      <dsp:spPr>
        <a:xfrm>
          <a:off x="2649174" y="1837896"/>
          <a:ext cx="324190" cy="91440"/>
        </a:xfrm>
        <a:custGeom>
          <a:avLst/>
          <a:gdLst/>
          <a:ahLst/>
          <a:cxnLst/>
          <a:rect l="0" t="0" r="0" b="0"/>
          <a:pathLst>
            <a:path>
              <a:moveTo>
                <a:pt x="0" y="45928"/>
              </a:moveTo>
              <a:lnTo>
                <a:pt x="179195" y="45928"/>
              </a:lnTo>
              <a:lnTo>
                <a:pt x="179195" y="45720"/>
              </a:lnTo>
              <a:lnTo>
                <a:pt x="324190"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2802400" y="1881116"/>
        <a:ext cx="17739" cy="5001"/>
      </dsp:txXfrm>
    </dsp:sp>
    <dsp:sp modelId="{D8E8E556-ACFA-47FE-A31C-00D224505155}">
      <dsp:nvSpPr>
        <dsp:cNvPr id="0" name=""/>
        <dsp:cNvSpPr/>
      </dsp:nvSpPr>
      <dsp:spPr>
        <a:xfrm>
          <a:off x="1859565" y="1326876"/>
          <a:ext cx="791408" cy="111389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AU" sz="1000" b="1" kern="1200" dirty="0" smtClean="0">
              <a:latin typeface="Arial" panose="020B0604020202020204" pitchFamily="34" charset="0"/>
              <a:cs typeface="Arial" panose="020B0604020202020204" pitchFamily="34" charset="0"/>
            </a:rPr>
            <a:t>Apply for blocks</a:t>
          </a:r>
          <a:endParaRPr lang="en-AU" sz="1000" b="1" kern="1200" dirty="0">
            <a:latin typeface="Arial" panose="020B0604020202020204" pitchFamily="34" charset="0"/>
            <a:cs typeface="Arial" panose="020B0604020202020204" pitchFamily="34" charset="0"/>
          </a:endParaRPr>
        </a:p>
      </dsp:txBody>
      <dsp:txXfrm>
        <a:off x="1859565" y="1326876"/>
        <a:ext cx="791408" cy="1113898"/>
      </dsp:txXfrm>
    </dsp:sp>
    <dsp:sp modelId="{A039766E-D943-4FFC-ABE2-A5CE8B1330D9}">
      <dsp:nvSpPr>
        <dsp:cNvPr id="0" name=""/>
        <dsp:cNvSpPr/>
      </dsp:nvSpPr>
      <dsp:spPr>
        <a:xfrm>
          <a:off x="4430794" y="1837896"/>
          <a:ext cx="262607" cy="91440"/>
        </a:xfrm>
        <a:custGeom>
          <a:avLst/>
          <a:gdLst/>
          <a:ahLst/>
          <a:cxnLst/>
          <a:rect l="0" t="0" r="0" b="0"/>
          <a:pathLst>
            <a:path>
              <a:moveTo>
                <a:pt x="0" y="45720"/>
              </a:moveTo>
              <a:lnTo>
                <a:pt x="148403" y="45720"/>
              </a:lnTo>
              <a:lnTo>
                <a:pt x="148403" y="45928"/>
              </a:lnTo>
              <a:lnTo>
                <a:pt x="262607" y="45928"/>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4554768" y="1881116"/>
        <a:ext cx="14660" cy="5001"/>
      </dsp:txXfrm>
    </dsp:sp>
    <dsp:sp modelId="{327642A0-D8A7-42EF-9161-FA710A8DB76D}">
      <dsp:nvSpPr>
        <dsp:cNvPr id="0" name=""/>
        <dsp:cNvSpPr/>
      </dsp:nvSpPr>
      <dsp:spPr>
        <a:xfrm>
          <a:off x="3005765" y="1335080"/>
          <a:ext cx="1426829" cy="109707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AU" sz="1000" b="1" kern="1200" dirty="0" smtClean="0">
              <a:latin typeface="Arial" panose="020B0604020202020204" pitchFamily="34" charset="0"/>
              <a:cs typeface="Arial" panose="020B0604020202020204" pitchFamily="34" charset="0"/>
            </a:rPr>
            <a:t>Bid assessment</a:t>
          </a:r>
          <a:endParaRPr lang="en-AU" sz="1000" b="1" kern="1200" dirty="0">
            <a:latin typeface="Arial" panose="020B0604020202020204" pitchFamily="34" charset="0"/>
            <a:cs typeface="Arial" panose="020B0604020202020204" pitchFamily="34" charset="0"/>
          </a:endParaRPr>
        </a:p>
        <a:p>
          <a:pPr marL="57150" lvl="1" indent="-57150" algn="l" defTabSz="444500">
            <a:lnSpc>
              <a:spcPct val="90000"/>
            </a:lnSpc>
            <a:spcBef>
              <a:spcPct val="0"/>
            </a:spcBef>
            <a:spcAft>
              <a:spcPct val="15000"/>
            </a:spcAft>
            <a:buChar char="••"/>
          </a:pPr>
          <a:r>
            <a:rPr lang="en-AU" sz="1000" kern="1200" dirty="0" smtClean="0">
              <a:latin typeface="Arial" panose="020B0604020202020204" pitchFamily="34" charset="0"/>
              <a:cs typeface="Arial" panose="020B0604020202020204" pitchFamily="34" charset="0"/>
            </a:rPr>
            <a:t>consider consultation comments</a:t>
          </a:r>
          <a:endParaRPr lang="en-AU" sz="1000" kern="1200" dirty="0">
            <a:latin typeface="Arial" panose="020B0604020202020204" pitchFamily="34" charset="0"/>
            <a:cs typeface="Arial" panose="020B0604020202020204" pitchFamily="34" charset="0"/>
          </a:endParaRPr>
        </a:p>
        <a:p>
          <a:pPr marL="57150" lvl="1" indent="-57150" algn="l" defTabSz="444500">
            <a:lnSpc>
              <a:spcPct val="90000"/>
            </a:lnSpc>
            <a:spcBef>
              <a:spcPct val="0"/>
            </a:spcBef>
            <a:spcAft>
              <a:spcPct val="15000"/>
            </a:spcAft>
            <a:buChar char="••"/>
          </a:pPr>
          <a:r>
            <a:rPr lang="en-AU" sz="1000" kern="1200" dirty="0" smtClean="0">
              <a:latin typeface="Arial" panose="020B0604020202020204" pitchFamily="34" charset="0"/>
              <a:cs typeface="Arial" panose="020B0604020202020204" pitchFamily="34" charset="0"/>
            </a:rPr>
            <a:t>Assess bid/s and advise JA</a:t>
          </a:r>
          <a:endParaRPr lang="en-AU" sz="1000" kern="1200" dirty="0">
            <a:latin typeface="Arial" panose="020B0604020202020204" pitchFamily="34" charset="0"/>
            <a:cs typeface="Arial" panose="020B0604020202020204" pitchFamily="34" charset="0"/>
          </a:endParaRPr>
        </a:p>
      </dsp:txBody>
      <dsp:txXfrm>
        <a:off x="3005765" y="1335080"/>
        <a:ext cx="1426829" cy="1097072"/>
      </dsp:txXfrm>
    </dsp:sp>
    <dsp:sp modelId="{E0B8C4E4-0FDC-4D95-96EB-622A79023218}">
      <dsp:nvSpPr>
        <dsp:cNvPr id="0" name=""/>
        <dsp:cNvSpPr/>
      </dsp:nvSpPr>
      <dsp:spPr>
        <a:xfrm>
          <a:off x="4725802" y="1326876"/>
          <a:ext cx="1053336" cy="111389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AU" sz="1000" b="1" kern="1200" dirty="0" smtClean="0">
              <a:latin typeface="Arial" panose="020B0604020202020204" pitchFamily="34" charset="0"/>
              <a:cs typeface="Arial" panose="020B0604020202020204" pitchFamily="34" charset="0"/>
            </a:rPr>
            <a:t>Of</a:t>
          </a:r>
          <a:r>
            <a:rPr lang="en-AU" sz="1000" b="1" i="0" kern="1200" dirty="0" smtClean="0">
              <a:latin typeface="Arial" panose="020B0604020202020204" pitchFamily="34" charset="0"/>
              <a:cs typeface="Arial" panose="020B0604020202020204" pitchFamily="34" charset="0"/>
            </a:rPr>
            <a:t>fer permit</a:t>
          </a:r>
          <a:endParaRPr lang="en-AU" sz="1000" b="1" i="0" kern="1200" dirty="0">
            <a:latin typeface="Arial" panose="020B0604020202020204" pitchFamily="34" charset="0"/>
            <a:cs typeface="Arial" panose="020B0604020202020204" pitchFamily="34" charset="0"/>
          </a:endParaRPr>
        </a:p>
        <a:p>
          <a:pPr marL="57150" lvl="1" indent="-57150" algn="l" defTabSz="444500">
            <a:lnSpc>
              <a:spcPct val="90000"/>
            </a:lnSpc>
            <a:spcBef>
              <a:spcPct val="0"/>
            </a:spcBef>
            <a:spcAft>
              <a:spcPct val="15000"/>
            </a:spcAft>
            <a:buChar char="••"/>
          </a:pPr>
          <a:r>
            <a:rPr lang="en-AU" sz="1000" i="0" kern="1200" dirty="0">
              <a:latin typeface="Arial" panose="020B0604020202020204" pitchFamily="34" charset="0"/>
              <a:cs typeface="Arial" panose="020B0604020202020204" pitchFamily="34" charset="0"/>
            </a:rPr>
            <a:t>30 plus 30days</a:t>
          </a:r>
          <a:r>
            <a:rPr lang="en-AU" sz="1000" kern="1200" dirty="0">
              <a:latin typeface="Arial" panose="020B0604020202020204" pitchFamily="34" charset="0"/>
              <a:cs typeface="Arial" panose="020B0604020202020204" pitchFamily="34" charset="0"/>
            </a:rPr>
            <a:t> to accept offer</a:t>
          </a:r>
        </a:p>
      </dsp:txBody>
      <dsp:txXfrm>
        <a:off x="4725802" y="1326876"/>
        <a:ext cx="1053336" cy="1113898"/>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207DF4-5C41-45F9-B7ED-00730B527907}">
      <dsp:nvSpPr>
        <dsp:cNvPr id="0" name=""/>
        <dsp:cNvSpPr/>
      </dsp:nvSpPr>
      <dsp:spPr>
        <a:xfrm>
          <a:off x="0" y="0"/>
          <a:ext cx="4819425" cy="75142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AU" sz="1200" kern="1200" dirty="0">
              <a:latin typeface="Arial" panose="020B0604020202020204" pitchFamily="34" charset="0"/>
              <a:cs typeface="Arial" panose="020B0604020202020204" pitchFamily="34" charset="0"/>
            </a:rPr>
            <a:t>Exploration Permit</a:t>
          </a:r>
        </a:p>
        <a:p>
          <a:pPr marL="57150" lvl="1" indent="-57150" algn="ctr" defTabSz="400050">
            <a:lnSpc>
              <a:spcPct val="90000"/>
            </a:lnSpc>
            <a:spcBef>
              <a:spcPct val="0"/>
            </a:spcBef>
            <a:spcAft>
              <a:spcPct val="15000"/>
            </a:spcAft>
            <a:buChar char="••"/>
          </a:pPr>
          <a:r>
            <a:rPr lang="en-AU" sz="900" kern="1200" dirty="0">
              <a:latin typeface="Arial" panose="020B0604020202020204" pitchFamily="34" charset="0"/>
              <a:cs typeface="Arial" panose="020B0604020202020204" pitchFamily="34" charset="0"/>
            </a:rPr>
            <a:t> Initial 6-year term</a:t>
          </a:r>
        </a:p>
      </dsp:txBody>
      <dsp:txXfrm>
        <a:off x="22008" y="22008"/>
        <a:ext cx="3945088" cy="707405"/>
      </dsp:txXfrm>
    </dsp:sp>
    <dsp:sp modelId="{97E24286-B75F-421E-A659-93A93ADCE2D5}">
      <dsp:nvSpPr>
        <dsp:cNvPr id="0" name=""/>
        <dsp:cNvSpPr/>
      </dsp:nvSpPr>
      <dsp:spPr>
        <a:xfrm>
          <a:off x="403626" y="888043"/>
          <a:ext cx="4819425" cy="75142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AU" sz="1200" kern="1200" dirty="0">
              <a:latin typeface="Arial" panose="020B0604020202020204" pitchFamily="34" charset="0"/>
              <a:cs typeface="Arial" panose="020B0604020202020204" pitchFamily="34" charset="0"/>
            </a:rPr>
            <a:t>Exploration Permit - Renewal 1</a:t>
          </a:r>
        </a:p>
        <a:p>
          <a:pPr marL="57150" lvl="1" indent="-57150" algn="ctr" defTabSz="400050">
            <a:lnSpc>
              <a:spcPct val="90000"/>
            </a:lnSpc>
            <a:spcBef>
              <a:spcPct val="0"/>
            </a:spcBef>
            <a:spcAft>
              <a:spcPct val="15000"/>
            </a:spcAft>
            <a:buChar char="••"/>
          </a:pPr>
          <a:r>
            <a:rPr lang="en-AU" sz="900" kern="1200" dirty="0">
              <a:latin typeface="Arial" panose="020B0604020202020204" pitchFamily="34" charset="0"/>
              <a:cs typeface="Arial" panose="020B0604020202020204" pitchFamily="34" charset="0"/>
            </a:rPr>
            <a:t> 50% relinquishment</a:t>
          </a:r>
        </a:p>
        <a:p>
          <a:pPr marL="57150" lvl="1" indent="-57150" algn="ctr" defTabSz="400050">
            <a:lnSpc>
              <a:spcPct val="90000"/>
            </a:lnSpc>
            <a:spcBef>
              <a:spcPct val="0"/>
            </a:spcBef>
            <a:spcAft>
              <a:spcPct val="15000"/>
            </a:spcAft>
            <a:buChar char="••"/>
          </a:pPr>
          <a:r>
            <a:rPr lang="en-AU" sz="900" kern="1200" dirty="0">
              <a:latin typeface="Arial" panose="020B0604020202020204" pitchFamily="34" charset="0"/>
              <a:cs typeface="Arial" panose="020B0604020202020204" pitchFamily="34" charset="0"/>
            </a:rPr>
            <a:t> 5-year term</a:t>
          </a:r>
        </a:p>
      </dsp:txBody>
      <dsp:txXfrm>
        <a:off x="425634" y="910051"/>
        <a:ext cx="3883358" cy="707405"/>
      </dsp:txXfrm>
    </dsp:sp>
    <dsp:sp modelId="{AD379D86-6C1C-4320-9E2C-ED6590F62B65}">
      <dsp:nvSpPr>
        <dsp:cNvPr id="0" name=""/>
        <dsp:cNvSpPr/>
      </dsp:nvSpPr>
      <dsp:spPr>
        <a:xfrm>
          <a:off x="801229" y="1776087"/>
          <a:ext cx="4819425" cy="75142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AU" sz="1200" kern="1200" dirty="0">
              <a:latin typeface="Arial" panose="020B0604020202020204" pitchFamily="34" charset="0"/>
              <a:cs typeface="Arial" panose="020B0604020202020204" pitchFamily="34" charset="0"/>
            </a:rPr>
            <a:t>Exploration Permit - Renewal 2</a:t>
          </a:r>
        </a:p>
        <a:p>
          <a:pPr marL="57150" lvl="1" indent="-57150" algn="ctr" defTabSz="400050">
            <a:lnSpc>
              <a:spcPct val="90000"/>
            </a:lnSpc>
            <a:spcBef>
              <a:spcPct val="0"/>
            </a:spcBef>
            <a:spcAft>
              <a:spcPct val="15000"/>
            </a:spcAft>
            <a:buChar char="••"/>
          </a:pPr>
          <a:r>
            <a:rPr lang="en-AU" sz="900" kern="1200" dirty="0">
              <a:latin typeface="Arial" panose="020B0604020202020204" pitchFamily="34" charset="0"/>
              <a:cs typeface="Arial" panose="020B0604020202020204" pitchFamily="34" charset="0"/>
            </a:rPr>
            <a:t> 50% relinquishment</a:t>
          </a:r>
        </a:p>
        <a:p>
          <a:pPr marL="57150" lvl="1" indent="-57150" algn="ctr" defTabSz="400050">
            <a:lnSpc>
              <a:spcPct val="90000"/>
            </a:lnSpc>
            <a:spcBef>
              <a:spcPct val="0"/>
            </a:spcBef>
            <a:spcAft>
              <a:spcPct val="15000"/>
            </a:spcAft>
            <a:buChar char="••"/>
          </a:pPr>
          <a:r>
            <a:rPr lang="en-AU" sz="900" kern="1200" dirty="0">
              <a:latin typeface="Arial" panose="020B0604020202020204" pitchFamily="34" charset="0"/>
              <a:cs typeface="Arial" panose="020B0604020202020204" pitchFamily="34" charset="0"/>
            </a:rPr>
            <a:t> 5-year term</a:t>
          </a:r>
        </a:p>
      </dsp:txBody>
      <dsp:txXfrm>
        <a:off x="823237" y="1798095"/>
        <a:ext cx="3889383" cy="707405"/>
      </dsp:txXfrm>
    </dsp:sp>
    <dsp:sp modelId="{C88DD03D-38F7-48DC-A331-4C95B168C1EB}">
      <dsp:nvSpPr>
        <dsp:cNvPr id="0" name=""/>
        <dsp:cNvSpPr/>
      </dsp:nvSpPr>
      <dsp:spPr>
        <a:xfrm>
          <a:off x="1204856" y="2664130"/>
          <a:ext cx="4819425" cy="751421"/>
        </a:xfrm>
        <a:prstGeom prst="roundRect">
          <a:avLst>
            <a:gd name="adj" fmla="val 10000"/>
          </a:avLst>
        </a:prstGeom>
        <a:solidFill>
          <a:srgbClr val="00B05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AU" sz="1200" kern="1200" dirty="0" smtClean="0">
              <a:latin typeface="Arial" panose="020B0604020202020204" pitchFamily="34" charset="0"/>
              <a:cs typeface="Arial" panose="020B0604020202020204" pitchFamily="34" charset="0"/>
            </a:rPr>
            <a:t>Additional renewal at the discretion of the Joint Authority</a:t>
          </a:r>
          <a:endParaRPr lang="en-AU" sz="1200" kern="1200" dirty="0">
            <a:latin typeface="Arial" panose="020B0604020202020204" pitchFamily="34" charset="0"/>
            <a:cs typeface="Arial" panose="020B0604020202020204" pitchFamily="34" charset="0"/>
          </a:endParaRPr>
        </a:p>
        <a:p>
          <a:pPr marL="57150" lvl="1" indent="-57150" algn="ctr" defTabSz="400050">
            <a:lnSpc>
              <a:spcPct val="90000"/>
            </a:lnSpc>
            <a:spcBef>
              <a:spcPct val="0"/>
            </a:spcBef>
            <a:spcAft>
              <a:spcPct val="15000"/>
            </a:spcAft>
            <a:buChar char="••"/>
          </a:pPr>
          <a:r>
            <a:rPr lang="en-AU" sz="900" kern="1200" dirty="0">
              <a:latin typeface="Arial" panose="020B0604020202020204" pitchFamily="34" charset="0"/>
              <a:cs typeface="Arial" panose="020B0604020202020204" pitchFamily="34" charset="0"/>
            </a:rPr>
            <a:t> 50% relinquishment</a:t>
          </a:r>
        </a:p>
        <a:p>
          <a:pPr marL="57150" lvl="1" indent="-57150" algn="ctr" defTabSz="400050">
            <a:lnSpc>
              <a:spcPct val="90000"/>
            </a:lnSpc>
            <a:spcBef>
              <a:spcPct val="0"/>
            </a:spcBef>
            <a:spcAft>
              <a:spcPct val="15000"/>
            </a:spcAft>
            <a:buChar char="••"/>
          </a:pPr>
          <a:r>
            <a:rPr lang="en-AU" sz="900" kern="1200" dirty="0">
              <a:latin typeface="Arial" panose="020B0604020202020204" pitchFamily="34" charset="0"/>
              <a:cs typeface="Arial" panose="020B0604020202020204" pitchFamily="34" charset="0"/>
            </a:rPr>
            <a:t> 5-year term</a:t>
          </a:r>
        </a:p>
      </dsp:txBody>
      <dsp:txXfrm>
        <a:off x="1226864" y="2686138"/>
        <a:ext cx="3883358" cy="707405"/>
      </dsp:txXfrm>
    </dsp:sp>
    <dsp:sp modelId="{7C47CB4D-2741-4722-A0E5-37499161A8EC}">
      <dsp:nvSpPr>
        <dsp:cNvPr id="0" name=""/>
        <dsp:cNvSpPr/>
      </dsp:nvSpPr>
      <dsp:spPr>
        <a:xfrm>
          <a:off x="4331001" y="575520"/>
          <a:ext cx="488423" cy="488423"/>
        </a:xfrm>
        <a:prstGeom prst="downArrow">
          <a:avLst>
            <a:gd name="adj1" fmla="val 55000"/>
            <a:gd name="adj2" fmla="val 45000"/>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7940" tIns="27940" rIns="27940" bIns="27940" numCol="1" spcCol="1270" anchor="ctr" anchorCtr="0">
          <a:noAutofit/>
        </a:bodyPr>
        <a:lstStyle/>
        <a:p>
          <a:pPr lvl="0" algn="ctr" defTabSz="977900">
            <a:lnSpc>
              <a:spcPct val="90000"/>
            </a:lnSpc>
            <a:spcBef>
              <a:spcPct val="0"/>
            </a:spcBef>
            <a:spcAft>
              <a:spcPct val="35000"/>
            </a:spcAft>
          </a:pPr>
          <a:endParaRPr lang="en-AU" sz="2200" kern="1200"/>
        </a:p>
      </dsp:txBody>
      <dsp:txXfrm>
        <a:off x="4440896" y="575520"/>
        <a:ext cx="268633" cy="367538"/>
      </dsp:txXfrm>
    </dsp:sp>
    <dsp:sp modelId="{9B4D9296-C28E-41AF-9FDE-F5D374349A5C}">
      <dsp:nvSpPr>
        <dsp:cNvPr id="0" name=""/>
        <dsp:cNvSpPr/>
      </dsp:nvSpPr>
      <dsp:spPr>
        <a:xfrm>
          <a:off x="4734628" y="1463564"/>
          <a:ext cx="488423" cy="488423"/>
        </a:xfrm>
        <a:prstGeom prst="downArrow">
          <a:avLst>
            <a:gd name="adj1" fmla="val 55000"/>
            <a:gd name="adj2" fmla="val 45000"/>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7940" tIns="27940" rIns="27940" bIns="27940" numCol="1" spcCol="1270" anchor="ctr" anchorCtr="0">
          <a:noAutofit/>
        </a:bodyPr>
        <a:lstStyle/>
        <a:p>
          <a:pPr lvl="0" algn="ctr" defTabSz="977900">
            <a:lnSpc>
              <a:spcPct val="90000"/>
            </a:lnSpc>
            <a:spcBef>
              <a:spcPct val="0"/>
            </a:spcBef>
            <a:spcAft>
              <a:spcPct val="35000"/>
            </a:spcAft>
          </a:pPr>
          <a:endParaRPr lang="en-AU" sz="2200" kern="1200"/>
        </a:p>
      </dsp:txBody>
      <dsp:txXfrm>
        <a:off x="4844523" y="1463564"/>
        <a:ext cx="268633" cy="367538"/>
      </dsp:txXfrm>
    </dsp:sp>
    <dsp:sp modelId="{AFB69ECB-B01B-47F5-A43E-7E79F0C28AF9}">
      <dsp:nvSpPr>
        <dsp:cNvPr id="0" name=""/>
        <dsp:cNvSpPr/>
      </dsp:nvSpPr>
      <dsp:spPr>
        <a:xfrm>
          <a:off x="5132231" y="2351607"/>
          <a:ext cx="488423" cy="488423"/>
        </a:xfrm>
        <a:prstGeom prst="downArrow">
          <a:avLst>
            <a:gd name="adj1" fmla="val 55000"/>
            <a:gd name="adj2" fmla="val 45000"/>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7940" tIns="27940" rIns="27940" bIns="27940" numCol="1" spcCol="1270" anchor="ctr" anchorCtr="0">
          <a:noAutofit/>
        </a:bodyPr>
        <a:lstStyle/>
        <a:p>
          <a:pPr lvl="0" algn="ctr" defTabSz="977900">
            <a:lnSpc>
              <a:spcPct val="90000"/>
            </a:lnSpc>
            <a:spcBef>
              <a:spcPct val="0"/>
            </a:spcBef>
            <a:spcAft>
              <a:spcPct val="35000"/>
            </a:spcAft>
          </a:pPr>
          <a:endParaRPr lang="en-AU" sz="2200" kern="1200"/>
        </a:p>
      </dsp:txBody>
      <dsp:txXfrm>
        <a:off x="5242126" y="2351607"/>
        <a:ext cx="268633" cy="367538"/>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f26de360fc5e40c78d93b560b6cc664b xmlns="76c08405-89e9-4c57-a585-b31d7bded94b">
      <Terms xmlns="http://schemas.microsoft.com/office/infopath/2007/PartnerControls"/>
    </f26de360fc5e40c78d93b560b6cc664b>
    <aa25a1a23adf4c92a153145de6afe324 xmlns="76c08405-89e9-4c57-a585-b31d7bded94b">
      <Terms xmlns="http://schemas.microsoft.com/office/infopath/2007/PartnerControls">
        <TermInfo xmlns="http://schemas.microsoft.com/office/infopath/2007/PartnerControls">
          <TermName>For Official Use Only</TermName>
          <TermId>11f6fb0b-52ce-4109-8f7f-521b2a62f692</TermId>
        </TermInfo>
      </Terms>
    </aa25a1a23adf4c92a153145de6afe324>
    <e63cd534a94446d68abe1904a0bcdfb2 xmlns="76c08405-89e9-4c57-a585-b31d7bded94b">
      <Terms xmlns="http://schemas.microsoft.com/office/infopath/2007/PartnerControls">
        <TermInfo xmlns="http://schemas.microsoft.com/office/infopath/2007/PartnerControls">
          <TermName>Resource Management Review</TermName>
          <TermId>b252eaff-1216-4498-922f-2dd876449382</TermId>
        </TermInfo>
      </Terms>
    </e63cd534a94446d68abe1904a0bcdfb2>
    <adb9bed2e36e4a93af574aeb444da63e xmlns="76c08405-89e9-4c57-a585-b31d7bded94b">
      <Terms xmlns="http://schemas.microsoft.com/office/infopath/2007/PartnerControls"/>
    </adb9bed2e36e4a93af574aeb444da63e>
    <g7cee4c3f49f4a8d957fe196d6fcc5b5 xmlns="76c08405-89e9-4c57-a585-b31d7bded94b">
      <Terms xmlns="http://schemas.microsoft.com/office/infopath/2007/PartnerControls"/>
    </g7cee4c3f49f4a8d957fe196d6fcc5b5>
    <k34f87f5f1f24dafa503ace013459550 xmlns="76c08405-89e9-4c57-a585-b31d7bded94b">
      <Terms xmlns="http://schemas.microsoft.com/office/infopath/2007/PartnerControls"/>
    </k34f87f5f1f24dafa503ace013459550>
    <pe2555c81638466f9eb614edb9ecde52 xmlns="76c08405-89e9-4c57-a585-b31d7bded94b">
      <Terms xmlns="http://schemas.microsoft.com/office/infopath/2007/PartnerControls">
        <TermInfo xmlns="http://schemas.microsoft.com/office/infopath/2007/PartnerControls">
          <TermName>Policy</TermName>
          <TermId>a71acb41-5483-4112-89f1-43febcdc5f07</TermId>
        </TermInfo>
      </Terms>
    </pe2555c81638466f9eb614edb9ecde52>
    <n99e4c9942c6404eb103464a00e6097b xmlns="76c08405-89e9-4c57-a585-b31d7bded94b">
      <Terms xmlns="http://schemas.microsoft.com/office/infopath/2007/PartnerControls">
        <TermInfo xmlns="http://schemas.microsoft.com/office/infopath/2007/PartnerControls">
          <TermName>2017</TermName>
          <TermId>5f6de30b-6e1e-4c09-9e51-982258231536</TermId>
        </TermInfo>
      </Terms>
    </n99e4c9942c6404eb103464a00e6097b>
    <TaxCatchAll xmlns="76c08405-89e9-4c57-a585-b31d7bded94b">
      <Value>417</Value>
      <Value>144</Value>
      <Value>571</Value>
      <Value>302</Value>
      <Value>46</Value>
    </TaxCatchAll>
    <d34056e35d444dee82a795b7b19350c2 xmlns="76c08405-89e9-4c57-a585-b31d7bded94b">
      <Terms xmlns="http://schemas.microsoft.com/office/infopath/2007/PartnerControls"/>
    </d34056e35d444dee82a795b7b19350c2>
    <g7bcb40ba23249a78edca7d43a67c1c9 xmlns="76c08405-89e9-4c57-a585-b31d7bded94b">
      <Terms xmlns="http://schemas.microsoft.com/office/infopath/2007/PartnerControls">
        <TermInfo xmlns="http://schemas.microsoft.com/office/infopath/2007/PartnerControls">
          <TermName>Policy Development</TermName>
          <TermId>a935a4a9-2ceb-46c7-85bb-0ace72ac3f60</TermId>
        </TermInfo>
      </Terms>
    </g7bcb40ba23249a78edca7d43a67c1c9>
    <g04c65e7758e4a9bb076ed3b2f3b54e3 xmlns="76c08405-89e9-4c57-a585-b31d7bded94b">
      <Terms xmlns="http://schemas.microsoft.com/office/infopath/2007/PartnerControls"/>
    </g04c65e7758e4a9bb076ed3b2f3b54e3>
    <d8e408ae2551469fa177069ace196e9c xmlns="76c08405-89e9-4c57-a585-b31d7bded94b">
      <Terms xmlns="http://schemas.microsoft.com/office/infopath/2007/PartnerControls"/>
    </d8e408ae2551469fa177069ace196e9c>
    <Comments xmlns="http://schemas.microsoft.com/sharepoint/v3" xsi:nil="true"/>
    <_dlc_DocId xmlns="76c08405-89e9-4c57-a585-b31d7bded94b">P77SRJCMCQEC-588074441-71</_dlc_DocId>
    <_dlc_DocIdUrl xmlns="76c08405-89e9-4c57-a585-b31d7bded94b">
      <Url>http://dochub/div/resources/businessfunctions/offshoreresources/exploration/petroleumdevelopment/_layouts/15/DocIdRedir.aspx?ID=P77SRJCMCQEC-588074441-71</Url>
      <Description>P77SRJCMCQEC-588074441-71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B5644F9A09B045871CA612A4CF7183" ma:contentTypeVersion="35" ma:contentTypeDescription="Create a new document." ma:contentTypeScope="" ma:versionID="cdc87392c9a28debb615323217ae78b6">
  <xsd:schema xmlns:xsd="http://www.w3.org/2001/XMLSchema" xmlns:xs="http://www.w3.org/2001/XMLSchema" xmlns:p="http://schemas.microsoft.com/office/2006/metadata/properties" xmlns:ns1="http://schemas.microsoft.com/sharepoint/v3" xmlns:ns2="76c08405-89e9-4c57-a585-b31d7bded94b" targetNamespace="http://schemas.microsoft.com/office/2006/metadata/properties" ma:root="true" ma:fieldsID="1d2aae1507b8f9213ce8f77ef9c354e9" ns1:_="" ns2:_="">
    <xsd:import namespace="http://schemas.microsoft.com/sharepoint/v3"/>
    <xsd:import namespace="76c08405-89e9-4c57-a585-b31d7bded94b"/>
    <xsd:element name="properties">
      <xsd:complexType>
        <xsd:sequence>
          <xsd:element name="documentManagement">
            <xsd:complexType>
              <xsd:all>
                <xsd:element ref="ns2:_dlc_DocId" minOccurs="0"/>
                <xsd:element ref="ns2:_dlc_DocIdUrl" minOccurs="0"/>
                <xsd:element ref="ns2:_dlc_DocIdPersistId" minOccurs="0"/>
                <xsd:element ref="ns2:aa25a1a23adf4c92a153145de6afe324" minOccurs="0"/>
                <xsd:element ref="ns2:TaxCatchAll" minOccurs="0"/>
                <xsd:element ref="ns2:pe2555c81638466f9eb614edb9ecde52" minOccurs="0"/>
                <xsd:element ref="ns2:g7bcb40ba23249a78edca7d43a67c1c9" minOccurs="0"/>
                <xsd:element ref="ns2:adb9bed2e36e4a93af574aeb444da63e" minOccurs="0"/>
                <xsd:element ref="ns2:n99e4c9942c6404eb103464a00e6097b" minOccurs="0"/>
                <xsd:element ref="ns1:Comments" minOccurs="0"/>
                <xsd:element ref="ns2:g04c65e7758e4a9bb076ed3b2f3b54e3" minOccurs="0"/>
                <xsd:element ref="ns2:g7cee4c3f49f4a8d957fe196d6fcc5b5" minOccurs="0"/>
                <xsd:element ref="ns2:f26de360fc5e40c78d93b560b6cc664b" minOccurs="0"/>
                <xsd:element ref="ns2:d34056e35d444dee82a795b7b19350c2" minOccurs="0"/>
                <xsd:element ref="ns2:d8e408ae2551469fa177069ace196e9c" minOccurs="0"/>
                <xsd:element ref="ns2:k34f87f5f1f24dafa503ace013459550" minOccurs="0"/>
                <xsd:element ref="ns2:e63cd534a94446d68abe1904a0bcdfb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2" nillable="true" ma:displayName="Comments"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c08405-89e9-4c57-a585-b31d7bded94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aa25a1a23adf4c92a153145de6afe324" ma:index="12" ma:taxonomy="true" ma:internalName="aa25a1a23adf4c92a153145de6afe324" ma:taxonomyFieldName="DocHub_SecurityClassification" ma:displayName="Security Classification" ma:fieldId="{aa25a1a2-3adf-4c92-a153-145de6afe324}" ma:sspId="fb0313f7-9433-48c0-866e-9e0bbee59a50" ma:termSetId="f68a6a0b-bd85-4d9d-9c73-c45af096016b"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6247be60-eff2-4727-b089-eeeb92cab0a1}" ma:internalName="TaxCatchAll" ma:showField="CatchAllData" ma:web="76c08405-89e9-4c57-a585-b31d7bded94b">
      <xsd:complexType>
        <xsd:complexContent>
          <xsd:extension base="dms:MultiChoiceLookup">
            <xsd:sequence>
              <xsd:element name="Value" type="dms:Lookup" maxOccurs="unbounded" minOccurs="0" nillable="true"/>
            </xsd:sequence>
          </xsd:extension>
        </xsd:complexContent>
      </xsd:complexType>
    </xsd:element>
    <xsd:element name="pe2555c81638466f9eb614edb9ecde52" ma:index="15" ma:taxonomy="true" ma:internalName="pe2555c81638466f9eb614edb9ecde52" ma:taxonomyFieldName="DocHub_DocumentType" ma:displayName="Document Type" ma:indexed="true" ma:default="" ma:fieldId="{9e2555c8-1638-466f-9eb6-14edb9ecde52}" ma:sspId="fb0313f7-9433-48c0-866e-9e0bbee59a50" ma:termSetId="0e4c18c5-28eb-4f9e-8056-b3cddd4b5d9b" ma:anchorId="00000000-0000-0000-0000-000000000000" ma:open="true" ma:isKeyword="false">
      <xsd:complexType>
        <xsd:sequence>
          <xsd:element ref="pc:Terms" minOccurs="0" maxOccurs="1"/>
        </xsd:sequence>
      </xsd:complexType>
    </xsd:element>
    <xsd:element name="g7bcb40ba23249a78edca7d43a67c1c9" ma:index="17" nillable="true" ma:taxonomy="true" ma:internalName="g7bcb40ba23249a78edca7d43a67c1c9" ma:taxonomyFieldName="DocHub_WorkActivity" ma:displayName="Work Activity" ma:indexed="true" ma:default="" ma:fieldId="{07bcb40b-a232-49a7-8edc-a7d43a67c1c9}" ma:sspId="fb0313f7-9433-48c0-866e-9e0bbee59a50" ma:termSetId="6713ebbd-194a-499f-ab84-a4d70e145fb7" ma:anchorId="00000000-0000-0000-0000-000000000000" ma:open="true" ma:isKeyword="false">
      <xsd:complexType>
        <xsd:sequence>
          <xsd:element ref="pc:Terms" minOccurs="0" maxOccurs="1"/>
        </xsd:sequence>
      </xsd:complexType>
    </xsd:element>
    <xsd:element name="adb9bed2e36e4a93af574aeb444da63e" ma:index="19" nillable="true" ma:taxonomy="true" ma:internalName="adb9bed2e36e4a93af574aeb444da63e" ma:taxonomyFieldName="DocHub_Keywords" ma:displayName="Division Keywords" ma:fieldId="{adb9bed2-e36e-4a93-af57-4aeb444da63e}" ma:taxonomyMulti="true" ma:sspId="fb0313f7-9433-48c0-866e-9e0bbee59a50" ma:termSetId="3c5ba17a-3f2a-4545-afd8-a313ff44f94d" ma:anchorId="00000000-0000-0000-0000-000000000000" ma:open="true" ma:isKeyword="false">
      <xsd:complexType>
        <xsd:sequence>
          <xsd:element ref="pc:Terms" minOccurs="0" maxOccurs="1"/>
        </xsd:sequence>
      </xsd:complexType>
    </xsd:element>
    <xsd:element name="n99e4c9942c6404eb103464a00e6097b" ma:index="21" nillable="true" ma:taxonomy="true" ma:internalName="n99e4c9942c6404eb103464a00e6097b" ma:taxonomyFieldName="DocHub_Year" ma:displayName="Year" ma:indexed="true" ma:fieldId="{799e4c99-42c6-404e-b103-464a00e6097b}" ma:sspId="fb0313f7-9433-48c0-866e-9e0bbee59a50" ma:termSetId="07e1743d-d980-4fe7-a67d-b87ecf7f18f6" ma:anchorId="00000000-0000-0000-0000-000000000000" ma:open="false" ma:isKeyword="false">
      <xsd:complexType>
        <xsd:sequence>
          <xsd:element ref="pc:Terms" minOccurs="0" maxOccurs="1"/>
        </xsd:sequence>
      </xsd:complexType>
    </xsd:element>
    <xsd:element name="g04c65e7758e4a9bb076ed3b2f3b54e3" ma:index="24" nillable="true" ma:taxonomy="true" ma:internalName="g04c65e7758e4a9bb076ed3b2f3b54e3" ma:taxonomyFieldName="DocHub_EnergyMineralResources" ma:displayName="Energy / Mineral Resources" ma:fieldId="{004c65e7-758e-4a9b-b076-ed3b2f3b54e3}" ma:taxonomyMulti="true" ma:sspId="fb0313f7-9433-48c0-866e-9e0bbee59a50" ma:termSetId="04ad5cb7-9a30-443d-bd7a-a524a8ff2361" ma:anchorId="00000000-0000-0000-0000-000000000000" ma:open="true" ma:isKeyword="false">
      <xsd:complexType>
        <xsd:sequence>
          <xsd:element ref="pc:Terms" minOccurs="0" maxOccurs="1"/>
        </xsd:sequence>
      </xsd:complexType>
    </xsd:element>
    <xsd:element name="g7cee4c3f49f4a8d957fe196d6fcc5b5" ma:index="26" nillable="true" ma:taxonomy="true" ma:internalName="g7cee4c3f49f4a8d957fe196d6fcc5b5" ma:taxonomyFieldName="DocHub_GovernmentEntities" ma:displayName="Government Entities" ma:fieldId="{07cee4c3-f49f-4a8d-957f-e196d6fcc5b5}" ma:taxonomyMulti="true" ma:sspId="fb0313f7-9433-48c0-866e-9e0bbee59a50" ma:termSetId="dadb9b88-24b6-471a-9d1e-c062637f92ad" ma:anchorId="00000000-0000-0000-0000-000000000000" ma:open="false" ma:isKeyword="false">
      <xsd:complexType>
        <xsd:sequence>
          <xsd:element ref="pc:Terms" minOccurs="0" maxOccurs="1"/>
        </xsd:sequence>
      </xsd:complexType>
    </xsd:element>
    <xsd:element name="f26de360fc5e40c78d93b560b6cc664b" ma:index="28" nillable="true" ma:taxonomy="true" ma:internalName="f26de360fc5e40c78d93b560b6cc664b" ma:taxonomyFieldName="DocHub_GroupsOtherEntities" ma:displayName="Groups / Other Entities" ma:fieldId="{f26de360-fc5e-40c7-8d93-b560b6cc664b}" ma:taxonomyMulti="true" ma:sspId="fb0313f7-9433-48c0-866e-9e0bbee59a50" ma:termSetId="a019fd78-46ff-411c-95b3-78e7427bf7f0" ma:anchorId="00000000-0000-0000-0000-000000000000" ma:open="true" ma:isKeyword="false">
      <xsd:complexType>
        <xsd:sequence>
          <xsd:element ref="pc:Terms" minOccurs="0" maxOccurs="1"/>
        </xsd:sequence>
      </xsd:complexType>
    </xsd:element>
    <xsd:element name="d34056e35d444dee82a795b7b19350c2" ma:index="30" nillable="true" ma:taxonomy="true" ma:internalName="d34056e35d444dee82a795b7b19350c2" ma:taxonomyFieldName="DocHub_OrganisationEntities" ma:displayName="Organisation Entities" ma:fieldId="{d34056e3-5d44-4dee-82a7-95b7b19350c2}" ma:sspId="fb0313f7-9433-48c0-866e-9e0bbee59a50" ma:termSetId="a4b4b0a1-b156-43d0-a6ff-63127fcc2317" ma:anchorId="00000000-0000-0000-0000-000000000000" ma:open="true" ma:isKeyword="false">
      <xsd:complexType>
        <xsd:sequence>
          <xsd:element ref="pc:Terms" minOccurs="0" maxOccurs="1"/>
        </xsd:sequence>
      </xsd:complexType>
    </xsd:element>
    <xsd:element name="d8e408ae2551469fa177069ace196e9c" ma:index="32" nillable="true" ma:taxonomy="true" ma:internalName="d8e408ae2551469fa177069ace196e9c" ma:taxonomyFieldName="DocHub_RegionCountry" ma:displayName="Region / Country" ma:fieldId="{d8e408ae-2551-469f-a177-069ace196e9c}" ma:sspId="fb0313f7-9433-48c0-866e-9e0bbee59a50" ma:termSetId="dfb3c815-0d58-4d79-855d-8ebb6c91cf6d" ma:anchorId="00000000-0000-0000-0000-000000000000" ma:open="false" ma:isKeyword="false">
      <xsd:complexType>
        <xsd:sequence>
          <xsd:element ref="pc:Terms" minOccurs="0" maxOccurs="1"/>
        </xsd:sequence>
      </xsd:complexType>
    </xsd:element>
    <xsd:element name="k34f87f5f1f24dafa503ace013459550" ma:index="34" nillable="true" ma:taxonomy="true" ma:internalName="k34f87f5f1f24dafa503ace013459550" ma:taxonomyFieldName="DocHub_State" ma:displayName="State" ma:fieldId="{434f87f5-f1f2-4daf-a503-ace013459550}" ma:sspId="fb0313f7-9433-48c0-866e-9e0bbee59a50" ma:termSetId="02c17606-9a55-462b-9271-46ecf30c2934" ma:anchorId="00000000-0000-0000-0000-000000000000" ma:open="false" ma:isKeyword="false">
      <xsd:complexType>
        <xsd:sequence>
          <xsd:element ref="pc:Terms" minOccurs="0" maxOccurs="1"/>
        </xsd:sequence>
      </xsd:complexType>
    </xsd:element>
    <xsd:element name="e63cd534a94446d68abe1904a0bcdfb2" ma:index="36" nillable="true" ma:taxonomy="true" ma:internalName="e63cd534a94446d68abe1904a0bcdfb2" ma:taxonomyFieldName="DocHub_WorkTopic" ma:displayName="Work Topic" ma:fieldId="{e63cd534-a944-46d6-8abe-1904a0bcdfb2}" ma:sspId="fb0313f7-9433-48c0-866e-9e0bbee59a50" ma:termSetId="37b9fd67-2409-4a5b-9020-65d45193cadc"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06811-54D2-4AAC-B4A6-F5624313FF01}">
  <ds:schemaRefs>
    <ds:schemaRef ds:uri="http://schemas.microsoft.com/sharepoint/v3/contenttype/forms"/>
  </ds:schemaRefs>
</ds:datastoreItem>
</file>

<file path=customXml/itemProps2.xml><?xml version="1.0" encoding="utf-8"?>
<ds:datastoreItem xmlns:ds="http://schemas.openxmlformats.org/officeDocument/2006/customXml" ds:itemID="{7C88302F-37B2-4799-B8A2-D5FA544E5F6D}">
  <ds:schemaRefs>
    <ds:schemaRef ds:uri="http://purl.org/dc/terms/"/>
    <ds:schemaRef ds:uri="76c08405-89e9-4c57-a585-b31d7bded94b"/>
    <ds:schemaRef ds:uri="http://schemas.microsoft.com/office/infopath/2007/PartnerControls"/>
    <ds:schemaRef ds:uri="http://schemas.microsoft.com/office/2006/metadata/properties"/>
    <ds:schemaRef ds:uri="http://schemas.microsoft.com/office/2006/documentManagement/types"/>
    <ds:schemaRef ds:uri="http://www.w3.org/XML/1998/namespace"/>
    <ds:schemaRef ds:uri="http://purl.org/dc/dcmitype/"/>
    <ds:schemaRef ds:uri="http://purl.org/dc/elements/1.1/"/>
    <ds:schemaRef ds:uri="http://schemas.openxmlformats.org/package/2006/metadata/core-properties"/>
    <ds:schemaRef ds:uri="http://schemas.microsoft.com/sharepoint/v3"/>
  </ds:schemaRefs>
</ds:datastoreItem>
</file>

<file path=customXml/itemProps3.xml><?xml version="1.0" encoding="utf-8"?>
<ds:datastoreItem xmlns:ds="http://schemas.openxmlformats.org/officeDocument/2006/customXml" ds:itemID="{10E7C08D-0838-4D2B-8E65-4A98224999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c08405-89e9-4c57-a585-b31d7bded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AD1AA7-9F63-4B93-965F-39D8C7D517F3}">
  <ds:schemaRefs>
    <ds:schemaRef ds:uri="http://schemas.microsoft.com/sharepoint/events"/>
  </ds:schemaRefs>
</ds:datastoreItem>
</file>

<file path=customXml/itemProps5.xml><?xml version="1.0" encoding="utf-8"?>
<ds:datastoreItem xmlns:ds="http://schemas.openxmlformats.org/officeDocument/2006/customXml" ds:itemID="{C19E635A-C178-4A95-AE32-5525CDD26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7012</TotalTime>
  <Pages>37</Pages>
  <Words>11729</Words>
  <Characters>66857</Characters>
  <Application>Microsoft Office Word</Application>
  <DocSecurity>0</DocSecurity>
  <Lines>557</Lines>
  <Paragraphs>156</Paragraphs>
  <ScaleCrop>false</ScaleCrop>
  <HeadingPairs>
    <vt:vector size="2" baseType="variant">
      <vt:variant>
        <vt:lpstr>Title</vt:lpstr>
      </vt:variant>
      <vt:variant>
        <vt:i4>1</vt:i4>
      </vt:variant>
    </vt:vector>
  </HeadingPairs>
  <TitlesOfParts>
    <vt:vector size="1" baseType="lpstr">
      <vt:lpstr/>
    </vt:vector>
  </TitlesOfParts>
  <Company>Department of Industry, Innovation and Science</Company>
  <LinksUpToDate>false</LinksUpToDate>
  <CharactersWithSpaces>78430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Reid, Emma</dc:creator>
  <cp:keywords/>
  <dc:description/>
  <cp:lastModifiedBy>Reid, Emma</cp:lastModifiedBy>
  <cp:revision>445</cp:revision>
  <cp:lastPrinted>2017-06-16T06:56:00Z</cp:lastPrinted>
  <dcterms:created xsi:type="dcterms:W3CDTF">2017-02-07T04:38:00Z</dcterms:created>
  <dcterms:modified xsi:type="dcterms:W3CDTF">2017-10-25T23:44:00Z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0x010100A2B5644F9A09B045871CA612A4CF7183</vt:lpwstr>
  </property>
  <property fmtid="{D5CDD505-2E9C-101B-9397-08002B2CF9AE}" pid="3" name="DocHub_Year">
    <vt:lpwstr>571;#2017|5f6de30b-6e1e-4c09-9e51-982258231536</vt:lpwstr>
  </property>
  <property fmtid="{D5CDD505-2E9C-101B-9397-08002B2CF9AE}" pid="4" name="DocHub_RegionCountry">
    <vt:lpwstr/>
  </property>
  <property fmtid="{D5CDD505-2E9C-101B-9397-08002B2CF9AE}" pid="5" name="DocHub_DocumentType">
    <vt:lpwstr>144;#Policy|a71acb41-5483-4112-89f1-43febcdc5f07</vt:lpwstr>
  </property>
  <property fmtid="{D5CDD505-2E9C-101B-9397-08002B2CF9AE}" pid="6" name="DocHub_GroupsOtherEntities">
    <vt:lpwstr/>
  </property>
  <property fmtid="{D5CDD505-2E9C-101B-9397-08002B2CF9AE}" pid="7" name="DocHub_SecurityClassification">
    <vt:lpwstr>46;#For Official Use Only|11f6fb0b-52ce-4109-8f7f-521b2a62f692</vt:lpwstr>
  </property>
  <property fmtid="{D5CDD505-2E9C-101B-9397-08002B2CF9AE}" pid="8" name="DocHub_GovernmentEntities">
    <vt:lpwstr/>
  </property>
  <property fmtid="{D5CDD505-2E9C-101B-9397-08002B2CF9AE}" pid="9" name="DocHub_OrganisationEntities">
    <vt:lpwstr/>
  </property>
  <property fmtid="{D5CDD505-2E9C-101B-9397-08002B2CF9AE}" pid="10" name="DocHub_WorkActivity">
    <vt:lpwstr>302;#Policy Development|a935a4a9-2ceb-46c7-85bb-0ace72ac3f60</vt:lpwstr>
  </property>
  <property fmtid="{D5CDD505-2E9C-101B-9397-08002B2CF9AE}" pid="11" name="DocHub_WorkTopic">
    <vt:lpwstr>417;#Resource Management Review|b252eaff-1216-4498-922f-2dd876449382</vt:lpwstr>
  </property>
  <property fmtid="{D5CDD505-2E9C-101B-9397-08002B2CF9AE}" pid="12" name="DocHub_EnergyMineralResources">
    <vt:lpwstr/>
  </property>
  <property fmtid="{D5CDD505-2E9C-101B-9397-08002B2CF9AE}" pid="13" name="DocHub_State">
    <vt:lpwstr/>
  </property>
  <property fmtid="{D5CDD505-2E9C-101B-9397-08002B2CF9AE}" pid="14" name="DocHub_Keywords">
    <vt:lpwstr/>
  </property>
  <property fmtid="{D5CDD505-2E9C-101B-9397-08002B2CF9AE}" pid="15" name="_dlc_DocIdItemGuid">
    <vt:lpwstr>c209eac3-d10d-451d-a1b5-83a826767790</vt:lpwstr>
  </property>
</Properties>
</file>