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4EAB4" w14:textId="41F08F09" w:rsidR="00975726" w:rsidRDefault="00F86037" w:rsidP="00CC2DCE">
      <w:pPr>
        <w:pStyle w:val="Title"/>
        <w:spacing w:before="4480"/>
        <w:ind w:left="907" w:right="663"/>
      </w:pPr>
      <w:r>
        <w:t>Consultation on international requirements for electricity meters</w:t>
      </w:r>
    </w:p>
    <w:p w14:paraId="2B7CC918" w14:textId="7EEAF115" w:rsidR="002300AC" w:rsidRDefault="00F86037" w:rsidP="001A25AE">
      <w:pPr>
        <w:pStyle w:val="Subtitle"/>
        <w:ind w:left="910" w:right="662"/>
      </w:pPr>
      <w:r>
        <w:t>3</w:t>
      </w:r>
      <w:r w:rsidRPr="00F86037">
        <w:rPr>
          <w:vertAlign w:val="superscript"/>
        </w:rPr>
        <w:t>rd</w:t>
      </w:r>
      <w:r>
        <w:t xml:space="preserve"> Working Draft of OIML R 46 Electrical energy meters – alternating current (a.c.)</w:t>
      </w:r>
    </w:p>
    <w:p w14:paraId="162FBC5A" w14:textId="77777777" w:rsidR="00F86037" w:rsidRPr="00F86037" w:rsidRDefault="00F86037" w:rsidP="00F86037"/>
    <w:p w14:paraId="6D3B5F0E" w14:textId="69C9BF4A" w:rsidR="00163B54" w:rsidRDefault="00F86037" w:rsidP="001A25AE">
      <w:pPr>
        <w:pStyle w:val="Subtitle"/>
        <w:ind w:left="910" w:right="662"/>
      </w:pPr>
      <w:r>
        <w:t>February 2020</w:t>
      </w:r>
    </w:p>
    <w:p w14:paraId="432E7EF8" w14:textId="77777777" w:rsidR="00F86037" w:rsidRPr="00F86037" w:rsidRDefault="00F86037" w:rsidP="00F86037"/>
    <w:p w14:paraId="7A5F6A1D" w14:textId="7BBC79DB" w:rsidR="00602C92" w:rsidRDefault="00602C92" w:rsidP="001A25AE">
      <w:pPr>
        <w:ind w:left="910" w:right="662"/>
        <w:rPr>
          <w:rStyle w:val="Hyperlink"/>
        </w:rPr>
      </w:pPr>
    </w:p>
    <w:p w14:paraId="3EE2015D" w14:textId="77777777" w:rsidR="001A2DC6" w:rsidRDefault="001A2DC6" w:rsidP="001A25AE">
      <w:pPr>
        <w:ind w:left="993" w:right="804"/>
        <w:rPr>
          <w:rStyle w:val="Hyperlink"/>
        </w:rPr>
      </w:pPr>
    </w:p>
    <w:p w14:paraId="7F5B2F2A" w14:textId="77777777" w:rsidR="001A2DC6" w:rsidRDefault="001A2DC6" w:rsidP="00163B54">
      <w:pPr>
        <w:rPr>
          <w:rStyle w:val="Hyperlink"/>
        </w:rPr>
        <w:sectPr w:rsidR="001A2DC6" w:rsidSect="009D397B">
          <w:headerReference w:type="default" r:id="rId11"/>
          <w:pgSz w:w="11906" w:h="16838" w:code="9"/>
          <w:pgMar w:top="1440" w:right="1440" w:bottom="1440" w:left="1440" w:header="851" w:footer="709" w:gutter="0"/>
          <w:cols w:space="708"/>
          <w:docGrid w:linePitch="360"/>
        </w:sectPr>
      </w:pPr>
    </w:p>
    <w:p w14:paraId="0EC025D4" w14:textId="70C79452" w:rsidR="00163B54" w:rsidRDefault="00176103" w:rsidP="00163B54">
      <w:pPr>
        <w:pStyle w:val="Heading1"/>
      </w:pPr>
      <w:bookmarkStart w:id="0" w:name="_Toc419991345"/>
      <w:r>
        <w:lastRenderedPageBreak/>
        <w:t>Background</w:t>
      </w:r>
    </w:p>
    <w:p w14:paraId="237B0933" w14:textId="421CA984" w:rsidR="00176103" w:rsidRPr="00176103" w:rsidRDefault="00176103" w:rsidP="00176103">
      <w:pPr>
        <w:pStyle w:val="Heading2"/>
      </w:pPr>
      <w:r>
        <w:t>OIML</w:t>
      </w:r>
    </w:p>
    <w:p w14:paraId="16D3B5E8" w14:textId="4EACC3FE" w:rsidR="00163B54" w:rsidRDefault="00F86037" w:rsidP="00163B54">
      <w:r>
        <w:t>The International Organisation of Legal Metrology (OIML) is an inter-governmental treaty organisation that produces international recommendations</w:t>
      </w:r>
      <w:r w:rsidR="00EF673B">
        <w:t xml:space="preserve"> (commonly called standards)</w:t>
      </w:r>
      <w:r>
        <w:t xml:space="preserve"> for measuring instruments. The National Measurement Institute actively participates in OIML and most of our pattern approval requirements for measuring instruments used for trade are based on OIML </w:t>
      </w:r>
      <w:r w:rsidR="00D635F9">
        <w:t>recommendations</w:t>
      </w:r>
      <w:r>
        <w:t>.</w:t>
      </w:r>
    </w:p>
    <w:p w14:paraId="478C902D" w14:textId="7683F106" w:rsidR="00176103" w:rsidRDefault="00176103" w:rsidP="00176103">
      <w:pPr>
        <w:pStyle w:val="Heading2"/>
      </w:pPr>
      <w:r>
        <w:t>OIML R 46</w:t>
      </w:r>
    </w:p>
    <w:p w14:paraId="1CE0CB85" w14:textId="7FE77C29" w:rsidR="00176103" w:rsidRDefault="00176103" w:rsidP="00163B54">
      <w:r>
        <w:t>OIML R 46 is an OIML recommendation that relates to electricity meters. The current version of OIML R 46</w:t>
      </w:r>
      <w:r w:rsidR="00162AFF">
        <w:t xml:space="preserve"> was published by OIML in 2012.</w:t>
      </w:r>
    </w:p>
    <w:p w14:paraId="3EC27BD9" w14:textId="46204135" w:rsidR="00176103" w:rsidRDefault="0082482F" w:rsidP="00176103">
      <w:pPr>
        <w:pStyle w:val="Heading2"/>
      </w:pPr>
      <w:r>
        <w:t>Project group</w:t>
      </w:r>
    </w:p>
    <w:p w14:paraId="6398BDD3" w14:textId="3033E93C" w:rsidR="00DF15BB" w:rsidRDefault="00DF15BB" w:rsidP="00DF15BB">
      <w:r>
        <w:t>There is a current international project to revise OIML R 46. The objectives of this project group</w:t>
      </w:r>
      <w:r w:rsidR="007E4CBA">
        <w:t xml:space="preserve"> are</w:t>
      </w:r>
      <w:r w:rsidR="0057344B">
        <w:t xml:space="preserve"> to review </w:t>
      </w:r>
      <w:r w:rsidR="00D635F9">
        <w:t xml:space="preserve">OIML </w:t>
      </w:r>
      <w:r w:rsidR="0057344B">
        <w:t xml:space="preserve">R 46 </w:t>
      </w:r>
      <w:r w:rsidR="00D635F9">
        <w:t xml:space="preserve">giving </w:t>
      </w:r>
      <w:r w:rsidR="0057344B">
        <w:t>consideration to</w:t>
      </w:r>
      <w:r>
        <w:t>:</w:t>
      </w:r>
    </w:p>
    <w:p w14:paraId="0EAF0363" w14:textId="608B5134" w:rsidR="00DF15BB" w:rsidRDefault="0082482F" w:rsidP="00DF15BB">
      <w:pPr>
        <w:pStyle w:val="ListParagraph"/>
        <w:numPr>
          <w:ilvl w:val="0"/>
          <w:numId w:val="11"/>
        </w:numPr>
      </w:pPr>
      <w:r>
        <w:t>new technologies and innovations</w:t>
      </w:r>
    </w:p>
    <w:p w14:paraId="77CC7BF0" w14:textId="2F9F8D07" w:rsidR="0082482F" w:rsidRDefault="0082482F" w:rsidP="00DF15BB">
      <w:pPr>
        <w:pStyle w:val="ListParagraph"/>
        <w:numPr>
          <w:ilvl w:val="0"/>
          <w:numId w:val="11"/>
        </w:numPr>
      </w:pPr>
      <w:r>
        <w:t>other international standards for electricity meters, including IEC standards, in an effort to increase harmonisation</w:t>
      </w:r>
    </w:p>
    <w:p w14:paraId="15E02848" w14:textId="5938D816" w:rsidR="0082482F" w:rsidRDefault="0082482F" w:rsidP="00DF15BB">
      <w:pPr>
        <w:pStyle w:val="ListParagraph"/>
        <w:numPr>
          <w:ilvl w:val="0"/>
          <w:numId w:val="11"/>
        </w:numPr>
      </w:pPr>
      <w:r>
        <w:t>other measurements including reactive energy</w:t>
      </w:r>
    </w:p>
    <w:p w14:paraId="6B21A5D5" w14:textId="5E725822" w:rsidR="00DF15BB" w:rsidRDefault="0082482F" w:rsidP="0082482F">
      <w:pPr>
        <w:pStyle w:val="Heading2"/>
      </w:pPr>
      <w:r>
        <w:t>Subgroups</w:t>
      </w:r>
    </w:p>
    <w:p w14:paraId="29923E3E" w14:textId="4C7E54D6" w:rsidR="0082482F" w:rsidRDefault="0082482F" w:rsidP="00DF15BB">
      <w:r>
        <w:t>There are four subgroups associated with this project:</w:t>
      </w:r>
    </w:p>
    <w:p w14:paraId="38F8FE32" w14:textId="102A8D72" w:rsidR="000A0EAA" w:rsidRDefault="00EA62B9" w:rsidP="000A0EAA">
      <w:pPr>
        <w:pStyle w:val="ListParagraph"/>
        <w:numPr>
          <w:ilvl w:val="0"/>
          <w:numId w:val="12"/>
        </w:numPr>
      </w:pPr>
      <w:r w:rsidRPr="000A0EAA">
        <w:rPr>
          <w:b/>
        </w:rPr>
        <w:t>Quantities and harmonics</w:t>
      </w:r>
      <w:r w:rsidR="00954A6C">
        <w:t>: This subgroup is looking at quantity definitions including active and reactive energy associated with the fundamental and with harmonics.</w:t>
      </w:r>
    </w:p>
    <w:p w14:paraId="556C63FF" w14:textId="131DC8DD" w:rsidR="00EA62B9" w:rsidRDefault="00EA62B9" w:rsidP="0082482F">
      <w:pPr>
        <w:pStyle w:val="ListParagraph"/>
        <w:numPr>
          <w:ilvl w:val="0"/>
          <w:numId w:val="12"/>
        </w:numPr>
      </w:pPr>
      <w:r w:rsidRPr="000A0EAA">
        <w:rPr>
          <w:b/>
        </w:rPr>
        <w:t>Electric vehicle charging stations</w:t>
      </w:r>
      <w:r w:rsidR="00954A6C">
        <w:t>: This subgroup is looking at requirements specific to electric vehicle charging stations.</w:t>
      </w:r>
    </w:p>
    <w:p w14:paraId="0AB6BC61" w14:textId="1FD0836C" w:rsidR="00EA62B9" w:rsidRDefault="00EA62B9" w:rsidP="0082482F">
      <w:pPr>
        <w:pStyle w:val="ListParagraph"/>
        <w:numPr>
          <w:ilvl w:val="0"/>
          <w:numId w:val="12"/>
        </w:numPr>
      </w:pPr>
      <w:r w:rsidRPr="000A0EAA">
        <w:rPr>
          <w:b/>
        </w:rPr>
        <w:t>Smart street lighting</w:t>
      </w:r>
      <w:r w:rsidR="00954A6C">
        <w:t>: This subgroup is considering the specific application of metering individual street lamps.</w:t>
      </w:r>
    </w:p>
    <w:p w14:paraId="273459C5" w14:textId="7C9B80D0" w:rsidR="00EA62B9" w:rsidRPr="00DF15BB" w:rsidRDefault="00EA62B9" w:rsidP="00EA62B9">
      <w:pPr>
        <w:pStyle w:val="ListParagraph"/>
        <w:numPr>
          <w:ilvl w:val="0"/>
          <w:numId w:val="12"/>
        </w:numPr>
      </w:pPr>
      <w:r w:rsidRPr="000A0EAA">
        <w:rPr>
          <w:b/>
        </w:rPr>
        <w:t>Remote displays and meters with modular components</w:t>
      </w:r>
      <w:r w:rsidR="00954A6C">
        <w:t>: This subgroup is consider</w:t>
      </w:r>
      <w:r w:rsidR="00D47D03">
        <w:t xml:space="preserve">ing the use of remote displays, </w:t>
      </w:r>
      <w:r w:rsidR="00954A6C">
        <w:t xml:space="preserve">either a separate </w:t>
      </w:r>
      <w:r w:rsidR="00D47D03">
        <w:t>display unit or through a web-enabled device, and other modular components.</w:t>
      </w:r>
    </w:p>
    <w:bookmarkEnd w:id="0"/>
    <w:p w14:paraId="52F632FD" w14:textId="4B425EDD" w:rsidR="00975726" w:rsidRDefault="00176103" w:rsidP="002300AC">
      <w:pPr>
        <w:pStyle w:val="Heading1"/>
      </w:pPr>
      <w:r>
        <w:t>Consultation</w:t>
      </w:r>
    </w:p>
    <w:p w14:paraId="7D4A1B74" w14:textId="77777777" w:rsidR="00D47D03" w:rsidRDefault="00176103" w:rsidP="00176103">
      <w:r>
        <w:t xml:space="preserve">The purpose of this consultation is to provide Australian businesses and interested parties with an opportunity to provide input into the </w:t>
      </w:r>
      <w:r w:rsidR="00EA62B9">
        <w:t xml:space="preserve">project to </w:t>
      </w:r>
      <w:r>
        <w:t>revis</w:t>
      </w:r>
      <w:r w:rsidR="00EA62B9">
        <w:t>e</w:t>
      </w:r>
      <w:r>
        <w:t xml:space="preserve"> OIML R 46.</w:t>
      </w:r>
    </w:p>
    <w:p w14:paraId="060A1132" w14:textId="26817B94" w:rsidR="00176103" w:rsidRDefault="00EA62B9" w:rsidP="00176103">
      <w:r>
        <w:t xml:space="preserve">We welcome comments on the draft and ask you to </w:t>
      </w:r>
      <w:r w:rsidR="00FF6FE8">
        <w:t>submit these</w:t>
      </w:r>
      <w:r w:rsidR="007D6A43">
        <w:t xml:space="preserve"> by </w:t>
      </w:r>
      <w:r>
        <w:t>us</w:t>
      </w:r>
      <w:r w:rsidR="007D6A43">
        <w:t>ing</w:t>
      </w:r>
      <w:r>
        <w:t xml:space="preserve"> the </w:t>
      </w:r>
      <w:r w:rsidR="00FF15AB">
        <w:t>comments form</w:t>
      </w:r>
      <w:r>
        <w:t>.</w:t>
      </w:r>
    </w:p>
    <w:p w14:paraId="493250B1" w14:textId="782EAEB3" w:rsidR="007D6A43" w:rsidRDefault="007D6A43" w:rsidP="00176103">
      <w:r>
        <w:t>We also welcome general submissions on the subgroup topics</w:t>
      </w:r>
      <w:r w:rsidR="00454C46">
        <w:t xml:space="preserve"> and ask you to submit these using the </w:t>
      </w:r>
      <w:r w:rsidR="000A0619">
        <w:t>comments</w:t>
      </w:r>
      <w:r w:rsidR="00454C46">
        <w:t xml:space="preserve"> form</w:t>
      </w:r>
      <w:r>
        <w:t>.</w:t>
      </w:r>
      <w:r w:rsidR="000A0619">
        <w:t xml:space="preserve"> </w:t>
      </w:r>
      <w:r w:rsidR="000A0EAA">
        <w:t>In particular, we would welcome comments on:</w:t>
      </w:r>
    </w:p>
    <w:p w14:paraId="5F38A762" w14:textId="3B97A48E" w:rsidR="000A0EAA" w:rsidRDefault="000A0EAA" w:rsidP="000A0EAA">
      <w:pPr>
        <w:pStyle w:val="ListParagraph"/>
        <w:numPr>
          <w:ilvl w:val="0"/>
          <w:numId w:val="13"/>
        </w:numPr>
      </w:pPr>
      <w:r>
        <w:t>Should electricity meters used for trade measure energy associated with the fundamental only, or including harmonics?</w:t>
      </w:r>
    </w:p>
    <w:p w14:paraId="0C9D83CE" w14:textId="5B0CD4A8" w:rsidR="000A0EAA" w:rsidRDefault="00D635F9" w:rsidP="000A0EAA">
      <w:pPr>
        <w:pStyle w:val="ListParagraph"/>
        <w:numPr>
          <w:ilvl w:val="0"/>
          <w:numId w:val="13"/>
        </w:numPr>
      </w:pPr>
      <w:r>
        <w:t xml:space="preserve">Should there be any </w:t>
      </w:r>
      <w:r w:rsidR="00D47D03">
        <w:t xml:space="preserve">additional or special requirements </w:t>
      </w:r>
      <w:r>
        <w:t>for</w:t>
      </w:r>
      <w:r w:rsidR="00D47D03">
        <w:t xml:space="preserve"> electric vehicle charging stations?</w:t>
      </w:r>
    </w:p>
    <w:p w14:paraId="7C3DFDFE" w14:textId="4BC27EC2" w:rsidR="00D47D03" w:rsidRDefault="00D635F9" w:rsidP="00D47D03">
      <w:pPr>
        <w:pStyle w:val="ListParagraph"/>
        <w:numPr>
          <w:ilvl w:val="0"/>
          <w:numId w:val="13"/>
        </w:numPr>
      </w:pPr>
      <w:r>
        <w:t>Should there be a</w:t>
      </w:r>
      <w:r w:rsidR="00980732">
        <w:t>n</w:t>
      </w:r>
      <w:r>
        <w:t xml:space="preserve">y </w:t>
      </w:r>
      <w:r w:rsidR="00D47D03">
        <w:t xml:space="preserve">additional or special requirements </w:t>
      </w:r>
      <w:r>
        <w:t>for</w:t>
      </w:r>
      <w:r w:rsidR="00D47D03">
        <w:t xml:space="preserve"> s</w:t>
      </w:r>
      <w:r w:rsidR="00D47D03" w:rsidRPr="00D47D03">
        <w:t>mart street lighting</w:t>
      </w:r>
      <w:r w:rsidR="00D47D03">
        <w:t>?</w:t>
      </w:r>
    </w:p>
    <w:p w14:paraId="3A3A7D61" w14:textId="2908A070" w:rsidR="00D47D03" w:rsidRDefault="00D47D03" w:rsidP="00162AFF">
      <w:pPr>
        <w:pStyle w:val="ListParagraph"/>
        <w:numPr>
          <w:ilvl w:val="0"/>
          <w:numId w:val="13"/>
        </w:numPr>
      </w:pPr>
      <w:r>
        <w:t>Should meters be permitted to use remote display? What additional or special requirements should apply</w:t>
      </w:r>
      <w:r w:rsidR="00162AFF">
        <w:t xml:space="preserve"> to r</w:t>
      </w:r>
      <w:r w:rsidR="00162AFF" w:rsidRPr="00162AFF">
        <w:t>emote displays and meters with modular components</w:t>
      </w:r>
      <w:r w:rsidR="00162AFF">
        <w:t>?</w:t>
      </w:r>
    </w:p>
    <w:p w14:paraId="00A0CE7D" w14:textId="48C658D1" w:rsidR="002639E4" w:rsidRDefault="002639E4" w:rsidP="002639E4">
      <w:r>
        <w:lastRenderedPageBreak/>
        <w:t>Note, this consultation is not about adopting OIML R 46 in Australia. However, NMI is likely to consider adopting a revised OIML R 46 in Australia through future consultation. NMI has previously consulted on pattern approval standards for electricity meters in Australia, and intends to adopt a modified version of</w:t>
      </w:r>
      <w:r w:rsidR="00221CBA">
        <w:t xml:space="preserve"> the</w:t>
      </w:r>
      <w:r>
        <w:t xml:space="preserve"> current OIML R 46 (2012 edition) as a pathway for pattern approval in Australia.</w:t>
      </w:r>
    </w:p>
    <w:p w14:paraId="78384753" w14:textId="216AFCA3" w:rsidR="007D6A43" w:rsidRDefault="007D6A43" w:rsidP="007D6A43">
      <w:pPr>
        <w:pStyle w:val="Heading2"/>
      </w:pPr>
      <w:r>
        <w:t>How to submit comments</w:t>
      </w:r>
    </w:p>
    <w:p w14:paraId="719566B0" w14:textId="5AAA8529" w:rsidR="00EA2DA7" w:rsidRPr="00DE2386" w:rsidRDefault="00EA2DA7" w:rsidP="00DE2386">
      <w:r>
        <w:rPr>
          <w:rFonts w:ascii="Arial" w:hAnsi="Arial" w:cs="Arial"/>
          <w:szCs w:val="20"/>
        </w:rPr>
        <w:t xml:space="preserve">Public consultation will run from </w:t>
      </w:r>
      <w:r w:rsidR="00263307" w:rsidRPr="00F963BC">
        <w:rPr>
          <w:rFonts w:ascii="Arial" w:hAnsi="Arial" w:cs="Arial"/>
          <w:b/>
          <w:szCs w:val="20"/>
        </w:rPr>
        <w:t>21</w:t>
      </w:r>
      <w:r w:rsidRPr="00F963BC">
        <w:rPr>
          <w:rFonts w:ascii="Arial" w:hAnsi="Arial" w:cs="Arial"/>
          <w:b/>
          <w:szCs w:val="20"/>
        </w:rPr>
        <w:t xml:space="preserve"> </w:t>
      </w:r>
      <w:r w:rsidR="00263307" w:rsidRPr="00F963BC">
        <w:rPr>
          <w:rFonts w:ascii="Arial" w:hAnsi="Arial" w:cs="Arial"/>
          <w:b/>
          <w:szCs w:val="20"/>
        </w:rPr>
        <w:t>February</w:t>
      </w:r>
      <w:r w:rsidRPr="00F963BC">
        <w:rPr>
          <w:rFonts w:ascii="Arial" w:hAnsi="Arial" w:cs="Arial"/>
          <w:b/>
          <w:szCs w:val="20"/>
        </w:rPr>
        <w:t xml:space="preserve"> </w:t>
      </w:r>
      <w:r w:rsidR="00263307" w:rsidRPr="00F963BC">
        <w:rPr>
          <w:rFonts w:ascii="Arial" w:hAnsi="Arial" w:cs="Arial"/>
          <w:b/>
          <w:szCs w:val="20"/>
        </w:rPr>
        <w:t>2020</w:t>
      </w:r>
      <w:r w:rsidRPr="00821C1E">
        <w:rPr>
          <w:rFonts w:ascii="Arial" w:hAnsi="Arial" w:cs="Arial"/>
          <w:b/>
          <w:szCs w:val="20"/>
        </w:rPr>
        <w:t xml:space="preserve"> </w:t>
      </w:r>
      <w:r w:rsidRPr="00F963BC">
        <w:rPr>
          <w:rFonts w:ascii="Arial" w:hAnsi="Arial" w:cs="Arial"/>
          <w:b/>
          <w:szCs w:val="20"/>
        </w:rPr>
        <w:t>to</w:t>
      </w:r>
      <w:r w:rsidRPr="00821C1E">
        <w:rPr>
          <w:rFonts w:ascii="Arial" w:hAnsi="Arial" w:cs="Arial"/>
          <w:b/>
          <w:szCs w:val="20"/>
        </w:rPr>
        <w:t xml:space="preserve"> </w:t>
      </w:r>
      <w:r>
        <w:rPr>
          <w:rFonts w:ascii="Arial" w:hAnsi="Arial" w:cs="Arial"/>
          <w:b/>
          <w:szCs w:val="20"/>
        </w:rPr>
        <w:t>31 March 2020</w:t>
      </w:r>
      <w:r w:rsidRPr="00821C1E">
        <w:rPr>
          <w:rFonts w:ascii="Arial" w:hAnsi="Arial" w:cs="Arial"/>
          <w:szCs w:val="20"/>
        </w:rPr>
        <w:t>.</w:t>
      </w:r>
    </w:p>
    <w:p w14:paraId="0B916C0C" w14:textId="377B8F15" w:rsidR="00EA2DA7" w:rsidRDefault="00EA2DA7" w:rsidP="00EA2DA7">
      <w:pPr>
        <w:rPr>
          <w:rFonts w:ascii="Arial" w:eastAsiaTheme="majorEastAsia" w:hAnsi="Arial" w:cs="Arial"/>
          <w:szCs w:val="20"/>
        </w:rPr>
      </w:pPr>
      <w:r>
        <w:rPr>
          <w:rFonts w:ascii="Arial" w:eastAsiaTheme="majorEastAsia" w:hAnsi="Arial" w:cs="Arial"/>
          <w:szCs w:val="20"/>
        </w:rPr>
        <w:t xml:space="preserve">Your submission must be received by NMI by </w:t>
      </w:r>
      <w:r>
        <w:rPr>
          <w:rFonts w:ascii="Arial" w:eastAsiaTheme="majorEastAsia" w:hAnsi="Arial" w:cs="Arial"/>
          <w:b/>
          <w:szCs w:val="20"/>
        </w:rPr>
        <w:t>11:59 PM AEDT</w:t>
      </w:r>
      <w:r>
        <w:rPr>
          <w:rFonts w:ascii="Arial" w:eastAsiaTheme="majorEastAsia" w:hAnsi="Arial" w:cs="Arial"/>
          <w:szCs w:val="20"/>
        </w:rPr>
        <w:t xml:space="preserve"> on </w:t>
      </w:r>
      <w:r>
        <w:rPr>
          <w:rFonts w:ascii="Arial" w:eastAsiaTheme="majorEastAsia" w:hAnsi="Arial" w:cs="Arial"/>
          <w:b/>
          <w:szCs w:val="20"/>
        </w:rPr>
        <w:t>31 March 2020</w:t>
      </w:r>
      <w:r w:rsidRPr="001A597A">
        <w:rPr>
          <w:rFonts w:ascii="Arial" w:eastAsiaTheme="majorEastAsia" w:hAnsi="Arial" w:cs="Arial"/>
          <w:szCs w:val="20"/>
        </w:rPr>
        <w:t>.</w:t>
      </w:r>
    </w:p>
    <w:p w14:paraId="41E87C7E" w14:textId="2D46485F" w:rsidR="007A0BD0" w:rsidRDefault="007A0BD0" w:rsidP="00EA2DA7">
      <w:pPr>
        <w:rPr>
          <w:rFonts w:ascii="Arial" w:eastAsiaTheme="majorEastAsia" w:hAnsi="Arial" w:cs="Arial"/>
          <w:szCs w:val="20"/>
        </w:rPr>
      </w:pPr>
      <w:r>
        <w:rPr>
          <w:rFonts w:ascii="Arial" w:eastAsiaTheme="majorEastAsia" w:hAnsi="Arial" w:cs="Arial"/>
          <w:szCs w:val="20"/>
        </w:rPr>
        <w:t>Comments may be submitted by completing the stakeholder comments form w</w:t>
      </w:r>
      <w:r w:rsidR="00AA6F95">
        <w:rPr>
          <w:rFonts w:ascii="Arial" w:eastAsiaTheme="majorEastAsia" w:hAnsi="Arial" w:cs="Arial"/>
          <w:szCs w:val="20"/>
        </w:rPr>
        <w:t xml:space="preserve">hich is available to download from the </w:t>
      </w:r>
      <w:hyperlink r:id="rId12" w:history="1">
        <w:r w:rsidR="00AA6F95" w:rsidRPr="00AA6F95">
          <w:rPr>
            <w:rStyle w:val="Hyperlink"/>
            <w:rFonts w:ascii="Arial" w:eastAsiaTheme="majorEastAsia" w:hAnsi="Arial" w:cs="Arial"/>
            <w:szCs w:val="20"/>
          </w:rPr>
          <w:t>Consultation Hub page</w:t>
        </w:r>
      </w:hyperlink>
      <w:r w:rsidR="00AA6F95">
        <w:rPr>
          <w:rFonts w:ascii="Arial" w:eastAsiaTheme="majorEastAsia" w:hAnsi="Arial" w:cs="Arial"/>
          <w:szCs w:val="20"/>
        </w:rPr>
        <w:t>.</w:t>
      </w:r>
    </w:p>
    <w:p w14:paraId="1A7FE613" w14:textId="104B44CE" w:rsidR="00EA2DA7" w:rsidRPr="008E76E6" w:rsidRDefault="00EA2DA7" w:rsidP="00EA2DA7">
      <w:pPr>
        <w:rPr>
          <w:rFonts w:ascii="Arial" w:eastAsiaTheme="majorEastAsia" w:hAnsi="Arial" w:cs="Arial"/>
          <w:szCs w:val="20"/>
        </w:rPr>
      </w:pPr>
      <w:r>
        <w:rPr>
          <w:rFonts w:ascii="Arial" w:eastAsiaTheme="majorEastAsia" w:hAnsi="Arial" w:cs="Arial"/>
          <w:szCs w:val="20"/>
        </w:rPr>
        <w:t xml:space="preserve">You may also wish to upload further documentation in support of your submission or any other matters you consider relevant. </w:t>
      </w:r>
    </w:p>
    <w:p w14:paraId="37AA2684" w14:textId="709BFBB9" w:rsidR="00EA2DA7" w:rsidRPr="008E76E6" w:rsidRDefault="00EA2DA7" w:rsidP="00EA2DA7">
      <w:pPr>
        <w:rPr>
          <w:rFonts w:ascii="Arial" w:eastAsiaTheme="majorEastAsia" w:hAnsi="Arial" w:cs="Arial"/>
          <w:szCs w:val="20"/>
        </w:rPr>
      </w:pPr>
      <w:r>
        <w:rPr>
          <w:rFonts w:ascii="Arial" w:eastAsiaTheme="majorEastAsia" w:hAnsi="Arial" w:cs="Arial"/>
          <w:szCs w:val="20"/>
        </w:rPr>
        <w:t>Please send the completed form:</w:t>
      </w:r>
    </w:p>
    <w:p w14:paraId="159477F6" w14:textId="5820B770" w:rsidR="00EA2DA7" w:rsidRPr="00CE3820" w:rsidRDefault="00EA2DA7" w:rsidP="00EA2DA7">
      <w:pPr>
        <w:pStyle w:val="ListParagraph"/>
        <w:numPr>
          <w:ilvl w:val="0"/>
          <w:numId w:val="14"/>
        </w:numPr>
        <w:spacing w:before="240" w:after="240"/>
        <w:ind w:left="357" w:hanging="357"/>
        <w:rPr>
          <w:rFonts w:ascii="Arial" w:eastAsiaTheme="majorEastAsia" w:hAnsi="Arial" w:cs="Arial"/>
          <w:szCs w:val="20"/>
        </w:rPr>
      </w:pPr>
      <w:r>
        <w:rPr>
          <w:rFonts w:ascii="Arial" w:eastAsiaTheme="majorEastAsia" w:hAnsi="Arial" w:cs="Arial"/>
          <w:szCs w:val="20"/>
        </w:rPr>
        <w:t xml:space="preserve">By </w:t>
      </w:r>
      <w:r w:rsidRPr="008E76E6">
        <w:rPr>
          <w:rFonts w:ascii="Arial" w:eastAsiaTheme="majorEastAsia" w:hAnsi="Arial" w:cs="Arial"/>
          <w:szCs w:val="20"/>
        </w:rPr>
        <w:t xml:space="preserve">email to </w:t>
      </w:r>
      <w:hyperlink r:id="rId13" w:history="1">
        <w:r w:rsidR="00227183" w:rsidRPr="00227183">
          <w:rPr>
            <w:rStyle w:val="Hyperlink"/>
            <w:rFonts w:ascii="Arial" w:hAnsi="Arial" w:cs="Arial"/>
            <w:szCs w:val="20"/>
          </w:rPr>
          <w:t>InternationalLegalMetrology@measurement.gov.au</w:t>
        </w:r>
      </w:hyperlink>
      <w:r w:rsidRPr="008E76E6">
        <w:rPr>
          <w:rFonts w:ascii="Arial" w:eastAsiaTheme="majorEastAsia" w:hAnsi="Arial" w:cs="Arial"/>
          <w:szCs w:val="20"/>
        </w:rPr>
        <w:t>, with the subject heading ‘</w:t>
      </w:r>
      <w:r w:rsidR="00227183">
        <w:rPr>
          <w:rFonts w:ascii="Arial" w:eastAsiaTheme="majorEastAsia" w:hAnsi="Arial" w:cs="Arial"/>
          <w:b/>
          <w:szCs w:val="20"/>
        </w:rPr>
        <w:t>Comment on 3WD OIML R 46</w:t>
      </w:r>
      <w:r>
        <w:rPr>
          <w:rFonts w:ascii="Arial" w:eastAsiaTheme="majorEastAsia" w:hAnsi="Arial" w:cs="Arial"/>
          <w:szCs w:val="20"/>
        </w:rPr>
        <w:t>’. Please provide</w:t>
      </w:r>
      <w:r w:rsidRPr="008E76E6">
        <w:rPr>
          <w:rFonts w:ascii="Arial" w:eastAsiaTheme="majorEastAsia" w:hAnsi="Arial" w:cs="Arial"/>
          <w:szCs w:val="20"/>
        </w:rPr>
        <w:t xml:space="preserve"> </w:t>
      </w:r>
      <w:r>
        <w:rPr>
          <w:rFonts w:ascii="Arial" w:eastAsiaTheme="majorEastAsia" w:hAnsi="Arial" w:cs="Arial"/>
          <w:szCs w:val="20"/>
        </w:rPr>
        <w:t>your name and company name in the body of the email; or</w:t>
      </w:r>
    </w:p>
    <w:p w14:paraId="7BCAE251" w14:textId="43019D2F" w:rsidR="00EA2DA7" w:rsidRPr="008E76E6" w:rsidRDefault="00EA2DA7" w:rsidP="00EA2DA7">
      <w:pPr>
        <w:pStyle w:val="ListParagraph"/>
        <w:numPr>
          <w:ilvl w:val="0"/>
          <w:numId w:val="14"/>
        </w:numPr>
        <w:spacing w:before="240"/>
        <w:rPr>
          <w:rFonts w:ascii="Arial" w:eastAsiaTheme="majorEastAsia" w:hAnsi="Arial" w:cs="Arial"/>
          <w:szCs w:val="20"/>
        </w:rPr>
      </w:pPr>
      <w:r>
        <w:rPr>
          <w:rFonts w:ascii="Arial" w:eastAsiaTheme="majorEastAsia" w:hAnsi="Arial" w:cs="Arial"/>
          <w:szCs w:val="20"/>
        </w:rPr>
        <w:t xml:space="preserve">By </w:t>
      </w:r>
      <w:r w:rsidRPr="008E76E6">
        <w:rPr>
          <w:rFonts w:ascii="Arial" w:eastAsiaTheme="majorEastAsia" w:hAnsi="Arial" w:cs="Arial"/>
          <w:szCs w:val="20"/>
        </w:rPr>
        <w:t>post to</w:t>
      </w:r>
      <w:r>
        <w:rPr>
          <w:rFonts w:ascii="Arial" w:eastAsiaTheme="majorEastAsia" w:hAnsi="Arial" w:cs="Arial"/>
          <w:szCs w:val="20"/>
        </w:rPr>
        <w:t>:</w:t>
      </w:r>
      <w:r w:rsidRPr="008E76E6">
        <w:rPr>
          <w:rFonts w:ascii="Arial" w:eastAsiaTheme="majorEastAsia" w:hAnsi="Arial" w:cs="Arial"/>
          <w:szCs w:val="20"/>
        </w:rPr>
        <w:t xml:space="preserve"> </w:t>
      </w:r>
      <w:r w:rsidRPr="00980732">
        <w:rPr>
          <w:rFonts w:ascii="Arial" w:eastAsiaTheme="majorEastAsia" w:hAnsi="Arial" w:cs="Arial"/>
          <w:szCs w:val="20"/>
        </w:rPr>
        <w:t>Legal Metrology Branch, National Measurement Institute, GPO Box 2013, Canberra ACT 2601</w:t>
      </w:r>
      <w:r>
        <w:rPr>
          <w:rFonts w:ascii="Arial" w:eastAsiaTheme="majorEastAsia" w:hAnsi="Arial" w:cs="Arial"/>
          <w:szCs w:val="20"/>
        </w:rPr>
        <w:t>. Please mark the lette</w:t>
      </w:r>
      <w:r w:rsidRPr="0000391F">
        <w:rPr>
          <w:rFonts w:ascii="Arial" w:eastAsiaTheme="majorEastAsia" w:hAnsi="Arial" w:cs="Arial"/>
          <w:szCs w:val="20"/>
        </w:rPr>
        <w:t>r ‘</w:t>
      </w:r>
      <w:r w:rsidR="00227183" w:rsidRPr="0000391F">
        <w:rPr>
          <w:rFonts w:ascii="Arial" w:eastAsiaTheme="majorEastAsia" w:hAnsi="Arial" w:cs="Arial"/>
          <w:b/>
          <w:szCs w:val="20"/>
        </w:rPr>
        <w:t>Comment on 3WD OIML R 46</w:t>
      </w:r>
      <w:r w:rsidR="00227183" w:rsidRPr="0000391F">
        <w:rPr>
          <w:rFonts w:ascii="Arial" w:eastAsiaTheme="majorEastAsia" w:hAnsi="Arial" w:cs="Arial"/>
          <w:szCs w:val="20"/>
        </w:rPr>
        <w:t>’</w:t>
      </w:r>
    </w:p>
    <w:p w14:paraId="31594858" w14:textId="77777777" w:rsidR="00EA2DA7" w:rsidRPr="004D7D52" w:rsidRDefault="00EA2DA7" w:rsidP="00EA2DA7">
      <w:pPr>
        <w:rPr>
          <w:rFonts w:ascii="Arial" w:hAnsi="Arial" w:cs="Arial"/>
          <w:szCs w:val="20"/>
        </w:rPr>
      </w:pPr>
      <w:r w:rsidRPr="004D7D52">
        <w:rPr>
          <w:rFonts w:ascii="Arial" w:hAnsi="Arial" w:cs="Arial"/>
          <w:szCs w:val="20"/>
        </w:rPr>
        <w:t>NMI intends to publically release the contents of submissions.</w:t>
      </w:r>
      <w:r>
        <w:rPr>
          <w:rFonts w:ascii="Arial" w:hAnsi="Arial" w:cs="Arial"/>
          <w:szCs w:val="20"/>
        </w:rPr>
        <w:t xml:space="preserve"> Contents of submissions will be de-identified where possible.</w:t>
      </w:r>
      <w:r w:rsidRPr="004D7D52">
        <w:rPr>
          <w:rFonts w:ascii="Arial" w:hAnsi="Arial" w:cs="Arial"/>
          <w:szCs w:val="20"/>
        </w:rPr>
        <w:t xml:space="preserve"> If you would like your submission to be treated as confidential please follow the instructions below.</w:t>
      </w:r>
      <w:bookmarkStart w:id="1" w:name="_GoBack"/>
      <w:bookmarkEnd w:id="1"/>
    </w:p>
    <w:p w14:paraId="493928D1" w14:textId="77777777" w:rsidR="00EA2DA7" w:rsidRPr="005851CC" w:rsidRDefault="00EA2DA7" w:rsidP="00EA2DA7">
      <w:pPr>
        <w:pStyle w:val="Heading2"/>
        <w:rPr>
          <w:rFonts w:ascii="Arial" w:hAnsi="Arial" w:cs="Arial"/>
          <w:color w:val="A6192E"/>
        </w:rPr>
      </w:pPr>
      <w:bookmarkStart w:id="2" w:name="_Toc20467980"/>
      <w:r w:rsidRPr="005851CC">
        <w:rPr>
          <w:rFonts w:ascii="Arial" w:hAnsi="Arial" w:cs="Arial"/>
          <w:color w:val="A6192E"/>
        </w:rPr>
        <w:t>Providing a confidential submission</w:t>
      </w:r>
      <w:bookmarkEnd w:id="2"/>
    </w:p>
    <w:p w14:paraId="063F8A6E" w14:textId="6176B055" w:rsidR="0004604A" w:rsidRPr="00B563AE" w:rsidRDefault="00EA2DA7" w:rsidP="00B563AE">
      <w:pPr>
        <w:rPr>
          <w:rFonts w:ascii="Arial" w:hAnsi="Arial" w:cs="Arial"/>
          <w:szCs w:val="20"/>
          <w:highlight w:val="yellow"/>
        </w:rPr>
      </w:pPr>
      <w:r>
        <w:rPr>
          <w:rFonts w:ascii="Arial" w:hAnsi="Arial" w:cs="Arial"/>
          <w:szCs w:val="20"/>
        </w:rPr>
        <w:t xml:space="preserve">The contents of submissions will be published on the Department of Industry, Innovation and Science’s Consultation Hub webpage. However, if you would like your submission to be treated as confidential please </w:t>
      </w:r>
      <w:r w:rsidRPr="00187590">
        <w:rPr>
          <w:rFonts w:ascii="Arial" w:hAnsi="Arial" w:cs="Arial"/>
          <w:szCs w:val="20"/>
        </w:rPr>
        <w:t>indicate this</w:t>
      </w:r>
      <w:r w:rsidR="00B563AE">
        <w:rPr>
          <w:rFonts w:ascii="Arial" w:hAnsi="Arial" w:cs="Arial"/>
          <w:szCs w:val="20"/>
        </w:rPr>
        <w:t xml:space="preserve"> by </w:t>
      </w:r>
      <w:r w:rsidR="0004604A" w:rsidRPr="00B563AE">
        <w:rPr>
          <w:rFonts w:ascii="Arial" w:hAnsi="Arial" w:cs="Arial"/>
          <w:szCs w:val="20"/>
        </w:rPr>
        <w:t>filling in the ‘Confidential submission’ section of the comments form</w:t>
      </w:r>
      <w:r w:rsidR="00086D4D">
        <w:rPr>
          <w:rFonts w:ascii="Arial" w:hAnsi="Arial" w:cs="Arial"/>
          <w:szCs w:val="20"/>
        </w:rPr>
        <w:t>.</w:t>
      </w:r>
      <w:r w:rsidR="0004604A" w:rsidRPr="00B563AE">
        <w:rPr>
          <w:rFonts w:ascii="Arial" w:hAnsi="Arial" w:cs="Arial"/>
          <w:szCs w:val="20"/>
        </w:rPr>
        <w:t xml:space="preserve"> </w:t>
      </w:r>
      <w:r w:rsidRPr="00B563AE">
        <w:rPr>
          <w:rFonts w:ascii="Arial" w:hAnsi="Arial" w:cs="Arial"/>
          <w:szCs w:val="20"/>
        </w:rPr>
        <w:t xml:space="preserve"> </w:t>
      </w:r>
    </w:p>
    <w:p w14:paraId="10F1D886" w14:textId="77777777" w:rsidR="00EA2DA7" w:rsidRPr="008E76E6" w:rsidRDefault="00EA2DA7" w:rsidP="00EA2DA7">
      <w:pPr>
        <w:rPr>
          <w:rFonts w:ascii="Arial" w:eastAsiaTheme="majorEastAsia" w:hAnsi="Arial" w:cs="Arial"/>
          <w:szCs w:val="20"/>
        </w:rPr>
      </w:pPr>
      <w:r>
        <w:rPr>
          <w:rFonts w:ascii="Arial" w:eastAsiaTheme="majorEastAsia" w:hAnsi="Arial" w:cs="Arial"/>
          <w:szCs w:val="20"/>
        </w:rPr>
        <w:t>Any</w:t>
      </w:r>
      <w:r w:rsidRPr="008E76E6">
        <w:rPr>
          <w:rFonts w:ascii="Arial" w:eastAsiaTheme="majorEastAsia" w:hAnsi="Arial" w:cs="Arial"/>
          <w:szCs w:val="20"/>
        </w:rPr>
        <w:t xml:space="preserve"> request made under the </w:t>
      </w:r>
      <w:r w:rsidRPr="002009AB">
        <w:rPr>
          <w:rFonts w:ascii="Arial" w:eastAsiaTheme="majorEastAsia" w:hAnsi="Arial" w:cs="Arial"/>
          <w:i/>
          <w:szCs w:val="20"/>
        </w:rPr>
        <w:t>Freedom of Information Act 1982</w:t>
      </w:r>
      <w:r w:rsidRPr="008E76E6">
        <w:rPr>
          <w:rFonts w:ascii="Arial" w:eastAsiaTheme="majorEastAsia" w:hAnsi="Arial" w:cs="Arial"/>
          <w:szCs w:val="20"/>
        </w:rPr>
        <w:t xml:space="preserve"> (Cth) for a submission marked ‘confidential’ to be made available will be determined in accordance with </w:t>
      </w:r>
      <w:r>
        <w:rPr>
          <w:rFonts w:ascii="Arial" w:eastAsiaTheme="majorEastAsia" w:hAnsi="Arial" w:cs="Arial"/>
          <w:szCs w:val="20"/>
        </w:rPr>
        <w:t>freedom of information laws.</w:t>
      </w:r>
    </w:p>
    <w:p w14:paraId="590B4D6A" w14:textId="72447BD1" w:rsidR="00EA2DA7" w:rsidRPr="008E76E6" w:rsidRDefault="00EA2DA7" w:rsidP="00EA2DA7">
      <w:pPr>
        <w:rPr>
          <w:rFonts w:ascii="Arial" w:hAnsi="Arial" w:cs="Arial"/>
        </w:rPr>
      </w:pPr>
      <w:r>
        <w:rPr>
          <w:rFonts w:ascii="Arial" w:eastAsiaTheme="majorEastAsia" w:hAnsi="Arial" w:cs="Arial"/>
          <w:szCs w:val="20"/>
        </w:rPr>
        <w:t>You can read the full</w:t>
      </w:r>
      <w:r w:rsidRPr="008E76E6">
        <w:rPr>
          <w:rFonts w:ascii="Arial" w:eastAsiaTheme="majorEastAsia" w:hAnsi="Arial" w:cs="Arial"/>
          <w:szCs w:val="20"/>
        </w:rPr>
        <w:t xml:space="preserve"> </w:t>
      </w:r>
      <w:r w:rsidRPr="00C63C54">
        <w:rPr>
          <w:rFonts w:ascii="Arial" w:eastAsiaTheme="majorEastAsia" w:hAnsi="Arial" w:cs="Arial"/>
          <w:b/>
          <w:szCs w:val="20"/>
        </w:rPr>
        <w:t>Privacy Collection Statement</w:t>
      </w:r>
      <w:r w:rsidRPr="008E76E6">
        <w:rPr>
          <w:rFonts w:ascii="Arial" w:eastAsiaTheme="majorEastAsia" w:hAnsi="Arial" w:cs="Arial"/>
          <w:szCs w:val="20"/>
        </w:rPr>
        <w:t xml:space="preserve"> </w:t>
      </w:r>
      <w:r w:rsidR="00AA6F95">
        <w:rPr>
          <w:rFonts w:ascii="Arial" w:eastAsiaTheme="majorEastAsia" w:hAnsi="Arial" w:cs="Arial"/>
          <w:szCs w:val="20"/>
        </w:rPr>
        <w:t xml:space="preserve">on the </w:t>
      </w:r>
      <w:hyperlink r:id="rId14" w:history="1">
        <w:r w:rsidR="00AA6F95" w:rsidRPr="00AA6F95">
          <w:rPr>
            <w:rStyle w:val="Hyperlink"/>
            <w:rFonts w:ascii="Arial" w:eastAsiaTheme="majorEastAsia" w:hAnsi="Arial" w:cs="Arial"/>
            <w:szCs w:val="20"/>
          </w:rPr>
          <w:t>Consultation Hub page</w:t>
        </w:r>
      </w:hyperlink>
      <w:r w:rsidR="00AA6F95">
        <w:t xml:space="preserve"> </w:t>
      </w:r>
      <w:r>
        <w:rPr>
          <w:rFonts w:ascii="Arial" w:eastAsiaTheme="majorEastAsia" w:hAnsi="Arial" w:cs="Arial"/>
          <w:szCs w:val="20"/>
        </w:rPr>
        <w:t xml:space="preserve">or in the offline </w:t>
      </w:r>
      <w:r w:rsidRPr="008E76E6">
        <w:rPr>
          <w:rFonts w:ascii="Arial" w:eastAsiaTheme="majorEastAsia" w:hAnsi="Arial" w:cs="Arial"/>
          <w:szCs w:val="20"/>
        </w:rPr>
        <w:t xml:space="preserve">submission form available </w:t>
      </w:r>
      <w:r w:rsidR="00AA6F95">
        <w:rPr>
          <w:rFonts w:ascii="Arial" w:eastAsiaTheme="majorEastAsia" w:hAnsi="Arial" w:cs="Arial"/>
          <w:szCs w:val="20"/>
        </w:rPr>
        <w:t>to download from the same page.</w:t>
      </w:r>
    </w:p>
    <w:p w14:paraId="657A5587" w14:textId="77777777" w:rsidR="007E60F2" w:rsidRPr="007D6A43" w:rsidRDefault="007E60F2" w:rsidP="007D6A43"/>
    <w:sectPr w:rsidR="007E60F2" w:rsidRPr="007D6A43" w:rsidSect="00585806">
      <w:headerReference w:type="default"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5164D" w14:textId="77777777" w:rsidR="00CB2680" w:rsidRDefault="00CB2680" w:rsidP="00B526AB">
      <w:pPr>
        <w:spacing w:after="0" w:line="240" w:lineRule="auto"/>
      </w:pPr>
      <w:r>
        <w:separator/>
      </w:r>
    </w:p>
  </w:endnote>
  <w:endnote w:type="continuationSeparator" w:id="0">
    <w:p w14:paraId="7534235B" w14:textId="77777777" w:rsidR="00CB2680" w:rsidRDefault="00CB2680" w:rsidP="00B52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D83B7" w14:textId="41A38F28" w:rsidR="00585806" w:rsidRDefault="00585806">
    <w:pPr>
      <w:pStyle w:val="Footer"/>
    </w:pPr>
    <w:r>
      <w:rPr>
        <w:noProof/>
        <w:lang w:eastAsia="en-AU"/>
      </w:rPr>
      <w:drawing>
        <wp:anchor distT="0" distB="0" distL="114300" distR="114300" simplePos="0" relativeHeight="251660288" behindDoc="1" locked="0" layoutInCell="1" allowOverlap="1" wp14:anchorId="10C9ACD2" wp14:editId="1652650D">
          <wp:simplePos x="0" y="0"/>
          <wp:positionH relativeFrom="column">
            <wp:posOffset>-911860</wp:posOffset>
          </wp:positionH>
          <wp:positionV relativeFrom="paragraph">
            <wp:posOffset>67310</wp:posOffset>
          </wp:positionV>
          <wp:extent cx="7560000" cy="521064"/>
          <wp:effectExtent l="0" t="0" r="0" b="12700"/>
          <wp:wrapNone/>
          <wp:docPr id="4" name="Picture 4" descr="Report footer with URL" title="measurement.gov.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footer_MAS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521064"/>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A9FC2" w14:textId="7A71BF86" w:rsidR="001A2DC6" w:rsidRDefault="001A2D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5046C" w14:textId="77777777" w:rsidR="00CB2680" w:rsidRDefault="00CB2680" w:rsidP="00B526AB">
      <w:pPr>
        <w:spacing w:after="0" w:line="240" w:lineRule="auto"/>
      </w:pPr>
      <w:r>
        <w:separator/>
      </w:r>
    </w:p>
  </w:footnote>
  <w:footnote w:type="continuationSeparator" w:id="0">
    <w:p w14:paraId="57205E3C" w14:textId="77777777" w:rsidR="00CB2680" w:rsidRDefault="00CB2680" w:rsidP="00B526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0FD54" w14:textId="241B0B63" w:rsidR="00CB2680" w:rsidRDefault="00CB2680">
    <w:pPr>
      <w:pStyle w:val="Header"/>
    </w:pPr>
    <w:r>
      <w:rPr>
        <w:noProof/>
        <w:lang w:eastAsia="en-AU"/>
      </w:rPr>
      <w:drawing>
        <wp:anchor distT="0" distB="0" distL="114300" distR="114300" simplePos="0" relativeHeight="251658240" behindDoc="1" locked="0" layoutInCell="1" allowOverlap="1" wp14:anchorId="24B1A9BD" wp14:editId="28ABB238">
          <wp:simplePos x="0" y="0"/>
          <wp:positionH relativeFrom="page">
            <wp:posOffset>600228</wp:posOffset>
          </wp:positionH>
          <wp:positionV relativeFrom="page">
            <wp:posOffset>709745</wp:posOffset>
          </wp:positionV>
          <wp:extent cx="4471884" cy="690602"/>
          <wp:effectExtent l="0" t="0" r="508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update_slide_frontpage.jpg"/>
                  <pic:cNvPicPr/>
                </pic:nvPicPr>
                <pic:blipFill>
                  <a:blip r:embed="rId1">
                    <a:extLst>
                      <a:ext uri="{28A0092B-C50C-407E-A947-70E740481C1C}">
                        <a14:useLocalDpi xmlns:a14="http://schemas.microsoft.com/office/drawing/2010/main" val="0"/>
                      </a:ext>
                    </a:extLst>
                  </a:blip>
                  <a:stretch>
                    <a:fillRect/>
                  </a:stretch>
                </pic:blipFill>
                <pic:spPr>
                  <a:xfrm>
                    <a:off x="0" y="0"/>
                    <a:ext cx="4471884" cy="690602"/>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B21C9" w14:textId="1949EEB5" w:rsidR="00CB2680" w:rsidRDefault="00CB26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C322E" w14:textId="77777777" w:rsidR="00CB2680" w:rsidRDefault="00CB26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F36FD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7CD5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82E9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2EF1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56CB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F7456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5899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F05DB2"/>
    <w:lvl w:ilvl="0">
      <w:start w:val="1"/>
      <w:numFmt w:val="bullet"/>
      <w:pStyle w:val="ListBullet2"/>
      <w:lvlText w:val=""/>
      <w:lvlJc w:val="left"/>
      <w:pPr>
        <w:ind w:left="644" w:hanging="360"/>
      </w:pPr>
      <w:rPr>
        <w:rFonts w:ascii="Symbol" w:hAnsi="Symbol" w:hint="default"/>
        <w:b/>
        <w:i w:val="0"/>
        <w:color w:val="A6192E" w:themeColor="accent1"/>
      </w:rPr>
    </w:lvl>
  </w:abstractNum>
  <w:abstractNum w:abstractNumId="8" w15:restartNumberingAfterBreak="0">
    <w:nsid w:val="FFFFFF88"/>
    <w:multiLevelType w:val="singleLevel"/>
    <w:tmpl w:val="9350D2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1A1AA8"/>
    <w:lvl w:ilvl="0">
      <w:start w:val="1"/>
      <w:numFmt w:val="bullet"/>
      <w:pStyle w:val="ListBullet"/>
      <w:lvlText w:val=""/>
      <w:lvlJc w:val="left"/>
      <w:pPr>
        <w:ind w:left="360" w:hanging="360"/>
      </w:pPr>
      <w:rPr>
        <w:rFonts w:ascii="Symbol" w:hAnsi="Symbol" w:hint="default"/>
        <w:color w:val="A6192E" w:themeColor="accent1"/>
      </w:rPr>
    </w:lvl>
  </w:abstractNum>
  <w:abstractNum w:abstractNumId="10" w15:restartNumberingAfterBreak="0">
    <w:nsid w:val="04E333CB"/>
    <w:multiLevelType w:val="hybridMultilevel"/>
    <w:tmpl w:val="53986D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AAF7113"/>
    <w:multiLevelType w:val="hybridMultilevel"/>
    <w:tmpl w:val="B36256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E9807CC"/>
    <w:multiLevelType w:val="hybridMultilevel"/>
    <w:tmpl w:val="C140567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094501D"/>
    <w:multiLevelType w:val="hybridMultilevel"/>
    <w:tmpl w:val="43C8BE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54C4EF0"/>
    <w:multiLevelType w:val="hybridMultilevel"/>
    <w:tmpl w:val="39C476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2"/>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B60"/>
    <w:rsid w:val="0000391F"/>
    <w:rsid w:val="000223BA"/>
    <w:rsid w:val="0004604A"/>
    <w:rsid w:val="00086D4D"/>
    <w:rsid w:val="000A0619"/>
    <w:rsid w:val="000A0EAA"/>
    <w:rsid w:val="000D2B10"/>
    <w:rsid w:val="00162AFF"/>
    <w:rsid w:val="00163B54"/>
    <w:rsid w:val="00176103"/>
    <w:rsid w:val="00187590"/>
    <w:rsid w:val="001A25AE"/>
    <w:rsid w:val="001A2DC6"/>
    <w:rsid w:val="001C23B4"/>
    <w:rsid w:val="0022001F"/>
    <w:rsid w:val="00221CBA"/>
    <w:rsid w:val="00227183"/>
    <w:rsid w:val="002300AC"/>
    <w:rsid w:val="00244596"/>
    <w:rsid w:val="00263307"/>
    <w:rsid w:val="002639E4"/>
    <w:rsid w:val="00263E00"/>
    <w:rsid w:val="002B57BF"/>
    <w:rsid w:val="002D3954"/>
    <w:rsid w:val="002E14EA"/>
    <w:rsid w:val="002E201E"/>
    <w:rsid w:val="002F65AF"/>
    <w:rsid w:val="00304F04"/>
    <w:rsid w:val="00306686"/>
    <w:rsid w:val="00351AB1"/>
    <w:rsid w:val="0038442D"/>
    <w:rsid w:val="00402E42"/>
    <w:rsid w:val="00407ECA"/>
    <w:rsid w:val="004111E9"/>
    <w:rsid w:val="00436B60"/>
    <w:rsid w:val="00452BA6"/>
    <w:rsid w:val="00454C46"/>
    <w:rsid w:val="00472170"/>
    <w:rsid w:val="004A3232"/>
    <w:rsid w:val="004E5183"/>
    <w:rsid w:val="005642F2"/>
    <w:rsid w:val="0057344B"/>
    <w:rsid w:val="00585806"/>
    <w:rsid w:val="005A3CF0"/>
    <w:rsid w:val="005B6110"/>
    <w:rsid w:val="005D0228"/>
    <w:rsid w:val="005F1934"/>
    <w:rsid w:val="00602C92"/>
    <w:rsid w:val="0067103F"/>
    <w:rsid w:val="006C2852"/>
    <w:rsid w:val="006F61E7"/>
    <w:rsid w:val="00723B30"/>
    <w:rsid w:val="007359BD"/>
    <w:rsid w:val="00754739"/>
    <w:rsid w:val="00790061"/>
    <w:rsid w:val="007A0BD0"/>
    <w:rsid w:val="007D6A43"/>
    <w:rsid w:val="007E4CBA"/>
    <w:rsid w:val="007E60F2"/>
    <w:rsid w:val="007F182C"/>
    <w:rsid w:val="00822068"/>
    <w:rsid w:val="0082482F"/>
    <w:rsid w:val="00850038"/>
    <w:rsid w:val="00884A92"/>
    <w:rsid w:val="0088639D"/>
    <w:rsid w:val="008E53D0"/>
    <w:rsid w:val="00954A6C"/>
    <w:rsid w:val="00956813"/>
    <w:rsid w:val="00975726"/>
    <w:rsid w:val="00980732"/>
    <w:rsid w:val="00991FDD"/>
    <w:rsid w:val="009A0EF0"/>
    <w:rsid w:val="009B35E0"/>
    <w:rsid w:val="009D397B"/>
    <w:rsid w:val="009D7BB6"/>
    <w:rsid w:val="009F28F2"/>
    <w:rsid w:val="00A51E16"/>
    <w:rsid w:val="00A85BA1"/>
    <w:rsid w:val="00AA6F95"/>
    <w:rsid w:val="00B507FB"/>
    <w:rsid w:val="00B526AB"/>
    <w:rsid w:val="00B563AE"/>
    <w:rsid w:val="00B7761B"/>
    <w:rsid w:val="00B83001"/>
    <w:rsid w:val="00B979BC"/>
    <w:rsid w:val="00BB13B6"/>
    <w:rsid w:val="00C22AE3"/>
    <w:rsid w:val="00CA558B"/>
    <w:rsid w:val="00CB2680"/>
    <w:rsid w:val="00CC2DCE"/>
    <w:rsid w:val="00CC7875"/>
    <w:rsid w:val="00CF79DD"/>
    <w:rsid w:val="00D0199F"/>
    <w:rsid w:val="00D1500C"/>
    <w:rsid w:val="00D150B9"/>
    <w:rsid w:val="00D179ED"/>
    <w:rsid w:val="00D375D8"/>
    <w:rsid w:val="00D47D03"/>
    <w:rsid w:val="00D57C05"/>
    <w:rsid w:val="00D635F9"/>
    <w:rsid w:val="00D87BC8"/>
    <w:rsid w:val="00DC6F37"/>
    <w:rsid w:val="00DE2386"/>
    <w:rsid w:val="00DF15BB"/>
    <w:rsid w:val="00E607A5"/>
    <w:rsid w:val="00E72774"/>
    <w:rsid w:val="00EA2DA7"/>
    <w:rsid w:val="00EA62B9"/>
    <w:rsid w:val="00ED17D8"/>
    <w:rsid w:val="00EF4B17"/>
    <w:rsid w:val="00EF673B"/>
    <w:rsid w:val="00EF6BC7"/>
    <w:rsid w:val="00F11C75"/>
    <w:rsid w:val="00F17386"/>
    <w:rsid w:val="00F25F29"/>
    <w:rsid w:val="00F56B03"/>
    <w:rsid w:val="00F86037"/>
    <w:rsid w:val="00F9191F"/>
    <w:rsid w:val="00F94218"/>
    <w:rsid w:val="00F963BC"/>
    <w:rsid w:val="00FC70DE"/>
    <w:rsid w:val="00FD505D"/>
    <w:rsid w:val="00FD5DE8"/>
    <w:rsid w:val="00FF15AB"/>
    <w:rsid w:val="00FF6FE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3ADE3B04"/>
  <w15:docId w15:val="{E692954F-34FB-4986-95BE-1C6BB3A6C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6AB"/>
    <w:pPr>
      <w:spacing w:after="120"/>
    </w:pPr>
    <w:rPr>
      <w:sz w:val="20"/>
    </w:rPr>
  </w:style>
  <w:style w:type="paragraph" w:styleId="Heading1">
    <w:name w:val="heading 1"/>
    <w:basedOn w:val="Normal"/>
    <w:next w:val="Normal"/>
    <w:link w:val="Heading1Char"/>
    <w:uiPriority w:val="9"/>
    <w:qFormat/>
    <w:rsid w:val="00975726"/>
    <w:pPr>
      <w:keepNext/>
      <w:keepLines/>
      <w:spacing w:before="480" w:after="0"/>
      <w:outlineLvl w:val="0"/>
    </w:pPr>
    <w:rPr>
      <w:rFonts w:asciiTheme="majorHAnsi" w:eastAsiaTheme="majorEastAsia" w:hAnsiTheme="majorHAnsi" w:cstheme="majorBidi"/>
      <w:b/>
      <w:bCs/>
      <w:color w:val="7C1222" w:themeColor="accent1" w:themeShade="BF"/>
      <w:sz w:val="28"/>
      <w:szCs w:val="28"/>
    </w:rPr>
  </w:style>
  <w:style w:type="paragraph" w:styleId="Heading2">
    <w:name w:val="heading 2"/>
    <w:basedOn w:val="Normal"/>
    <w:next w:val="Normal"/>
    <w:link w:val="Heading2Char"/>
    <w:uiPriority w:val="9"/>
    <w:unhideWhenUsed/>
    <w:qFormat/>
    <w:rsid w:val="00975726"/>
    <w:pPr>
      <w:keepNext/>
      <w:keepLines/>
      <w:spacing w:before="200" w:after="0"/>
      <w:outlineLvl w:val="1"/>
    </w:pPr>
    <w:rPr>
      <w:rFonts w:asciiTheme="majorHAnsi" w:eastAsiaTheme="majorEastAsia" w:hAnsiTheme="majorHAnsi" w:cstheme="majorBidi"/>
      <w:b/>
      <w:bCs/>
      <w:color w:val="A6192E" w:themeColor="accent1"/>
      <w:sz w:val="26"/>
      <w:szCs w:val="26"/>
    </w:rPr>
  </w:style>
  <w:style w:type="paragraph" w:styleId="Heading3">
    <w:name w:val="heading 3"/>
    <w:basedOn w:val="Normal"/>
    <w:next w:val="Normal"/>
    <w:link w:val="Heading3Char"/>
    <w:uiPriority w:val="9"/>
    <w:unhideWhenUsed/>
    <w:qFormat/>
    <w:rsid w:val="00822068"/>
    <w:pPr>
      <w:keepNext/>
      <w:keepLines/>
      <w:spacing w:before="200" w:after="0"/>
      <w:outlineLvl w:val="2"/>
    </w:pPr>
    <w:rPr>
      <w:rFonts w:asciiTheme="majorHAnsi" w:eastAsiaTheme="majorEastAsia" w:hAnsiTheme="majorHAnsi" w:cstheme="majorBidi"/>
      <w:b/>
      <w:bCs/>
      <w:color w:val="A6192E" w:themeColor="accent1"/>
    </w:rPr>
  </w:style>
  <w:style w:type="paragraph" w:styleId="Heading4">
    <w:name w:val="heading 4"/>
    <w:basedOn w:val="Normal"/>
    <w:next w:val="Normal"/>
    <w:link w:val="Heading4Char"/>
    <w:uiPriority w:val="9"/>
    <w:unhideWhenUsed/>
    <w:qFormat/>
    <w:rsid w:val="00822068"/>
    <w:pPr>
      <w:keepNext/>
      <w:keepLines/>
      <w:spacing w:before="200" w:after="0"/>
      <w:outlineLvl w:val="3"/>
    </w:pPr>
    <w:rPr>
      <w:rFonts w:asciiTheme="majorHAnsi" w:eastAsiaTheme="majorEastAsia" w:hAnsiTheme="majorHAnsi" w:cstheme="majorBidi"/>
      <w:b/>
      <w:bCs/>
      <w:i/>
      <w:iCs/>
      <w:color w:val="A6192E" w:themeColor="accent1"/>
    </w:rPr>
  </w:style>
  <w:style w:type="paragraph" w:styleId="Heading5">
    <w:name w:val="heading 5"/>
    <w:basedOn w:val="Normal"/>
    <w:next w:val="Normal"/>
    <w:link w:val="Heading5Char"/>
    <w:uiPriority w:val="9"/>
    <w:unhideWhenUsed/>
    <w:qFormat/>
    <w:rsid w:val="00822068"/>
    <w:pPr>
      <w:keepNext/>
      <w:keepLines/>
      <w:spacing w:before="200" w:after="0"/>
      <w:outlineLvl w:val="4"/>
    </w:pPr>
    <w:rPr>
      <w:rFonts w:asciiTheme="majorHAnsi" w:eastAsiaTheme="majorEastAsia" w:hAnsiTheme="majorHAnsi" w:cstheme="majorBidi"/>
      <w:color w:val="520C16"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726"/>
    <w:pPr>
      <w:spacing w:after="0" w:line="240" w:lineRule="auto"/>
    </w:pPr>
  </w:style>
  <w:style w:type="character" w:customStyle="1" w:styleId="Heading1Char">
    <w:name w:val="Heading 1 Char"/>
    <w:basedOn w:val="DefaultParagraphFont"/>
    <w:link w:val="Heading1"/>
    <w:uiPriority w:val="9"/>
    <w:rsid w:val="00975726"/>
    <w:rPr>
      <w:rFonts w:asciiTheme="majorHAnsi" w:eastAsiaTheme="majorEastAsia" w:hAnsiTheme="majorHAnsi" w:cstheme="majorBidi"/>
      <w:b/>
      <w:bCs/>
      <w:color w:val="7C1222" w:themeColor="accent1" w:themeShade="BF"/>
      <w:sz w:val="28"/>
      <w:szCs w:val="28"/>
    </w:rPr>
  </w:style>
  <w:style w:type="character" w:customStyle="1" w:styleId="Heading2Char">
    <w:name w:val="Heading 2 Char"/>
    <w:basedOn w:val="DefaultParagraphFont"/>
    <w:link w:val="Heading2"/>
    <w:uiPriority w:val="9"/>
    <w:rsid w:val="00975726"/>
    <w:rPr>
      <w:rFonts w:asciiTheme="majorHAnsi" w:eastAsiaTheme="majorEastAsia" w:hAnsiTheme="majorHAnsi" w:cstheme="majorBidi"/>
      <w:b/>
      <w:bCs/>
      <w:color w:val="A6192E" w:themeColor="accent1"/>
      <w:sz w:val="26"/>
      <w:szCs w:val="26"/>
    </w:rPr>
  </w:style>
  <w:style w:type="paragraph" w:styleId="Title">
    <w:name w:val="Title"/>
    <w:basedOn w:val="Normal"/>
    <w:next w:val="Normal"/>
    <w:link w:val="TitleChar"/>
    <w:uiPriority w:val="10"/>
    <w:qFormat/>
    <w:rsid w:val="00EF6BC7"/>
    <w:pPr>
      <w:spacing w:before="8880" w:after="480" w:line="240" w:lineRule="auto"/>
      <w:contextualSpacing/>
    </w:pPr>
    <w:rPr>
      <w:rFonts w:asciiTheme="majorHAnsi" w:eastAsiaTheme="majorEastAsia" w:hAnsiTheme="majorHAnsi" w:cstheme="majorBidi"/>
      <w:b/>
      <w:color w:val="2C2C2D" w:themeColor="text2" w:themeShade="80"/>
      <w:spacing w:val="5"/>
      <w:kern w:val="28"/>
      <w:sz w:val="64"/>
      <w:szCs w:val="52"/>
    </w:rPr>
  </w:style>
  <w:style w:type="character" w:customStyle="1" w:styleId="TitleChar">
    <w:name w:val="Title Char"/>
    <w:basedOn w:val="DefaultParagraphFont"/>
    <w:link w:val="Title"/>
    <w:uiPriority w:val="10"/>
    <w:rsid w:val="00EF6BC7"/>
    <w:rPr>
      <w:rFonts w:asciiTheme="majorHAnsi" w:eastAsiaTheme="majorEastAsia" w:hAnsiTheme="majorHAnsi" w:cstheme="majorBidi"/>
      <w:b/>
      <w:color w:val="2C2C2D" w:themeColor="text2" w:themeShade="80"/>
      <w:spacing w:val="5"/>
      <w:kern w:val="28"/>
      <w:sz w:val="64"/>
      <w:szCs w:val="52"/>
    </w:rPr>
  </w:style>
  <w:style w:type="paragraph" w:styleId="Subtitle">
    <w:name w:val="Subtitle"/>
    <w:basedOn w:val="Normal"/>
    <w:next w:val="Normal"/>
    <w:link w:val="SubtitleChar"/>
    <w:uiPriority w:val="11"/>
    <w:qFormat/>
    <w:rsid w:val="005F1934"/>
    <w:pPr>
      <w:numPr>
        <w:ilvl w:val="1"/>
      </w:numPr>
    </w:pPr>
    <w:rPr>
      <w:rFonts w:asciiTheme="majorHAnsi" w:eastAsiaTheme="majorEastAsia" w:hAnsiTheme="majorHAnsi" w:cstheme="majorBidi"/>
      <w:iCs/>
      <w:color w:val="939598" w:themeColor="background2"/>
      <w:spacing w:val="15"/>
      <w:sz w:val="40"/>
      <w:szCs w:val="24"/>
    </w:rPr>
  </w:style>
  <w:style w:type="character" w:customStyle="1" w:styleId="SubtitleChar">
    <w:name w:val="Subtitle Char"/>
    <w:basedOn w:val="DefaultParagraphFont"/>
    <w:link w:val="Subtitle"/>
    <w:uiPriority w:val="11"/>
    <w:rsid w:val="005F1934"/>
    <w:rPr>
      <w:rFonts w:asciiTheme="majorHAnsi" w:eastAsiaTheme="majorEastAsia" w:hAnsiTheme="majorHAnsi" w:cstheme="majorBidi"/>
      <w:iCs/>
      <w:color w:val="939598" w:themeColor="background2"/>
      <w:spacing w:val="15"/>
      <w:sz w:val="40"/>
      <w:szCs w:val="24"/>
    </w:rPr>
  </w:style>
  <w:style w:type="character" w:styleId="Emphasis">
    <w:name w:val="Emphasis"/>
    <w:basedOn w:val="DefaultParagraphFont"/>
    <w:uiPriority w:val="20"/>
    <w:qFormat/>
    <w:rsid w:val="00975726"/>
    <w:rPr>
      <w:i/>
      <w:iCs/>
    </w:rPr>
  </w:style>
  <w:style w:type="character" w:styleId="Strong">
    <w:name w:val="Strong"/>
    <w:basedOn w:val="DefaultParagraphFont"/>
    <w:uiPriority w:val="22"/>
    <w:qFormat/>
    <w:rsid w:val="00975726"/>
    <w:rPr>
      <w:b/>
      <w:bCs/>
    </w:rPr>
  </w:style>
  <w:style w:type="character" w:styleId="Hyperlink">
    <w:name w:val="Hyperlink"/>
    <w:basedOn w:val="DefaultParagraphFont"/>
    <w:uiPriority w:val="99"/>
    <w:unhideWhenUsed/>
    <w:rsid w:val="00822068"/>
    <w:rPr>
      <w:color w:val="005677" w:themeColor="hyperlink"/>
      <w:u w:val="single"/>
    </w:rPr>
  </w:style>
  <w:style w:type="character" w:customStyle="1" w:styleId="Heading3Char">
    <w:name w:val="Heading 3 Char"/>
    <w:basedOn w:val="DefaultParagraphFont"/>
    <w:link w:val="Heading3"/>
    <w:uiPriority w:val="9"/>
    <w:rsid w:val="00822068"/>
    <w:rPr>
      <w:rFonts w:asciiTheme="majorHAnsi" w:eastAsiaTheme="majorEastAsia" w:hAnsiTheme="majorHAnsi" w:cstheme="majorBidi"/>
      <w:b/>
      <w:bCs/>
      <w:color w:val="A6192E" w:themeColor="accent1"/>
      <w:sz w:val="20"/>
    </w:rPr>
  </w:style>
  <w:style w:type="character" w:customStyle="1" w:styleId="Heading4Char">
    <w:name w:val="Heading 4 Char"/>
    <w:basedOn w:val="DefaultParagraphFont"/>
    <w:link w:val="Heading4"/>
    <w:uiPriority w:val="9"/>
    <w:rsid w:val="00822068"/>
    <w:rPr>
      <w:rFonts w:asciiTheme="majorHAnsi" w:eastAsiaTheme="majorEastAsia" w:hAnsiTheme="majorHAnsi" w:cstheme="majorBidi"/>
      <w:b/>
      <w:bCs/>
      <w:i/>
      <w:iCs/>
      <w:color w:val="A6192E" w:themeColor="accent1"/>
      <w:sz w:val="20"/>
    </w:rPr>
  </w:style>
  <w:style w:type="character" w:customStyle="1" w:styleId="Heading5Char">
    <w:name w:val="Heading 5 Char"/>
    <w:basedOn w:val="DefaultParagraphFont"/>
    <w:link w:val="Heading5"/>
    <w:uiPriority w:val="9"/>
    <w:rsid w:val="00822068"/>
    <w:rPr>
      <w:rFonts w:asciiTheme="majorHAnsi" w:eastAsiaTheme="majorEastAsia" w:hAnsiTheme="majorHAnsi" w:cstheme="majorBidi"/>
      <w:color w:val="520C16" w:themeColor="accent1" w:themeShade="7F"/>
      <w:sz w:val="20"/>
    </w:rPr>
  </w:style>
  <w:style w:type="table" w:styleId="TableGrid">
    <w:name w:val="Table Grid"/>
    <w:basedOn w:val="TableNormal"/>
    <w:uiPriority w:val="59"/>
    <w:rsid w:val="00822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822068"/>
    <w:pPr>
      <w:spacing w:after="0" w:line="240" w:lineRule="auto"/>
    </w:pPr>
    <w:tblPr>
      <w:tblStyleRowBandSize w:val="1"/>
      <w:tblStyleColBandSize w:val="1"/>
      <w:tblBorders>
        <w:top w:val="single" w:sz="8" w:space="0" w:color="A6192E" w:themeColor="accent1"/>
        <w:left w:val="single" w:sz="8" w:space="0" w:color="A6192E" w:themeColor="accent1"/>
        <w:bottom w:val="single" w:sz="8" w:space="0" w:color="A6192E" w:themeColor="accent1"/>
        <w:right w:val="single" w:sz="8" w:space="0" w:color="A6192E" w:themeColor="accent1"/>
      </w:tblBorders>
    </w:tblPr>
    <w:tblStylePr w:type="firstRow">
      <w:pPr>
        <w:spacing w:before="0" w:after="0" w:line="240" w:lineRule="auto"/>
      </w:pPr>
      <w:rPr>
        <w:b/>
        <w:bCs/>
        <w:color w:val="FFFFFF" w:themeColor="background1"/>
      </w:rPr>
      <w:tblPr/>
      <w:tcPr>
        <w:shd w:val="clear" w:color="auto" w:fill="A6192E" w:themeFill="accent1"/>
      </w:tcPr>
    </w:tblStylePr>
    <w:tblStylePr w:type="lastRow">
      <w:pPr>
        <w:spacing w:before="0" w:after="0" w:line="240" w:lineRule="auto"/>
      </w:pPr>
      <w:rPr>
        <w:b/>
        <w:bCs/>
      </w:rPr>
      <w:tblPr/>
      <w:tcPr>
        <w:tcBorders>
          <w:top w:val="double" w:sz="6" w:space="0" w:color="A6192E" w:themeColor="accent1"/>
          <w:left w:val="single" w:sz="8" w:space="0" w:color="A6192E" w:themeColor="accent1"/>
          <w:bottom w:val="single" w:sz="8" w:space="0" w:color="A6192E" w:themeColor="accent1"/>
          <w:right w:val="single" w:sz="8" w:space="0" w:color="A6192E" w:themeColor="accent1"/>
        </w:tcBorders>
      </w:tcPr>
    </w:tblStylePr>
    <w:tblStylePr w:type="firstCol">
      <w:rPr>
        <w:b/>
        <w:bCs/>
      </w:rPr>
    </w:tblStylePr>
    <w:tblStylePr w:type="lastCol">
      <w:rPr>
        <w:b/>
        <w:bCs/>
      </w:rPr>
    </w:tblStylePr>
    <w:tblStylePr w:type="band1Vert">
      <w:tblPr/>
      <w:tcPr>
        <w:tcBorders>
          <w:top w:val="single" w:sz="8" w:space="0" w:color="A6192E" w:themeColor="accent1"/>
          <w:left w:val="single" w:sz="8" w:space="0" w:color="A6192E" w:themeColor="accent1"/>
          <w:bottom w:val="single" w:sz="8" w:space="0" w:color="A6192E" w:themeColor="accent1"/>
          <w:right w:val="single" w:sz="8" w:space="0" w:color="A6192E" w:themeColor="accent1"/>
        </w:tcBorders>
      </w:tcPr>
    </w:tblStylePr>
    <w:tblStylePr w:type="band1Horz">
      <w:tblPr/>
      <w:tcPr>
        <w:tcBorders>
          <w:top w:val="single" w:sz="8" w:space="0" w:color="A6192E" w:themeColor="accent1"/>
          <w:left w:val="single" w:sz="8" w:space="0" w:color="A6192E" w:themeColor="accent1"/>
          <w:bottom w:val="single" w:sz="8" w:space="0" w:color="A6192E" w:themeColor="accent1"/>
          <w:right w:val="single" w:sz="8" w:space="0" w:color="A6192E" w:themeColor="accent1"/>
        </w:tcBorders>
      </w:tcPr>
    </w:tblStylePr>
  </w:style>
  <w:style w:type="table" w:styleId="LightList-Accent2">
    <w:name w:val="Light List Accent 2"/>
    <w:basedOn w:val="TableNormal"/>
    <w:uiPriority w:val="61"/>
    <w:rsid w:val="00822068"/>
    <w:pPr>
      <w:spacing w:after="0" w:line="240" w:lineRule="auto"/>
    </w:pPr>
    <w:tblPr>
      <w:tblStyleRowBandSize w:val="1"/>
      <w:tblStyleColBandSize w:val="1"/>
      <w:tblBorders>
        <w:top w:val="single" w:sz="8" w:space="0" w:color="572D2D" w:themeColor="accent2"/>
        <w:left w:val="single" w:sz="8" w:space="0" w:color="572D2D" w:themeColor="accent2"/>
        <w:bottom w:val="single" w:sz="8" w:space="0" w:color="572D2D" w:themeColor="accent2"/>
        <w:right w:val="single" w:sz="8" w:space="0" w:color="572D2D" w:themeColor="accent2"/>
      </w:tblBorders>
    </w:tblPr>
    <w:tblStylePr w:type="firstRow">
      <w:pPr>
        <w:spacing w:before="0" w:after="0" w:line="240" w:lineRule="auto"/>
      </w:pPr>
      <w:rPr>
        <w:b/>
        <w:bCs/>
        <w:color w:val="FFFFFF" w:themeColor="background1"/>
      </w:rPr>
      <w:tblPr/>
      <w:tcPr>
        <w:shd w:val="clear" w:color="auto" w:fill="572D2D" w:themeFill="accent2"/>
      </w:tcPr>
    </w:tblStylePr>
    <w:tblStylePr w:type="lastRow">
      <w:pPr>
        <w:spacing w:before="0" w:after="0" w:line="240" w:lineRule="auto"/>
      </w:pPr>
      <w:rPr>
        <w:b/>
        <w:bCs/>
      </w:rPr>
      <w:tblPr/>
      <w:tcPr>
        <w:tcBorders>
          <w:top w:val="double" w:sz="6" w:space="0" w:color="572D2D" w:themeColor="accent2"/>
          <w:left w:val="single" w:sz="8" w:space="0" w:color="572D2D" w:themeColor="accent2"/>
          <w:bottom w:val="single" w:sz="8" w:space="0" w:color="572D2D" w:themeColor="accent2"/>
          <w:right w:val="single" w:sz="8" w:space="0" w:color="572D2D" w:themeColor="accent2"/>
        </w:tcBorders>
      </w:tcPr>
    </w:tblStylePr>
    <w:tblStylePr w:type="firstCol">
      <w:rPr>
        <w:b/>
        <w:bCs/>
      </w:rPr>
    </w:tblStylePr>
    <w:tblStylePr w:type="lastCol">
      <w:rPr>
        <w:b/>
        <w:bCs/>
      </w:rPr>
    </w:tblStylePr>
    <w:tblStylePr w:type="band1Vert">
      <w:tblPr/>
      <w:tcPr>
        <w:tcBorders>
          <w:top w:val="single" w:sz="8" w:space="0" w:color="572D2D" w:themeColor="accent2"/>
          <w:left w:val="single" w:sz="8" w:space="0" w:color="572D2D" w:themeColor="accent2"/>
          <w:bottom w:val="single" w:sz="8" w:space="0" w:color="572D2D" w:themeColor="accent2"/>
          <w:right w:val="single" w:sz="8" w:space="0" w:color="572D2D" w:themeColor="accent2"/>
        </w:tcBorders>
      </w:tcPr>
    </w:tblStylePr>
    <w:tblStylePr w:type="band1Horz">
      <w:tblPr/>
      <w:tcPr>
        <w:tcBorders>
          <w:top w:val="single" w:sz="8" w:space="0" w:color="572D2D" w:themeColor="accent2"/>
          <w:left w:val="single" w:sz="8" w:space="0" w:color="572D2D" w:themeColor="accent2"/>
          <w:bottom w:val="single" w:sz="8" w:space="0" w:color="572D2D" w:themeColor="accent2"/>
          <w:right w:val="single" w:sz="8" w:space="0" w:color="572D2D" w:themeColor="accent2"/>
        </w:tcBorders>
      </w:tcPr>
    </w:tblStylePr>
  </w:style>
  <w:style w:type="table" w:styleId="LightList-Accent3">
    <w:name w:val="Light List Accent 3"/>
    <w:basedOn w:val="TableNormal"/>
    <w:uiPriority w:val="61"/>
    <w:rsid w:val="00822068"/>
    <w:pPr>
      <w:spacing w:after="0" w:line="240" w:lineRule="auto"/>
    </w:pPr>
    <w:tblPr>
      <w:tblStyleRowBandSize w:val="1"/>
      <w:tblStyleColBandSize w:val="1"/>
      <w:tblBorders>
        <w:top w:val="single" w:sz="8" w:space="0" w:color="71CC98" w:themeColor="accent3"/>
        <w:left w:val="single" w:sz="8" w:space="0" w:color="71CC98" w:themeColor="accent3"/>
        <w:bottom w:val="single" w:sz="8" w:space="0" w:color="71CC98" w:themeColor="accent3"/>
        <w:right w:val="single" w:sz="8" w:space="0" w:color="71CC98" w:themeColor="accent3"/>
      </w:tblBorders>
    </w:tblPr>
    <w:tblStylePr w:type="firstRow">
      <w:pPr>
        <w:spacing w:before="0" w:after="0" w:line="240" w:lineRule="auto"/>
      </w:pPr>
      <w:rPr>
        <w:b/>
        <w:bCs/>
        <w:color w:val="FFFFFF" w:themeColor="background1"/>
      </w:rPr>
      <w:tblPr/>
      <w:tcPr>
        <w:shd w:val="clear" w:color="auto" w:fill="71CC98" w:themeFill="accent3"/>
      </w:tcPr>
    </w:tblStylePr>
    <w:tblStylePr w:type="lastRow">
      <w:pPr>
        <w:spacing w:before="0" w:after="0" w:line="240" w:lineRule="auto"/>
      </w:pPr>
      <w:rPr>
        <w:b/>
        <w:bCs/>
      </w:rPr>
      <w:tblPr/>
      <w:tcPr>
        <w:tcBorders>
          <w:top w:val="double" w:sz="6" w:space="0" w:color="71CC98" w:themeColor="accent3"/>
          <w:left w:val="single" w:sz="8" w:space="0" w:color="71CC98" w:themeColor="accent3"/>
          <w:bottom w:val="single" w:sz="8" w:space="0" w:color="71CC98" w:themeColor="accent3"/>
          <w:right w:val="single" w:sz="8" w:space="0" w:color="71CC98" w:themeColor="accent3"/>
        </w:tcBorders>
      </w:tcPr>
    </w:tblStylePr>
    <w:tblStylePr w:type="firstCol">
      <w:rPr>
        <w:b/>
        <w:bCs/>
      </w:rPr>
    </w:tblStylePr>
    <w:tblStylePr w:type="lastCol">
      <w:rPr>
        <w:b/>
        <w:bCs/>
      </w:rPr>
    </w:tblStylePr>
    <w:tblStylePr w:type="band1Vert">
      <w:tblPr/>
      <w:tcPr>
        <w:tcBorders>
          <w:top w:val="single" w:sz="8" w:space="0" w:color="71CC98" w:themeColor="accent3"/>
          <w:left w:val="single" w:sz="8" w:space="0" w:color="71CC98" w:themeColor="accent3"/>
          <w:bottom w:val="single" w:sz="8" w:space="0" w:color="71CC98" w:themeColor="accent3"/>
          <w:right w:val="single" w:sz="8" w:space="0" w:color="71CC98" w:themeColor="accent3"/>
        </w:tcBorders>
      </w:tcPr>
    </w:tblStylePr>
    <w:tblStylePr w:type="band1Horz">
      <w:tblPr/>
      <w:tcPr>
        <w:tcBorders>
          <w:top w:val="single" w:sz="8" w:space="0" w:color="71CC98" w:themeColor="accent3"/>
          <w:left w:val="single" w:sz="8" w:space="0" w:color="71CC98" w:themeColor="accent3"/>
          <w:bottom w:val="single" w:sz="8" w:space="0" w:color="71CC98" w:themeColor="accent3"/>
          <w:right w:val="single" w:sz="8" w:space="0" w:color="71CC98" w:themeColor="accent3"/>
        </w:tcBorders>
      </w:tcPr>
    </w:tblStylePr>
  </w:style>
  <w:style w:type="table" w:styleId="LightList-Accent4">
    <w:name w:val="Light List Accent 4"/>
    <w:basedOn w:val="TableNormal"/>
    <w:uiPriority w:val="61"/>
    <w:rsid w:val="00822068"/>
    <w:pPr>
      <w:spacing w:after="0" w:line="240" w:lineRule="auto"/>
    </w:pPr>
    <w:tblPr>
      <w:tblStyleRowBandSize w:val="1"/>
      <w:tblStyleColBandSize w:val="1"/>
      <w:tblBorders>
        <w:top w:val="single" w:sz="8" w:space="0" w:color="B7B09C" w:themeColor="accent4"/>
        <w:left w:val="single" w:sz="8" w:space="0" w:color="B7B09C" w:themeColor="accent4"/>
        <w:bottom w:val="single" w:sz="8" w:space="0" w:color="B7B09C" w:themeColor="accent4"/>
        <w:right w:val="single" w:sz="8" w:space="0" w:color="B7B09C" w:themeColor="accent4"/>
      </w:tblBorders>
    </w:tblPr>
    <w:tblStylePr w:type="firstRow">
      <w:pPr>
        <w:spacing w:before="0" w:after="0" w:line="240" w:lineRule="auto"/>
      </w:pPr>
      <w:rPr>
        <w:b/>
        <w:bCs/>
        <w:color w:val="FFFFFF" w:themeColor="background1"/>
      </w:rPr>
      <w:tblPr/>
      <w:tcPr>
        <w:shd w:val="clear" w:color="auto" w:fill="B7B09C" w:themeFill="accent4"/>
      </w:tcPr>
    </w:tblStylePr>
    <w:tblStylePr w:type="lastRow">
      <w:pPr>
        <w:spacing w:before="0" w:after="0" w:line="240" w:lineRule="auto"/>
      </w:pPr>
      <w:rPr>
        <w:b/>
        <w:bCs/>
      </w:rPr>
      <w:tblPr/>
      <w:tcPr>
        <w:tcBorders>
          <w:top w:val="double" w:sz="6" w:space="0" w:color="B7B09C" w:themeColor="accent4"/>
          <w:left w:val="single" w:sz="8" w:space="0" w:color="B7B09C" w:themeColor="accent4"/>
          <w:bottom w:val="single" w:sz="8" w:space="0" w:color="B7B09C" w:themeColor="accent4"/>
          <w:right w:val="single" w:sz="8" w:space="0" w:color="B7B09C" w:themeColor="accent4"/>
        </w:tcBorders>
      </w:tcPr>
    </w:tblStylePr>
    <w:tblStylePr w:type="firstCol">
      <w:rPr>
        <w:b/>
        <w:bCs/>
      </w:rPr>
    </w:tblStylePr>
    <w:tblStylePr w:type="lastCol">
      <w:rPr>
        <w:b/>
        <w:bCs/>
      </w:rPr>
    </w:tblStylePr>
    <w:tblStylePr w:type="band1Vert">
      <w:tblPr/>
      <w:tcPr>
        <w:tcBorders>
          <w:top w:val="single" w:sz="8" w:space="0" w:color="B7B09C" w:themeColor="accent4"/>
          <w:left w:val="single" w:sz="8" w:space="0" w:color="B7B09C" w:themeColor="accent4"/>
          <w:bottom w:val="single" w:sz="8" w:space="0" w:color="B7B09C" w:themeColor="accent4"/>
          <w:right w:val="single" w:sz="8" w:space="0" w:color="B7B09C" w:themeColor="accent4"/>
        </w:tcBorders>
      </w:tcPr>
    </w:tblStylePr>
    <w:tblStylePr w:type="band1Horz">
      <w:tblPr/>
      <w:tcPr>
        <w:tcBorders>
          <w:top w:val="single" w:sz="8" w:space="0" w:color="B7B09C" w:themeColor="accent4"/>
          <w:left w:val="single" w:sz="8" w:space="0" w:color="B7B09C" w:themeColor="accent4"/>
          <w:bottom w:val="single" w:sz="8" w:space="0" w:color="B7B09C" w:themeColor="accent4"/>
          <w:right w:val="single" w:sz="8" w:space="0" w:color="B7B09C" w:themeColor="accent4"/>
        </w:tcBorders>
      </w:tcPr>
    </w:tblStylePr>
  </w:style>
  <w:style w:type="table" w:customStyle="1" w:styleId="Style1">
    <w:name w:val="Style1"/>
    <w:basedOn w:val="TableNormal"/>
    <w:uiPriority w:val="99"/>
    <w:rsid w:val="002E14EA"/>
    <w:pPr>
      <w:spacing w:after="0" w:line="240" w:lineRule="auto"/>
    </w:pPr>
    <w:rPr>
      <w:rFonts w:ascii="Arial" w:hAnsi="Arial"/>
      <w:color w:val="000000" w:themeColor="text1"/>
      <w:sz w:val="20"/>
    </w:rPr>
    <w:tblPr>
      <w:tblBorders>
        <w:bottom w:val="single" w:sz="2" w:space="0" w:color="A6192E" w:themeColor="accent1"/>
        <w:insideH w:val="single" w:sz="2" w:space="0" w:color="A6192E" w:themeColor="accent1"/>
      </w:tblBorders>
      <w:tblCellMar>
        <w:top w:w="85" w:type="dxa"/>
        <w:bottom w:w="85" w:type="dxa"/>
      </w:tblCellMar>
    </w:tblPr>
    <w:tcPr>
      <w:shd w:val="clear" w:color="auto" w:fill="auto"/>
      <w:vAlign w:val="center"/>
    </w:tcPr>
    <w:tblStylePr w:type="firstRow">
      <w:pPr>
        <w:jc w:val="left"/>
      </w:pPr>
      <w:rPr>
        <w:rFonts w:ascii="Arial" w:hAnsi="Arial"/>
        <w:b/>
        <w:color w:val="FFFFFF" w:themeColor="background1"/>
        <w:sz w:val="20"/>
      </w:rPr>
      <w:tblPr/>
      <w:tcPr>
        <w:shd w:val="clear" w:color="auto" w:fill="A6192E" w:themeFill="accent1"/>
      </w:tcPr>
    </w:tblStylePr>
    <w:tblStylePr w:type="lastRow">
      <w:pPr>
        <w:jc w:val="left"/>
      </w:pPr>
      <w:rPr>
        <w:rFonts w:ascii="Arial" w:hAnsi="Arial"/>
        <w:b/>
      </w:rPr>
    </w:tblStylePr>
    <w:tblStylePr w:type="firstCol">
      <w:rPr>
        <w:b/>
      </w:rPr>
    </w:tblStylePr>
  </w:style>
  <w:style w:type="paragraph" w:styleId="TOCHeading">
    <w:name w:val="TOC Heading"/>
    <w:basedOn w:val="Heading1"/>
    <w:next w:val="Normal"/>
    <w:uiPriority w:val="39"/>
    <w:unhideWhenUsed/>
    <w:qFormat/>
    <w:rsid w:val="00CB2680"/>
    <w:pPr>
      <w:spacing w:before="0" w:after="240"/>
      <w:outlineLvl w:val="9"/>
    </w:pPr>
    <w:rPr>
      <w:lang w:val="en-US" w:eastAsia="ja-JP"/>
    </w:rPr>
  </w:style>
  <w:style w:type="paragraph" w:styleId="TOC1">
    <w:name w:val="toc 1"/>
    <w:basedOn w:val="Normal"/>
    <w:next w:val="Normal"/>
    <w:autoRedefine/>
    <w:uiPriority w:val="39"/>
    <w:unhideWhenUsed/>
    <w:qFormat/>
    <w:rsid w:val="00163B54"/>
    <w:pPr>
      <w:spacing w:after="100"/>
    </w:pPr>
    <w:rPr>
      <w:sz w:val="24"/>
    </w:rPr>
  </w:style>
  <w:style w:type="paragraph" w:styleId="TOC2">
    <w:name w:val="toc 2"/>
    <w:basedOn w:val="Normal"/>
    <w:next w:val="Normal"/>
    <w:autoRedefine/>
    <w:uiPriority w:val="39"/>
    <w:unhideWhenUsed/>
    <w:qFormat/>
    <w:rsid w:val="00163B54"/>
    <w:pPr>
      <w:spacing w:after="100"/>
      <w:ind w:left="200"/>
    </w:pPr>
    <w:rPr>
      <w:color w:val="58595B" w:themeColor="text2"/>
    </w:rPr>
  </w:style>
  <w:style w:type="paragraph" w:styleId="TOC3">
    <w:name w:val="toc 3"/>
    <w:basedOn w:val="Normal"/>
    <w:next w:val="Normal"/>
    <w:autoRedefine/>
    <w:uiPriority w:val="39"/>
    <w:unhideWhenUsed/>
    <w:qFormat/>
    <w:rsid w:val="002E14EA"/>
    <w:pPr>
      <w:spacing w:after="100"/>
      <w:ind w:left="400"/>
    </w:pPr>
  </w:style>
  <w:style w:type="paragraph" w:styleId="BalloonText">
    <w:name w:val="Balloon Text"/>
    <w:basedOn w:val="Normal"/>
    <w:link w:val="BalloonTextChar"/>
    <w:uiPriority w:val="99"/>
    <w:semiHidden/>
    <w:unhideWhenUsed/>
    <w:rsid w:val="002E14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4EA"/>
    <w:rPr>
      <w:rFonts w:ascii="Tahoma" w:hAnsi="Tahoma" w:cs="Tahoma"/>
      <w:sz w:val="16"/>
      <w:szCs w:val="16"/>
    </w:rPr>
  </w:style>
  <w:style w:type="paragraph" w:styleId="ListBullet">
    <w:name w:val="List Bullet"/>
    <w:basedOn w:val="Normal"/>
    <w:uiPriority w:val="99"/>
    <w:unhideWhenUsed/>
    <w:rsid w:val="009D7BB6"/>
    <w:pPr>
      <w:numPr>
        <w:numId w:val="1"/>
      </w:numPr>
      <w:ind w:left="284" w:hanging="284"/>
      <w:contextualSpacing/>
    </w:pPr>
  </w:style>
  <w:style w:type="paragraph" w:styleId="ListBullet2">
    <w:name w:val="List Bullet 2"/>
    <w:basedOn w:val="Normal"/>
    <w:uiPriority w:val="99"/>
    <w:unhideWhenUsed/>
    <w:rsid w:val="002F65AF"/>
    <w:pPr>
      <w:numPr>
        <w:numId w:val="2"/>
      </w:numPr>
      <w:contextualSpacing/>
    </w:pPr>
  </w:style>
  <w:style w:type="paragraph" w:styleId="Quote">
    <w:name w:val="Quote"/>
    <w:basedOn w:val="Normal"/>
    <w:next w:val="Normal"/>
    <w:link w:val="QuoteChar"/>
    <w:uiPriority w:val="29"/>
    <w:qFormat/>
    <w:rsid w:val="009D7BB6"/>
    <w:pPr>
      <w:pBdr>
        <w:top w:val="single" w:sz="4" w:space="1" w:color="71CC98" w:themeColor="accent3"/>
        <w:bottom w:val="single" w:sz="4" w:space="1" w:color="71CC98" w:themeColor="accent3"/>
      </w:pBdr>
      <w:spacing w:before="240" w:after="240"/>
    </w:pPr>
    <w:rPr>
      <w:i/>
      <w:iCs/>
      <w:color w:val="A6192E" w:themeColor="accent1"/>
      <w:sz w:val="24"/>
    </w:rPr>
  </w:style>
  <w:style w:type="character" w:customStyle="1" w:styleId="QuoteChar">
    <w:name w:val="Quote Char"/>
    <w:basedOn w:val="DefaultParagraphFont"/>
    <w:link w:val="Quote"/>
    <w:uiPriority w:val="29"/>
    <w:rsid w:val="009D7BB6"/>
    <w:rPr>
      <w:i/>
      <w:iCs/>
      <w:color w:val="A6192E" w:themeColor="accent1"/>
      <w:sz w:val="24"/>
    </w:rPr>
  </w:style>
  <w:style w:type="character" w:styleId="SubtleEmphasis">
    <w:name w:val="Subtle Emphasis"/>
    <w:basedOn w:val="DefaultParagraphFont"/>
    <w:uiPriority w:val="19"/>
    <w:rsid w:val="005D0228"/>
    <w:rPr>
      <w:i/>
      <w:iCs/>
      <w:color w:val="808080" w:themeColor="text1" w:themeTint="7F"/>
      <w:sz w:val="28"/>
    </w:rPr>
  </w:style>
  <w:style w:type="character" w:styleId="IntenseEmphasis">
    <w:name w:val="Intense Emphasis"/>
    <w:basedOn w:val="DefaultParagraphFont"/>
    <w:uiPriority w:val="21"/>
    <w:qFormat/>
    <w:rsid w:val="005D0228"/>
    <w:rPr>
      <w:b/>
      <w:bCs/>
      <w:i/>
      <w:iCs/>
      <w:color w:val="A6192E" w:themeColor="accent1"/>
    </w:rPr>
  </w:style>
  <w:style w:type="paragraph" w:styleId="Caption">
    <w:name w:val="caption"/>
    <w:basedOn w:val="Normal"/>
    <w:next w:val="Normal"/>
    <w:uiPriority w:val="35"/>
    <w:unhideWhenUsed/>
    <w:qFormat/>
    <w:rsid w:val="00B526AB"/>
    <w:pPr>
      <w:spacing w:after="360" w:line="240" w:lineRule="auto"/>
    </w:pPr>
    <w:rPr>
      <w:bCs/>
      <w:color w:val="A6192E" w:themeColor="accent1"/>
      <w:sz w:val="18"/>
      <w:szCs w:val="18"/>
    </w:rPr>
  </w:style>
  <w:style w:type="character" w:customStyle="1" w:styleId="Tabletitle">
    <w:name w:val="Table title"/>
    <w:basedOn w:val="DefaultParagraphFont"/>
    <w:uiPriority w:val="1"/>
    <w:qFormat/>
    <w:rsid w:val="00D87BC8"/>
    <w:rPr>
      <w:b/>
      <w:color w:val="A6192E" w:themeColor="accent1"/>
    </w:rPr>
  </w:style>
  <w:style w:type="character" w:customStyle="1" w:styleId="Figuretitle">
    <w:name w:val="Figure title"/>
    <w:basedOn w:val="Tabletitle"/>
    <w:uiPriority w:val="1"/>
    <w:qFormat/>
    <w:rsid w:val="00D87BC8"/>
    <w:rPr>
      <w:b/>
      <w:color w:val="A6192E" w:themeColor="accent1"/>
    </w:rPr>
  </w:style>
  <w:style w:type="paragraph" w:customStyle="1" w:styleId="Credit">
    <w:name w:val="Credit"/>
    <w:basedOn w:val="Caption"/>
    <w:qFormat/>
    <w:rsid w:val="00A51E16"/>
    <w:rPr>
      <w:color w:val="58595B" w:themeColor="text2"/>
    </w:rPr>
  </w:style>
  <w:style w:type="paragraph" w:styleId="EndnoteText">
    <w:name w:val="endnote text"/>
    <w:basedOn w:val="Normal"/>
    <w:link w:val="EndnoteTextChar"/>
    <w:uiPriority w:val="99"/>
    <w:semiHidden/>
    <w:unhideWhenUsed/>
    <w:rsid w:val="00B526AB"/>
    <w:pPr>
      <w:spacing w:after="0" w:line="240" w:lineRule="auto"/>
    </w:pPr>
    <w:rPr>
      <w:szCs w:val="20"/>
    </w:rPr>
  </w:style>
  <w:style w:type="character" w:customStyle="1" w:styleId="EndnoteTextChar">
    <w:name w:val="Endnote Text Char"/>
    <w:basedOn w:val="DefaultParagraphFont"/>
    <w:link w:val="EndnoteText"/>
    <w:uiPriority w:val="99"/>
    <w:semiHidden/>
    <w:rsid w:val="00B526AB"/>
    <w:rPr>
      <w:sz w:val="20"/>
      <w:szCs w:val="20"/>
    </w:rPr>
  </w:style>
  <w:style w:type="character" w:styleId="EndnoteReference">
    <w:name w:val="endnote reference"/>
    <w:basedOn w:val="DefaultParagraphFont"/>
    <w:uiPriority w:val="99"/>
    <w:semiHidden/>
    <w:unhideWhenUsed/>
    <w:rsid w:val="00B526AB"/>
    <w:rPr>
      <w:vertAlign w:val="superscript"/>
    </w:rPr>
  </w:style>
  <w:style w:type="paragraph" w:styleId="FootnoteText">
    <w:name w:val="footnote text"/>
    <w:basedOn w:val="Normal"/>
    <w:link w:val="FootnoteTextChar"/>
    <w:uiPriority w:val="99"/>
    <w:unhideWhenUsed/>
    <w:rsid w:val="00B526AB"/>
    <w:pPr>
      <w:spacing w:after="60" w:line="240" w:lineRule="auto"/>
    </w:pPr>
    <w:rPr>
      <w:sz w:val="16"/>
      <w:szCs w:val="20"/>
    </w:rPr>
  </w:style>
  <w:style w:type="character" w:customStyle="1" w:styleId="FootnoteTextChar">
    <w:name w:val="Footnote Text Char"/>
    <w:basedOn w:val="DefaultParagraphFont"/>
    <w:link w:val="FootnoteText"/>
    <w:uiPriority w:val="99"/>
    <w:rsid w:val="00B526AB"/>
    <w:rPr>
      <w:sz w:val="16"/>
      <w:szCs w:val="20"/>
    </w:rPr>
  </w:style>
  <w:style w:type="character" w:styleId="FootnoteReference">
    <w:name w:val="footnote reference"/>
    <w:basedOn w:val="DefaultParagraphFont"/>
    <w:uiPriority w:val="99"/>
    <w:semiHidden/>
    <w:unhideWhenUsed/>
    <w:rsid w:val="00B526AB"/>
    <w:rPr>
      <w:vertAlign w:val="superscript"/>
    </w:rPr>
  </w:style>
  <w:style w:type="paragraph" w:customStyle="1" w:styleId="Casestudy">
    <w:name w:val="Case study"/>
    <w:basedOn w:val="Normal"/>
    <w:qFormat/>
    <w:rsid w:val="00244596"/>
    <w:pPr>
      <w:pBdr>
        <w:top w:val="single" w:sz="4" w:space="4" w:color="572D2D" w:themeColor="accent2"/>
        <w:left w:val="single" w:sz="4" w:space="4" w:color="572D2D" w:themeColor="accent2"/>
        <w:bottom w:val="single" w:sz="4" w:space="4" w:color="572D2D" w:themeColor="accent2"/>
        <w:right w:val="single" w:sz="4" w:space="4" w:color="572D2D" w:themeColor="accent2"/>
      </w:pBdr>
      <w:shd w:val="clear" w:color="auto" w:fill="F1E5E5" w:themeFill="accent2" w:themeFillTint="1A"/>
      <w:ind w:left="113" w:right="113"/>
    </w:pPr>
  </w:style>
  <w:style w:type="paragraph" w:customStyle="1" w:styleId="Casestudytitle">
    <w:name w:val="Case study title"/>
    <w:basedOn w:val="Casestudy"/>
    <w:qFormat/>
    <w:rsid w:val="002D3954"/>
    <w:pPr>
      <w:spacing w:before="360"/>
    </w:pPr>
    <w:rPr>
      <w:color w:val="572D2D" w:themeColor="accent2"/>
      <w:sz w:val="28"/>
    </w:rPr>
  </w:style>
  <w:style w:type="paragraph" w:customStyle="1" w:styleId="Casestudysource">
    <w:name w:val="Case study source"/>
    <w:basedOn w:val="Casestudy"/>
    <w:qFormat/>
    <w:rsid w:val="00F25F29"/>
    <w:pPr>
      <w:spacing w:before="240" w:after="480"/>
    </w:pPr>
    <w:rPr>
      <w:color w:val="572D2D" w:themeColor="accent2"/>
      <w:sz w:val="16"/>
    </w:rPr>
  </w:style>
  <w:style w:type="paragraph" w:styleId="Header">
    <w:name w:val="header"/>
    <w:basedOn w:val="Normal"/>
    <w:link w:val="HeaderChar"/>
    <w:uiPriority w:val="99"/>
    <w:unhideWhenUsed/>
    <w:rsid w:val="00991FDD"/>
    <w:pPr>
      <w:tabs>
        <w:tab w:val="center" w:pos="4320"/>
        <w:tab w:val="right" w:pos="8640"/>
      </w:tabs>
      <w:spacing w:after="0" w:line="240" w:lineRule="auto"/>
    </w:pPr>
  </w:style>
  <w:style w:type="character" w:customStyle="1" w:styleId="HeaderChar">
    <w:name w:val="Header Char"/>
    <w:basedOn w:val="DefaultParagraphFont"/>
    <w:link w:val="Header"/>
    <w:uiPriority w:val="99"/>
    <w:rsid w:val="00991FDD"/>
    <w:rPr>
      <w:sz w:val="20"/>
    </w:rPr>
  </w:style>
  <w:style w:type="paragraph" w:styleId="Footer">
    <w:name w:val="footer"/>
    <w:basedOn w:val="Normal"/>
    <w:link w:val="FooterChar"/>
    <w:uiPriority w:val="99"/>
    <w:unhideWhenUsed/>
    <w:rsid w:val="00991FDD"/>
    <w:pPr>
      <w:tabs>
        <w:tab w:val="center" w:pos="4320"/>
        <w:tab w:val="right" w:pos="8640"/>
      </w:tabs>
      <w:spacing w:after="0" w:line="240" w:lineRule="auto"/>
    </w:pPr>
  </w:style>
  <w:style w:type="character" w:customStyle="1" w:styleId="FooterChar">
    <w:name w:val="Footer Char"/>
    <w:basedOn w:val="DefaultParagraphFont"/>
    <w:link w:val="Footer"/>
    <w:uiPriority w:val="99"/>
    <w:rsid w:val="00991FDD"/>
    <w:rPr>
      <w:sz w:val="20"/>
    </w:rPr>
  </w:style>
  <w:style w:type="paragraph" w:styleId="ListParagraph">
    <w:name w:val="List Paragraph"/>
    <w:basedOn w:val="Normal"/>
    <w:uiPriority w:val="34"/>
    <w:qFormat/>
    <w:rsid w:val="00DF15BB"/>
    <w:pPr>
      <w:ind w:left="720"/>
      <w:contextualSpacing/>
    </w:pPr>
  </w:style>
  <w:style w:type="character" w:styleId="CommentReference">
    <w:name w:val="annotation reference"/>
    <w:basedOn w:val="DefaultParagraphFont"/>
    <w:uiPriority w:val="99"/>
    <w:semiHidden/>
    <w:unhideWhenUsed/>
    <w:rsid w:val="0057344B"/>
    <w:rPr>
      <w:sz w:val="16"/>
      <w:szCs w:val="16"/>
    </w:rPr>
  </w:style>
  <w:style w:type="paragraph" w:styleId="CommentText">
    <w:name w:val="annotation text"/>
    <w:basedOn w:val="Normal"/>
    <w:link w:val="CommentTextChar"/>
    <w:uiPriority w:val="99"/>
    <w:semiHidden/>
    <w:unhideWhenUsed/>
    <w:rsid w:val="0057344B"/>
    <w:pPr>
      <w:spacing w:line="240" w:lineRule="auto"/>
    </w:pPr>
    <w:rPr>
      <w:szCs w:val="20"/>
    </w:rPr>
  </w:style>
  <w:style w:type="character" w:customStyle="1" w:styleId="CommentTextChar">
    <w:name w:val="Comment Text Char"/>
    <w:basedOn w:val="DefaultParagraphFont"/>
    <w:link w:val="CommentText"/>
    <w:uiPriority w:val="99"/>
    <w:semiHidden/>
    <w:rsid w:val="0057344B"/>
    <w:rPr>
      <w:sz w:val="20"/>
      <w:szCs w:val="20"/>
    </w:rPr>
  </w:style>
  <w:style w:type="paragraph" w:styleId="CommentSubject">
    <w:name w:val="annotation subject"/>
    <w:basedOn w:val="CommentText"/>
    <w:next w:val="CommentText"/>
    <w:link w:val="CommentSubjectChar"/>
    <w:uiPriority w:val="99"/>
    <w:semiHidden/>
    <w:unhideWhenUsed/>
    <w:rsid w:val="0057344B"/>
    <w:rPr>
      <w:b/>
      <w:bCs/>
    </w:rPr>
  </w:style>
  <w:style w:type="character" w:customStyle="1" w:styleId="CommentSubjectChar">
    <w:name w:val="Comment Subject Char"/>
    <w:basedOn w:val="CommentTextChar"/>
    <w:link w:val="CommentSubject"/>
    <w:uiPriority w:val="99"/>
    <w:semiHidden/>
    <w:rsid w:val="0057344B"/>
    <w:rPr>
      <w:b/>
      <w:bCs/>
      <w:sz w:val="20"/>
      <w:szCs w:val="20"/>
    </w:rPr>
  </w:style>
  <w:style w:type="paragraph" w:styleId="Revision">
    <w:name w:val="Revision"/>
    <w:hidden/>
    <w:uiPriority w:val="99"/>
    <w:semiHidden/>
    <w:rsid w:val="007E60F2"/>
    <w:pPr>
      <w:spacing w:after="0" w:line="240" w:lineRule="auto"/>
    </w:pPr>
    <w:rPr>
      <w:sz w:val="20"/>
    </w:rPr>
  </w:style>
  <w:style w:type="character" w:styleId="FollowedHyperlink">
    <w:name w:val="FollowedHyperlink"/>
    <w:basedOn w:val="DefaultParagraphFont"/>
    <w:uiPriority w:val="99"/>
    <w:semiHidden/>
    <w:unhideWhenUsed/>
    <w:rsid w:val="00AA6F95"/>
    <w:rPr>
      <w:color w:val="C973A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ternationalLegalMetrology@measurement.gov.au"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nsult.industry.gov.au/national-measurement-institute/oiml-r-4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sult.industry.gov.au/national-measurement-institute/oiml-r-46"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cience">
      <a:dk1>
        <a:sysClr val="windowText" lastClr="000000"/>
      </a:dk1>
      <a:lt1>
        <a:sysClr val="window" lastClr="FFFFFF"/>
      </a:lt1>
      <a:dk2>
        <a:srgbClr val="58595B"/>
      </a:dk2>
      <a:lt2>
        <a:srgbClr val="939598"/>
      </a:lt2>
      <a:accent1>
        <a:srgbClr val="A6192E"/>
      </a:accent1>
      <a:accent2>
        <a:srgbClr val="572D2D"/>
      </a:accent2>
      <a:accent3>
        <a:srgbClr val="71CC98"/>
      </a:accent3>
      <a:accent4>
        <a:srgbClr val="B7B09C"/>
      </a:accent4>
      <a:accent5>
        <a:srgbClr val="58595B"/>
      </a:accent5>
      <a:accent6>
        <a:srgbClr val="6D6E70"/>
      </a:accent6>
      <a:hlink>
        <a:srgbClr val="005677"/>
      </a:hlink>
      <a:folHlink>
        <a:srgbClr val="C973A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3537FC6FD94646A86461B35952B3B6" ma:contentTypeVersion="0" ma:contentTypeDescription="Create a new document." ma:contentTypeScope="" ma:versionID="983559623591219a4b403c2274f3518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49E11-EA8A-4FB0-95F2-ED9D7A39A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DD96561-863C-4F9F-9520-83330CD71F0E}">
  <ds:schemaRefs>
    <ds:schemaRef ds:uri="http://schemas.microsoft.com/sharepoint/v3/contenttype/forms"/>
  </ds:schemaRefs>
</ds:datastoreItem>
</file>

<file path=customXml/itemProps3.xml><?xml version="1.0" encoding="utf-8"?>
<ds:datastoreItem xmlns:ds="http://schemas.openxmlformats.org/officeDocument/2006/customXml" ds:itemID="{D9B08487-B632-4FBC-9D96-FEBE4DB1A5B1}">
  <ds:schemaRefs>
    <ds:schemaRef ds:uri="http://purl.org/dc/terms/"/>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8CEF332-B8A4-492A-ABB6-677B1792B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NMI Report cover template - no photo</vt:lpstr>
    </vt:vector>
  </TitlesOfParts>
  <Company>Australian Government | National Measurement Institute | measurement.gov.au</Company>
  <LinksUpToDate>false</LinksUpToDate>
  <CharactersWithSpaces>4971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NMI Report cover template - no photo</dc:title>
  <dc:creator>NMI</dc:creator>
  <cp:lastModifiedBy>Liang, Tian</cp:lastModifiedBy>
  <cp:revision>62</cp:revision>
  <cp:lastPrinted>2016-11-22T05:00:00Z</cp:lastPrinted>
  <dcterms:created xsi:type="dcterms:W3CDTF">2020-02-12T23:52:00Z</dcterms:created>
  <dcterms:modified xsi:type="dcterms:W3CDTF">2020-02-19T22:07:00Z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0x010100013537FC6FD94646A86461B35952B3B6</vt:lpwstr>
  </property>
</Properties>
</file>