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A1D032" w14:textId="5906978D" w:rsidR="007A52F6" w:rsidRPr="007A52F6" w:rsidRDefault="007A52F6" w:rsidP="00C3096D">
      <w:pPr>
        <w:pStyle w:val="Title"/>
        <w:spacing w:before="1800" w:after="360" w:line="216" w:lineRule="auto"/>
        <w:contextualSpacing w:val="0"/>
        <w:rPr>
          <w:rFonts w:ascii="Arial" w:hAnsi="Arial" w:cs="Arial"/>
          <w:color w:val="FFFFFF" w:themeColor="background1"/>
          <w:sz w:val="24"/>
          <w:szCs w:val="24"/>
          <w:shd w:val="clear" w:color="auto" w:fill="C973AF"/>
          <w:lang w:val="en-US"/>
        </w:rPr>
      </w:pPr>
      <w:bookmarkStart w:id="0" w:name="_Toc22901140"/>
      <w:bookmarkStart w:id="1" w:name="_Toc16258754"/>
      <w:bookmarkStart w:id="2" w:name="_Toc16262049"/>
      <w:bookmarkStart w:id="3" w:name="_Toc16264003"/>
      <w:bookmarkStart w:id="4" w:name="_Toc20740985"/>
      <w:r>
        <w:rPr>
          <w:rFonts w:ascii="Arial" w:hAnsi="Arial" w:cs="Arial"/>
          <w:color w:val="FFFFFF" w:themeColor="background1"/>
          <w:sz w:val="24"/>
          <w:szCs w:val="24"/>
          <w:shd w:val="clear" w:color="auto" w:fill="C973AF"/>
          <w:lang w:val="en-US"/>
        </w:rPr>
        <w:t>SUMMARY</w:t>
      </w:r>
      <w:r w:rsidRPr="00E569F1">
        <w:rPr>
          <w:rFonts w:ascii="Arial" w:hAnsi="Arial" w:cs="Arial"/>
          <w:color w:val="FFFFFF" w:themeColor="background1"/>
          <w:sz w:val="24"/>
          <w:szCs w:val="24"/>
          <w:shd w:val="clear" w:color="auto" w:fill="C973AF"/>
          <w:lang w:val="en-US"/>
        </w:rPr>
        <w:t xml:space="preserve"> PAPER:</w:t>
      </w:r>
      <w:r>
        <w:rPr>
          <w:rFonts w:ascii="Arial" w:hAnsi="Arial" w:cs="Arial"/>
          <w:color w:val="FFFFFF" w:themeColor="background1"/>
          <w:sz w:val="24"/>
          <w:szCs w:val="24"/>
          <w:shd w:val="clear" w:color="auto" w:fill="C973AF"/>
          <w:lang w:val="en-US"/>
        </w:rPr>
        <w:br/>
      </w:r>
      <w:r>
        <w:rPr>
          <w:rFonts w:ascii="Arial" w:hAnsi="Arial" w:cs="Arial"/>
          <w:color w:val="FFFFFF" w:themeColor="background1"/>
        </w:rPr>
        <w:t>MEASUREMENT IN</w:t>
      </w:r>
      <w:r w:rsidRPr="00622B16">
        <w:rPr>
          <w:rFonts w:ascii="Arial" w:hAnsi="Arial" w:cs="Arial"/>
          <w:color w:val="FFFFFF" w:themeColor="background1"/>
        </w:rPr>
        <w:t xml:space="preserve"> </w:t>
      </w:r>
      <w:r>
        <w:rPr>
          <w:rFonts w:ascii="Arial" w:hAnsi="Arial" w:cs="Arial"/>
          <w:color w:val="FFFFFF" w:themeColor="background1"/>
        </w:rPr>
        <w:br/>
      </w:r>
      <w:bookmarkEnd w:id="0"/>
      <w:r>
        <w:rPr>
          <w:rFonts w:ascii="Arial" w:hAnsi="Arial" w:cs="Arial"/>
          <w:b/>
          <w:color w:val="FFFFFF" w:themeColor="background1"/>
        </w:rPr>
        <w:t>EVERYDAY LIFE</w:t>
      </w:r>
    </w:p>
    <w:p w14:paraId="52AAC8AB" w14:textId="59C4E7E3" w:rsidR="00FA0CB9" w:rsidRPr="00C3096D" w:rsidRDefault="00F773CD" w:rsidP="007A52F6">
      <w:pPr>
        <w:pStyle w:val="Title"/>
        <w:rPr>
          <w:rFonts w:ascii="Arial" w:hAnsi="Arial" w:cs="Arial"/>
          <w:color w:val="1B9590"/>
        </w:rPr>
      </w:pPr>
      <w:r w:rsidRPr="00C3096D">
        <w:rPr>
          <w:rFonts w:ascii="Arial" w:hAnsi="Arial" w:cs="Arial"/>
          <w:color w:val="1B9590"/>
        </w:rPr>
        <w:t xml:space="preserve">Summary </w:t>
      </w:r>
      <w:r w:rsidR="00A267B8" w:rsidRPr="00C3096D">
        <w:rPr>
          <w:rFonts w:ascii="Arial" w:hAnsi="Arial" w:cs="Arial"/>
          <w:color w:val="1B9590"/>
        </w:rPr>
        <w:t xml:space="preserve">of </w:t>
      </w:r>
      <w:bookmarkEnd w:id="1"/>
      <w:bookmarkEnd w:id="2"/>
      <w:bookmarkEnd w:id="3"/>
      <w:bookmarkEnd w:id="4"/>
      <w:r w:rsidR="005D0BFD" w:rsidRPr="00C3096D">
        <w:rPr>
          <w:rFonts w:ascii="Arial" w:hAnsi="Arial" w:cs="Arial"/>
          <w:color w:val="1B9590"/>
        </w:rPr>
        <w:t xml:space="preserve">Submissions from Discussion Papers 2 to 4 </w:t>
      </w:r>
    </w:p>
    <w:sdt>
      <w:sdtPr>
        <w:rPr>
          <w:rFonts w:asciiTheme="minorHAnsi" w:eastAsiaTheme="minorHAnsi" w:hAnsiTheme="minorHAnsi" w:cstheme="minorBidi"/>
          <w:b w:val="0"/>
          <w:color w:val="auto"/>
          <w:sz w:val="22"/>
          <w:szCs w:val="22"/>
          <w:lang w:val="en-AU"/>
        </w:rPr>
        <w:id w:val="-1586525163"/>
        <w:docPartObj>
          <w:docPartGallery w:val="Table of Contents"/>
          <w:docPartUnique/>
        </w:docPartObj>
      </w:sdtPr>
      <w:sdtEndPr>
        <w:rPr>
          <w:bCs/>
          <w:noProof/>
        </w:rPr>
      </w:sdtEndPr>
      <w:sdtContent>
        <w:p w14:paraId="550C5801" w14:textId="12F80A84" w:rsidR="00FA0CB9" w:rsidRPr="00C3096D" w:rsidRDefault="00FA0CB9" w:rsidP="00C3096D">
          <w:pPr>
            <w:pStyle w:val="TOCHeading"/>
            <w:rPr>
              <w:rStyle w:val="Heading1Char"/>
              <w:b w:val="0"/>
            </w:rPr>
          </w:pPr>
          <w:r w:rsidRPr="00C3096D">
            <w:rPr>
              <w:rStyle w:val="Heading1Char"/>
              <w:b w:val="0"/>
            </w:rPr>
            <w:t>Contents</w:t>
          </w:r>
        </w:p>
        <w:p w14:paraId="7CAF266A" w14:textId="77777777" w:rsidR="008122C3" w:rsidRDefault="00FA0CB9">
          <w:pPr>
            <w:pStyle w:val="TOC1"/>
            <w:tabs>
              <w:tab w:val="left" w:pos="440"/>
              <w:tab w:val="right" w:leader="dot" w:pos="9016"/>
            </w:tabs>
            <w:rPr>
              <w:rFonts w:eastAsiaTheme="minorEastAsia"/>
              <w:noProof/>
              <w:lang w:eastAsia="en-AU"/>
            </w:rPr>
          </w:pPr>
          <w:r>
            <w:rPr>
              <w:b/>
              <w:bCs/>
              <w:noProof/>
            </w:rPr>
            <w:fldChar w:fldCharType="begin"/>
          </w:r>
          <w:r>
            <w:rPr>
              <w:b/>
              <w:bCs/>
              <w:noProof/>
            </w:rPr>
            <w:instrText xml:space="preserve"> TOC \o "1-3" \h \z \u </w:instrText>
          </w:r>
          <w:r>
            <w:rPr>
              <w:b/>
              <w:bCs/>
              <w:noProof/>
            </w:rPr>
            <w:fldChar w:fldCharType="separate"/>
          </w:r>
          <w:hyperlink w:anchor="_Toc23235194" w:history="1">
            <w:r w:rsidR="008122C3" w:rsidRPr="0064749B">
              <w:rPr>
                <w:rStyle w:val="Hyperlink"/>
                <w:noProof/>
              </w:rPr>
              <w:t>1.</w:t>
            </w:r>
            <w:r w:rsidR="008122C3">
              <w:rPr>
                <w:rFonts w:eastAsiaTheme="minorEastAsia"/>
                <w:noProof/>
                <w:lang w:eastAsia="en-AU"/>
              </w:rPr>
              <w:tab/>
            </w:r>
            <w:r w:rsidR="008122C3" w:rsidRPr="0064749B">
              <w:rPr>
                <w:rStyle w:val="Hyperlink"/>
                <w:noProof/>
              </w:rPr>
              <w:t>Background</w:t>
            </w:r>
            <w:r w:rsidR="008122C3">
              <w:rPr>
                <w:noProof/>
                <w:webHidden/>
              </w:rPr>
              <w:tab/>
            </w:r>
            <w:r w:rsidR="008122C3">
              <w:rPr>
                <w:noProof/>
                <w:webHidden/>
              </w:rPr>
              <w:fldChar w:fldCharType="begin"/>
            </w:r>
            <w:r w:rsidR="008122C3">
              <w:rPr>
                <w:noProof/>
                <w:webHidden/>
              </w:rPr>
              <w:instrText xml:space="preserve"> PAGEREF _Toc23235194 \h </w:instrText>
            </w:r>
            <w:r w:rsidR="008122C3">
              <w:rPr>
                <w:noProof/>
                <w:webHidden/>
              </w:rPr>
            </w:r>
            <w:r w:rsidR="008122C3">
              <w:rPr>
                <w:noProof/>
                <w:webHidden/>
              </w:rPr>
              <w:fldChar w:fldCharType="separate"/>
            </w:r>
            <w:r w:rsidR="007240BC">
              <w:rPr>
                <w:noProof/>
                <w:webHidden/>
              </w:rPr>
              <w:t>2</w:t>
            </w:r>
            <w:r w:rsidR="008122C3">
              <w:rPr>
                <w:noProof/>
                <w:webHidden/>
              </w:rPr>
              <w:fldChar w:fldCharType="end"/>
            </w:r>
          </w:hyperlink>
        </w:p>
        <w:p w14:paraId="6661A758" w14:textId="77777777" w:rsidR="008122C3" w:rsidRDefault="008D09D2">
          <w:pPr>
            <w:pStyle w:val="TOC1"/>
            <w:tabs>
              <w:tab w:val="left" w:pos="440"/>
              <w:tab w:val="right" w:leader="dot" w:pos="9016"/>
            </w:tabs>
            <w:rPr>
              <w:rFonts w:eastAsiaTheme="minorEastAsia"/>
              <w:noProof/>
              <w:lang w:eastAsia="en-AU"/>
            </w:rPr>
          </w:pPr>
          <w:hyperlink w:anchor="_Toc23235195" w:history="1">
            <w:r w:rsidR="008122C3" w:rsidRPr="0064749B">
              <w:rPr>
                <w:rStyle w:val="Hyperlink"/>
                <w:noProof/>
              </w:rPr>
              <w:t>2.</w:t>
            </w:r>
            <w:r w:rsidR="008122C3">
              <w:rPr>
                <w:rFonts w:eastAsiaTheme="minorEastAsia"/>
                <w:noProof/>
                <w:lang w:eastAsia="en-AU"/>
              </w:rPr>
              <w:tab/>
            </w:r>
            <w:r w:rsidR="008122C3" w:rsidRPr="0064749B">
              <w:rPr>
                <w:rStyle w:val="Hyperlink"/>
                <w:noProof/>
              </w:rPr>
              <w:t>Paper 2 – Traceable Measurement</w:t>
            </w:r>
            <w:r w:rsidR="008122C3">
              <w:rPr>
                <w:noProof/>
                <w:webHidden/>
              </w:rPr>
              <w:tab/>
            </w:r>
            <w:r w:rsidR="008122C3">
              <w:rPr>
                <w:noProof/>
                <w:webHidden/>
              </w:rPr>
              <w:fldChar w:fldCharType="begin"/>
            </w:r>
            <w:r w:rsidR="008122C3">
              <w:rPr>
                <w:noProof/>
                <w:webHidden/>
              </w:rPr>
              <w:instrText xml:space="preserve"> PAGEREF _Toc23235195 \h </w:instrText>
            </w:r>
            <w:r w:rsidR="008122C3">
              <w:rPr>
                <w:noProof/>
                <w:webHidden/>
              </w:rPr>
            </w:r>
            <w:r w:rsidR="008122C3">
              <w:rPr>
                <w:noProof/>
                <w:webHidden/>
              </w:rPr>
              <w:fldChar w:fldCharType="separate"/>
            </w:r>
            <w:r w:rsidR="007240BC">
              <w:rPr>
                <w:noProof/>
                <w:webHidden/>
              </w:rPr>
              <w:t>3</w:t>
            </w:r>
            <w:r w:rsidR="008122C3">
              <w:rPr>
                <w:noProof/>
                <w:webHidden/>
              </w:rPr>
              <w:fldChar w:fldCharType="end"/>
            </w:r>
          </w:hyperlink>
        </w:p>
        <w:p w14:paraId="4B5DB81B" w14:textId="77777777" w:rsidR="008122C3" w:rsidRDefault="008D09D2">
          <w:pPr>
            <w:pStyle w:val="TOC2"/>
            <w:tabs>
              <w:tab w:val="left" w:pos="880"/>
              <w:tab w:val="right" w:leader="dot" w:pos="9016"/>
            </w:tabs>
            <w:rPr>
              <w:rFonts w:eastAsiaTheme="minorEastAsia"/>
              <w:noProof/>
              <w:lang w:eastAsia="en-AU"/>
            </w:rPr>
          </w:pPr>
          <w:hyperlink w:anchor="_Toc23235196" w:history="1">
            <w:r w:rsidR="008122C3" w:rsidRPr="0064749B">
              <w:rPr>
                <w:rStyle w:val="Hyperlink"/>
                <w:noProof/>
              </w:rPr>
              <w:t>2.1</w:t>
            </w:r>
            <w:r w:rsidR="008122C3">
              <w:rPr>
                <w:rFonts w:eastAsiaTheme="minorEastAsia"/>
                <w:noProof/>
                <w:lang w:eastAsia="en-AU"/>
              </w:rPr>
              <w:tab/>
            </w:r>
            <w:r w:rsidR="008122C3" w:rsidRPr="0064749B">
              <w:rPr>
                <w:rStyle w:val="Hyperlink"/>
                <w:noProof/>
              </w:rPr>
              <w:t>The Legal Framework</w:t>
            </w:r>
            <w:r w:rsidR="008122C3">
              <w:rPr>
                <w:noProof/>
                <w:webHidden/>
              </w:rPr>
              <w:tab/>
            </w:r>
            <w:r w:rsidR="008122C3">
              <w:rPr>
                <w:noProof/>
                <w:webHidden/>
              </w:rPr>
              <w:fldChar w:fldCharType="begin"/>
            </w:r>
            <w:r w:rsidR="008122C3">
              <w:rPr>
                <w:noProof/>
                <w:webHidden/>
              </w:rPr>
              <w:instrText xml:space="preserve"> PAGEREF _Toc23235196 \h </w:instrText>
            </w:r>
            <w:r w:rsidR="008122C3">
              <w:rPr>
                <w:noProof/>
                <w:webHidden/>
              </w:rPr>
            </w:r>
            <w:r w:rsidR="008122C3">
              <w:rPr>
                <w:noProof/>
                <w:webHidden/>
              </w:rPr>
              <w:fldChar w:fldCharType="separate"/>
            </w:r>
            <w:r w:rsidR="007240BC">
              <w:rPr>
                <w:noProof/>
                <w:webHidden/>
              </w:rPr>
              <w:t>3</w:t>
            </w:r>
            <w:r w:rsidR="008122C3">
              <w:rPr>
                <w:noProof/>
                <w:webHidden/>
              </w:rPr>
              <w:fldChar w:fldCharType="end"/>
            </w:r>
          </w:hyperlink>
        </w:p>
        <w:p w14:paraId="656CB52E" w14:textId="77777777" w:rsidR="008122C3" w:rsidRDefault="008D09D2">
          <w:pPr>
            <w:pStyle w:val="TOC2"/>
            <w:tabs>
              <w:tab w:val="left" w:pos="880"/>
              <w:tab w:val="right" w:leader="dot" w:pos="9016"/>
            </w:tabs>
            <w:rPr>
              <w:rFonts w:eastAsiaTheme="minorEastAsia"/>
              <w:noProof/>
              <w:lang w:eastAsia="en-AU"/>
            </w:rPr>
          </w:pPr>
          <w:hyperlink w:anchor="_Toc23235197" w:history="1">
            <w:r w:rsidR="008122C3" w:rsidRPr="0064749B">
              <w:rPr>
                <w:rStyle w:val="Hyperlink"/>
                <w:noProof/>
              </w:rPr>
              <w:t>2.2</w:t>
            </w:r>
            <w:r w:rsidR="008122C3">
              <w:rPr>
                <w:rFonts w:eastAsiaTheme="minorEastAsia"/>
                <w:noProof/>
                <w:lang w:eastAsia="en-AU"/>
              </w:rPr>
              <w:tab/>
            </w:r>
            <w:r w:rsidR="008122C3" w:rsidRPr="0064749B">
              <w:rPr>
                <w:rStyle w:val="Hyperlink"/>
                <w:noProof/>
              </w:rPr>
              <w:t>Traceability</w:t>
            </w:r>
            <w:r w:rsidR="008122C3" w:rsidRPr="0064749B">
              <w:rPr>
                <w:rStyle w:val="Hyperlink"/>
                <w:rFonts w:eastAsia="Times New Roman"/>
                <w:noProof/>
              </w:rPr>
              <w:t xml:space="preserve"> of </w:t>
            </w:r>
            <w:r w:rsidR="008122C3" w:rsidRPr="0064749B">
              <w:rPr>
                <w:rStyle w:val="Hyperlink"/>
                <w:noProof/>
              </w:rPr>
              <w:t>Physical</w:t>
            </w:r>
            <w:r w:rsidR="008122C3" w:rsidRPr="0064749B">
              <w:rPr>
                <w:rStyle w:val="Hyperlink"/>
                <w:rFonts w:eastAsia="Times New Roman"/>
                <w:noProof/>
              </w:rPr>
              <w:t xml:space="preserve"> Quantities</w:t>
            </w:r>
            <w:r w:rsidR="008122C3">
              <w:rPr>
                <w:noProof/>
                <w:webHidden/>
              </w:rPr>
              <w:tab/>
            </w:r>
            <w:r w:rsidR="008122C3">
              <w:rPr>
                <w:noProof/>
                <w:webHidden/>
              </w:rPr>
              <w:fldChar w:fldCharType="begin"/>
            </w:r>
            <w:r w:rsidR="008122C3">
              <w:rPr>
                <w:noProof/>
                <w:webHidden/>
              </w:rPr>
              <w:instrText xml:space="preserve"> PAGEREF _Toc23235197 \h </w:instrText>
            </w:r>
            <w:r w:rsidR="008122C3">
              <w:rPr>
                <w:noProof/>
                <w:webHidden/>
              </w:rPr>
            </w:r>
            <w:r w:rsidR="008122C3">
              <w:rPr>
                <w:noProof/>
                <w:webHidden/>
              </w:rPr>
              <w:fldChar w:fldCharType="separate"/>
            </w:r>
            <w:r w:rsidR="007240BC">
              <w:rPr>
                <w:noProof/>
                <w:webHidden/>
              </w:rPr>
              <w:t>3</w:t>
            </w:r>
            <w:r w:rsidR="008122C3">
              <w:rPr>
                <w:noProof/>
                <w:webHidden/>
              </w:rPr>
              <w:fldChar w:fldCharType="end"/>
            </w:r>
          </w:hyperlink>
        </w:p>
        <w:p w14:paraId="166F8998" w14:textId="77777777" w:rsidR="008122C3" w:rsidRDefault="008D09D2">
          <w:pPr>
            <w:pStyle w:val="TOC2"/>
            <w:tabs>
              <w:tab w:val="left" w:pos="880"/>
              <w:tab w:val="right" w:leader="dot" w:pos="9016"/>
            </w:tabs>
            <w:rPr>
              <w:rFonts w:eastAsiaTheme="minorEastAsia"/>
              <w:noProof/>
              <w:lang w:eastAsia="en-AU"/>
            </w:rPr>
          </w:pPr>
          <w:hyperlink w:anchor="_Toc23235198" w:history="1">
            <w:r w:rsidR="008122C3" w:rsidRPr="0064749B">
              <w:rPr>
                <w:rStyle w:val="Hyperlink"/>
                <w:noProof/>
              </w:rPr>
              <w:t>2.3</w:t>
            </w:r>
            <w:r w:rsidR="008122C3">
              <w:rPr>
                <w:rFonts w:eastAsiaTheme="minorEastAsia"/>
                <w:noProof/>
                <w:lang w:eastAsia="en-AU"/>
              </w:rPr>
              <w:tab/>
            </w:r>
            <w:r w:rsidR="008122C3" w:rsidRPr="0064749B">
              <w:rPr>
                <w:rStyle w:val="Hyperlink"/>
                <w:noProof/>
              </w:rPr>
              <w:t>Traceability</w:t>
            </w:r>
            <w:r w:rsidR="008122C3" w:rsidRPr="0064749B">
              <w:rPr>
                <w:rStyle w:val="Hyperlink"/>
                <w:rFonts w:eastAsia="Times New Roman"/>
                <w:noProof/>
              </w:rPr>
              <w:t xml:space="preserve"> of Chemical and Biological Quantities</w:t>
            </w:r>
            <w:r w:rsidR="008122C3">
              <w:rPr>
                <w:noProof/>
                <w:webHidden/>
              </w:rPr>
              <w:tab/>
            </w:r>
            <w:r w:rsidR="008122C3">
              <w:rPr>
                <w:noProof/>
                <w:webHidden/>
              </w:rPr>
              <w:fldChar w:fldCharType="begin"/>
            </w:r>
            <w:r w:rsidR="008122C3">
              <w:rPr>
                <w:noProof/>
                <w:webHidden/>
              </w:rPr>
              <w:instrText xml:space="preserve"> PAGEREF _Toc23235198 \h </w:instrText>
            </w:r>
            <w:r w:rsidR="008122C3">
              <w:rPr>
                <w:noProof/>
                <w:webHidden/>
              </w:rPr>
            </w:r>
            <w:r w:rsidR="008122C3">
              <w:rPr>
                <w:noProof/>
                <w:webHidden/>
              </w:rPr>
              <w:fldChar w:fldCharType="separate"/>
            </w:r>
            <w:r w:rsidR="007240BC">
              <w:rPr>
                <w:noProof/>
                <w:webHidden/>
              </w:rPr>
              <w:t>5</w:t>
            </w:r>
            <w:r w:rsidR="008122C3">
              <w:rPr>
                <w:noProof/>
                <w:webHidden/>
              </w:rPr>
              <w:fldChar w:fldCharType="end"/>
            </w:r>
          </w:hyperlink>
        </w:p>
        <w:p w14:paraId="4FFE4490" w14:textId="08F878ED" w:rsidR="008122C3" w:rsidRDefault="008D09D2">
          <w:pPr>
            <w:pStyle w:val="TOC1"/>
            <w:tabs>
              <w:tab w:val="right" w:leader="dot" w:pos="9016"/>
            </w:tabs>
            <w:rPr>
              <w:rFonts w:eastAsiaTheme="minorEastAsia"/>
              <w:noProof/>
              <w:lang w:eastAsia="en-AU"/>
            </w:rPr>
          </w:pPr>
          <w:hyperlink w:anchor="_Toc23235199" w:history="1">
            <w:r w:rsidR="008122C3" w:rsidRPr="0064749B">
              <w:rPr>
                <w:rStyle w:val="Hyperlink"/>
                <w:noProof/>
              </w:rPr>
              <w:t xml:space="preserve">3. </w:t>
            </w:r>
            <w:r w:rsidR="008014EE">
              <w:rPr>
                <w:rStyle w:val="Hyperlink"/>
                <w:noProof/>
              </w:rPr>
              <w:t xml:space="preserve">    </w:t>
            </w:r>
            <w:r w:rsidR="008122C3" w:rsidRPr="0064749B">
              <w:rPr>
                <w:rStyle w:val="Hyperlink"/>
                <w:noProof/>
              </w:rPr>
              <w:t>Paper 3 – Measuring Instruments</w:t>
            </w:r>
            <w:r w:rsidR="008122C3">
              <w:rPr>
                <w:noProof/>
                <w:webHidden/>
              </w:rPr>
              <w:tab/>
            </w:r>
            <w:r w:rsidR="008122C3">
              <w:rPr>
                <w:noProof/>
                <w:webHidden/>
              </w:rPr>
              <w:fldChar w:fldCharType="begin"/>
            </w:r>
            <w:r w:rsidR="008122C3">
              <w:rPr>
                <w:noProof/>
                <w:webHidden/>
              </w:rPr>
              <w:instrText xml:space="preserve"> PAGEREF _Toc23235199 \h </w:instrText>
            </w:r>
            <w:r w:rsidR="008122C3">
              <w:rPr>
                <w:noProof/>
                <w:webHidden/>
              </w:rPr>
            </w:r>
            <w:r w:rsidR="008122C3">
              <w:rPr>
                <w:noProof/>
                <w:webHidden/>
              </w:rPr>
              <w:fldChar w:fldCharType="separate"/>
            </w:r>
            <w:r w:rsidR="007240BC">
              <w:rPr>
                <w:noProof/>
                <w:webHidden/>
              </w:rPr>
              <w:t>9</w:t>
            </w:r>
            <w:r w:rsidR="008122C3">
              <w:rPr>
                <w:noProof/>
                <w:webHidden/>
              </w:rPr>
              <w:fldChar w:fldCharType="end"/>
            </w:r>
          </w:hyperlink>
        </w:p>
        <w:p w14:paraId="689938ED" w14:textId="77777777" w:rsidR="008122C3" w:rsidRDefault="008D09D2">
          <w:pPr>
            <w:pStyle w:val="TOC2"/>
            <w:tabs>
              <w:tab w:val="left" w:pos="880"/>
              <w:tab w:val="right" w:leader="dot" w:pos="9016"/>
            </w:tabs>
            <w:rPr>
              <w:rFonts w:eastAsiaTheme="minorEastAsia"/>
              <w:noProof/>
              <w:lang w:eastAsia="en-AU"/>
            </w:rPr>
          </w:pPr>
          <w:hyperlink w:anchor="_Toc23235200" w:history="1">
            <w:r w:rsidR="008122C3" w:rsidRPr="0064749B">
              <w:rPr>
                <w:rStyle w:val="Hyperlink"/>
                <w:noProof/>
              </w:rPr>
              <w:t>3.1</w:t>
            </w:r>
            <w:r w:rsidR="008122C3">
              <w:rPr>
                <w:rFonts w:eastAsiaTheme="minorEastAsia"/>
                <w:noProof/>
                <w:lang w:eastAsia="en-AU"/>
              </w:rPr>
              <w:tab/>
            </w:r>
            <w:r w:rsidR="008122C3" w:rsidRPr="0064749B">
              <w:rPr>
                <w:rStyle w:val="Hyperlink"/>
                <w:noProof/>
              </w:rPr>
              <w:t>Measuring</w:t>
            </w:r>
            <w:r w:rsidR="008122C3" w:rsidRPr="0064749B">
              <w:rPr>
                <w:rStyle w:val="Hyperlink"/>
                <w:rFonts w:eastAsia="Times New Roman"/>
                <w:noProof/>
              </w:rPr>
              <w:t xml:space="preserve"> Instruments – Current Approach</w:t>
            </w:r>
            <w:r w:rsidR="008122C3">
              <w:rPr>
                <w:noProof/>
                <w:webHidden/>
              </w:rPr>
              <w:tab/>
            </w:r>
            <w:r w:rsidR="008122C3">
              <w:rPr>
                <w:noProof/>
                <w:webHidden/>
              </w:rPr>
              <w:fldChar w:fldCharType="begin"/>
            </w:r>
            <w:r w:rsidR="008122C3">
              <w:rPr>
                <w:noProof/>
                <w:webHidden/>
              </w:rPr>
              <w:instrText xml:space="preserve"> PAGEREF _Toc23235200 \h </w:instrText>
            </w:r>
            <w:r w:rsidR="008122C3">
              <w:rPr>
                <w:noProof/>
                <w:webHidden/>
              </w:rPr>
            </w:r>
            <w:r w:rsidR="008122C3">
              <w:rPr>
                <w:noProof/>
                <w:webHidden/>
              </w:rPr>
              <w:fldChar w:fldCharType="separate"/>
            </w:r>
            <w:r w:rsidR="007240BC">
              <w:rPr>
                <w:noProof/>
                <w:webHidden/>
              </w:rPr>
              <w:t>9</w:t>
            </w:r>
            <w:r w:rsidR="008122C3">
              <w:rPr>
                <w:noProof/>
                <w:webHidden/>
              </w:rPr>
              <w:fldChar w:fldCharType="end"/>
            </w:r>
          </w:hyperlink>
        </w:p>
        <w:p w14:paraId="5929DC86" w14:textId="77777777" w:rsidR="008122C3" w:rsidRDefault="008D09D2">
          <w:pPr>
            <w:pStyle w:val="TOC2"/>
            <w:tabs>
              <w:tab w:val="left" w:pos="880"/>
              <w:tab w:val="right" w:leader="dot" w:pos="9016"/>
            </w:tabs>
            <w:rPr>
              <w:rFonts w:eastAsiaTheme="minorEastAsia"/>
              <w:noProof/>
              <w:lang w:eastAsia="en-AU"/>
            </w:rPr>
          </w:pPr>
          <w:hyperlink w:anchor="_Toc23235201" w:history="1">
            <w:r w:rsidR="008122C3" w:rsidRPr="0064749B">
              <w:rPr>
                <w:rStyle w:val="Hyperlink"/>
                <w:noProof/>
              </w:rPr>
              <w:t>3.2</w:t>
            </w:r>
            <w:r w:rsidR="008122C3">
              <w:rPr>
                <w:rFonts w:eastAsiaTheme="minorEastAsia"/>
                <w:noProof/>
                <w:lang w:eastAsia="en-AU"/>
              </w:rPr>
              <w:tab/>
            </w:r>
            <w:r w:rsidR="008122C3" w:rsidRPr="0064749B">
              <w:rPr>
                <w:rStyle w:val="Hyperlink"/>
                <w:noProof/>
              </w:rPr>
              <w:t>Measuring</w:t>
            </w:r>
            <w:r w:rsidR="008122C3" w:rsidRPr="0064749B">
              <w:rPr>
                <w:rStyle w:val="Hyperlink"/>
                <w:rFonts w:eastAsia="Times New Roman"/>
                <w:noProof/>
              </w:rPr>
              <w:t xml:space="preserve"> Instruments – </w:t>
            </w:r>
            <w:r w:rsidR="008122C3" w:rsidRPr="0064749B">
              <w:rPr>
                <w:rStyle w:val="Hyperlink"/>
                <w:noProof/>
              </w:rPr>
              <w:t>Reliability</w:t>
            </w:r>
            <w:r w:rsidR="008122C3">
              <w:rPr>
                <w:noProof/>
                <w:webHidden/>
              </w:rPr>
              <w:tab/>
            </w:r>
            <w:r w:rsidR="008122C3">
              <w:rPr>
                <w:noProof/>
                <w:webHidden/>
              </w:rPr>
              <w:fldChar w:fldCharType="begin"/>
            </w:r>
            <w:r w:rsidR="008122C3">
              <w:rPr>
                <w:noProof/>
                <w:webHidden/>
              </w:rPr>
              <w:instrText xml:space="preserve"> PAGEREF _Toc23235201 \h </w:instrText>
            </w:r>
            <w:r w:rsidR="008122C3">
              <w:rPr>
                <w:noProof/>
                <w:webHidden/>
              </w:rPr>
            </w:r>
            <w:r w:rsidR="008122C3">
              <w:rPr>
                <w:noProof/>
                <w:webHidden/>
              </w:rPr>
              <w:fldChar w:fldCharType="separate"/>
            </w:r>
            <w:r w:rsidR="007240BC">
              <w:rPr>
                <w:noProof/>
                <w:webHidden/>
              </w:rPr>
              <w:t>9</w:t>
            </w:r>
            <w:r w:rsidR="008122C3">
              <w:rPr>
                <w:noProof/>
                <w:webHidden/>
              </w:rPr>
              <w:fldChar w:fldCharType="end"/>
            </w:r>
          </w:hyperlink>
        </w:p>
        <w:p w14:paraId="35FDE742" w14:textId="77777777" w:rsidR="008122C3" w:rsidRDefault="008D09D2">
          <w:pPr>
            <w:pStyle w:val="TOC2"/>
            <w:tabs>
              <w:tab w:val="left" w:pos="880"/>
              <w:tab w:val="right" w:leader="dot" w:pos="9016"/>
            </w:tabs>
            <w:rPr>
              <w:rFonts w:eastAsiaTheme="minorEastAsia"/>
              <w:noProof/>
              <w:lang w:eastAsia="en-AU"/>
            </w:rPr>
          </w:pPr>
          <w:hyperlink w:anchor="_Toc23235202" w:history="1">
            <w:r w:rsidR="008122C3" w:rsidRPr="0064749B">
              <w:rPr>
                <w:rStyle w:val="Hyperlink"/>
                <w:noProof/>
              </w:rPr>
              <w:t>3.3</w:t>
            </w:r>
            <w:r w:rsidR="008122C3">
              <w:rPr>
                <w:rFonts w:eastAsiaTheme="minorEastAsia"/>
                <w:noProof/>
                <w:lang w:eastAsia="en-AU"/>
              </w:rPr>
              <w:tab/>
            </w:r>
            <w:r w:rsidR="008122C3" w:rsidRPr="0064749B">
              <w:rPr>
                <w:rStyle w:val="Hyperlink"/>
                <w:noProof/>
              </w:rPr>
              <w:t>Measuring</w:t>
            </w:r>
            <w:r w:rsidR="008122C3" w:rsidRPr="0064749B">
              <w:rPr>
                <w:rStyle w:val="Hyperlink"/>
                <w:rFonts w:eastAsia="Times New Roman"/>
                <w:noProof/>
              </w:rPr>
              <w:t xml:space="preserve"> Instruments – </w:t>
            </w:r>
            <w:r w:rsidR="008122C3" w:rsidRPr="0064749B">
              <w:rPr>
                <w:rStyle w:val="Hyperlink"/>
                <w:noProof/>
              </w:rPr>
              <w:t>Flexibility</w:t>
            </w:r>
            <w:r w:rsidR="008122C3">
              <w:rPr>
                <w:noProof/>
                <w:webHidden/>
              </w:rPr>
              <w:tab/>
            </w:r>
            <w:r w:rsidR="008122C3">
              <w:rPr>
                <w:noProof/>
                <w:webHidden/>
              </w:rPr>
              <w:fldChar w:fldCharType="begin"/>
            </w:r>
            <w:r w:rsidR="008122C3">
              <w:rPr>
                <w:noProof/>
                <w:webHidden/>
              </w:rPr>
              <w:instrText xml:space="preserve"> PAGEREF _Toc23235202 \h </w:instrText>
            </w:r>
            <w:r w:rsidR="008122C3">
              <w:rPr>
                <w:noProof/>
                <w:webHidden/>
              </w:rPr>
            </w:r>
            <w:r w:rsidR="008122C3">
              <w:rPr>
                <w:noProof/>
                <w:webHidden/>
              </w:rPr>
              <w:fldChar w:fldCharType="separate"/>
            </w:r>
            <w:r w:rsidR="007240BC">
              <w:rPr>
                <w:noProof/>
                <w:webHidden/>
              </w:rPr>
              <w:t>9</w:t>
            </w:r>
            <w:r w:rsidR="008122C3">
              <w:rPr>
                <w:noProof/>
                <w:webHidden/>
              </w:rPr>
              <w:fldChar w:fldCharType="end"/>
            </w:r>
          </w:hyperlink>
        </w:p>
        <w:p w14:paraId="689D9C00" w14:textId="77777777" w:rsidR="008122C3" w:rsidRDefault="008D09D2">
          <w:pPr>
            <w:pStyle w:val="TOC2"/>
            <w:tabs>
              <w:tab w:val="left" w:pos="880"/>
              <w:tab w:val="right" w:leader="dot" w:pos="9016"/>
            </w:tabs>
            <w:rPr>
              <w:rFonts w:eastAsiaTheme="minorEastAsia"/>
              <w:noProof/>
              <w:lang w:eastAsia="en-AU"/>
            </w:rPr>
          </w:pPr>
          <w:hyperlink w:anchor="_Toc23235203" w:history="1">
            <w:r w:rsidR="008122C3" w:rsidRPr="0064749B">
              <w:rPr>
                <w:rStyle w:val="Hyperlink"/>
                <w:noProof/>
              </w:rPr>
              <w:t>3.4</w:t>
            </w:r>
            <w:r w:rsidR="008122C3">
              <w:rPr>
                <w:rFonts w:eastAsiaTheme="minorEastAsia"/>
                <w:noProof/>
                <w:lang w:eastAsia="en-AU"/>
              </w:rPr>
              <w:tab/>
            </w:r>
            <w:r w:rsidR="008122C3" w:rsidRPr="0064749B">
              <w:rPr>
                <w:rStyle w:val="Hyperlink"/>
                <w:rFonts w:eastAsia="Times New Roman"/>
                <w:noProof/>
              </w:rPr>
              <w:t xml:space="preserve">Approval </w:t>
            </w:r>
            <w:r w:rsidR="008122C3" w:rsidRPr="0064749B">
              <w:rPr>
                <w:rStyle w:val="Hyperlink"/>
                <w:noProof/>
              </w:rPr>
              <w:t>for</w:t>
            </w:r>
            <w:r w:rsidR="008122C3" w:rsidRPr="0064749B">
              <w:rPr>
                <w:rStyle w:val="Hyperlink"/>
                <w:rFonts w:eastAsia="Times New Roman"/>
                <w:noProof/>
              </w:rPr>
              <w:t xml:space="preserve"> Use – </w:t>
            </w:r>
            <w:r w:rsidR="008122C3" w:rsidRPr="0064749B">
              <w:rPr>
                <w:rStyle w:val="Hyperlink"/>
                <w:noProof/>
              </w:rPr>
              <w:t>Pattern Approval</w:t>
            </w:r>
            <w:r w:rsidR="008122C3">
              <w:rPr>
                <w:noProof/>
                <w:webHidden/>
              </w:rPr>
              <w:tab/>
            </w:r>
            <w:r w:rsidR="008122C3">
              <w:rPr>
                <w:noProof/>
                <w:webHidden/>
              </w:rPr>
              <w:fldChar w:fldCharType="begin"/>
            </w:r>
            <w:r w:rsidR="008122C3">
              <w:rPr>
                <w:noProof/>
                <w:webHidden/>
              </w:rPr>
              <w:instrText xml:space="preserve"> PAGEREF _Toc23235203 \h </w:instrText>
            </w:r>
            <w:r w:rsidR="008122C3">
              <w:rPr>
                <w:noProof/>
                <w:webHidden/>
              </w:rPr>
            </w:r>
            <w:r w:rsidR="008122C3">
              <w:rPr>
                <w:noProof/>
                <w:webHidden/>
              </w:rPr>
              <w:fldChar w:fldCharType="separate"/>
            </w:r>
            <w:r w:rsidR="007240BC">
              <w:rPr>
                <w:noProof/>
                <w:webHidden/>
              </w:rPr>
              <w:t>10</w:t>
            </w:r>
            <w:r w:rsidR="008122C3">
              <w:rPr>
                <w:noProof/>
                <w:webHidden/>
              </w:rPr>
              <w:fldChar w:fldCharType="end"/>
            </w:r>
          </w:hyperlink>
        </w:p>
        <w:p w14:paraId="0176A1B7" w14:textId="77777777" w:rsidR="008122C3" w:rsidRDefault="008D09D2">
          <w:pPr>
            <w:pStyle w:val="TOC2"/>
            <w:tabs>
              <w:tab w:val="left" w:pos="880"/>
              <w:tab w:val="right" w:leader="dot" w:pos="9016"/>
            </w:tabs>
            <w:rPr>
              <w:rFonts w:eastAsiaTheme="minorEastAsia"/>
              <w:noProof/>
              <w:lang w:eastAsia="en-AU"/>
            </w:rPr>
          </w:pPr>
          <w:hyperlink w:anchor="_Toc23235204" w:history="1">
            <w:r w:rsidR="008122C3" w:rsidRPr="0064749B">
              <w:rPr>
                <w:rStyle w:val="Hyperlink"/>
                <w:noProof/>
              </w:rPr>
              <w:t>3.5</w:t>
            </w:r>
            <w:r w:rsidR="008122C3">
              <w:rPr>
                <w:rFonts w:eastAsiaTheme="minorEastAsia"/>
                <w:noProof/>
                <w:lang w:eastAsia="en-AU"/>
              </w:rPr>
              <w:tab/>
            </w:r>
            <w:r w:rsidR="008122C3" w:rsidRPr="0064749B">
              <w:rPr>
                <w:rStyle w:val="Hyperlink"/>
                <w:noProof/>
              </w:rPr>
              <w:t>Ongoing</w:t>
            </w:r>
            <w:r w:rsidR="008122C3" w:rsidRPr="0064749B">
              <w:rPr>
                <w:rStyle w:val="Hyperlink"/>
                <w:rFonts w:eastAsia="Times New Roman"/>
                <w:noProof/>
              </w:rPr>
              <w:t xml:space="preserve"> Confidence – </w:t>
            </w:r>
            <w:r w:rsidR="008122C3" w:rsidRPr="0064749B">
              <w:rPr>
                <w:rStyle w:val="Hyperlink"/>
                <w:noProof/>
              </w:rPr>
              <w:t>Verification</w:t>
            </w:r>
            <w:r w:rsidR="008122C3">
              <w:rPr>
                <w:noProof/>
                <w:webHidden/>
              </w:rPr>
              <w:tab/>
            </w:r>
            <w:r w:rsidR="008122C3">
              <w:rPr>
                <w:noProof/>
                <w:webHidden/>
              </w:rPr>
              <w:fldChar w:fldCharType="begin"/>
            </w:r>
            <w:r w:rsidR="008122C3">
              <w:rPr>
                <w:noProof/>
                <w:webHidden/>
              </w:rPr>
              <w:instrText xml:space="preserve"> PAGEREF _Toc23235204 \h </w:instrText>
            </w:r>
            <w:r w:rsidR="008122C3">
              <w:rPr>
                <w:noProof/>
                <w:webHidden/>
              </w:rPr>
            </w:r>
            <w:r w:rsidR="008122C3">
              <w:rPr>
                <w:noProof/>
                <w:webHidden/>
              </w:rPr>
              <w:fldChar w:fldCharType="separate"/>
            </w:r>
            <w:r w:rsidR="007240BC">
              <w:rPr>
                <w:noProof/>
                <w:webHidden/>
              </w:rPr>
              <w:t>10</w:t>
            </w:r>
            <w:r w:rsidR="008122C3">
              <w:rPr>
                <w:noProof/>
                <w:webHidden/>
              </w:rPr>
              <w:fldChar w:fldCharType="end"/>
            </w:r>
          </w:hyperlink>
        </w:p>
        <w:p w14:paraId="3F26AAAB" w14:textId="77777777" w:rsidR="008122C3" w:rsidRDefault="008D09D2">
          <w:pPr>
            <w:pStyle w:val="TOC2"/>
            <w:tabs>
              <w:tab w:val="left" w:pos="880"/>
              <w:tab w:val="right" w:leader="dot" w:pos="9016"/>
            </w:tabs>
            <w:rPr>
              <w:rFonts w:eastAsiaTheme="minorEastAsia"/>
              <w:noProof/>
              <w:lang w:eastAsia="en-AU"/>
            </w:rPr>
          </w:pPr>
          <w:hyperlink w:anchor="_Toc23235205" w:history="1">
            <w:r w:rsidR="008122C3" w:rsidRPr="0064749B">
              <w:rPr>
                <w:rStyle w:val="Hyperlink"/>
                <w:noProof/>
              </w:rPr>
              <w:t>3.6</w:t>
            </w:r>
            <w:r w:rsidR="008122C3">
              <w:rPr>
                <w:rFonts w:eastAsiaTheme="minorEastAsia"/>
                <w:noProof/>
                <w:lang w:eastAsia="en-AU"/>
              </w:rPr>
              <w:tab/>
            </w:r>
            <w:r w:rsidR="008122C3" w:rsidRPr="0064749B">
              <w:rPr>
                <w:rStyle w:val="Hyperlink"/>
                <w:noProof/>
              </w:rPr>
              <w:t>Ongoing</w:t>
            </w:r>
            <w:r w:rsidR="008122C3" w:rsidRPr="0064749B">
              <w:rPr>
                <w:rStyle w:val="Hyperlink"/>
                <w:rFonts w:ascii="Calibri Light" w:eastAsia="Times New Roman" w:hAnsi="Calibri Light" w:cs="Times New Roman"/>
                <w:noProof/>
              </w:rPr>
              <w:t xml:space="preserve"> </w:t>
            </w:r>
            <w:r w:rsidR="008122C3" w:rsidRPr="0064749B">
              <w:rPr>
                <w:rStyle w:val="Hyperlink"/>
                <w:noProof/>
              </w:rPr>
              <w:t>Confidence</w:t>
            </w:r>
            <w:r w:rsidR="008122C3" w:rsidRPr="0064749B">
              <w:rPr>
                <w:rStyle w:val="Hyperlink"/>
                <w:rFonts w:ascii="Calibri" w:eastAsia="Times New Roman" w:hAnsi="Calibri" w:cs="Times New Roman"/>
                <w:noProof/>
              </w:rPr>
              <w:t xml:space="preserve"> </w:t>
            </w:r>
            <w:r w:rsidR="008122C3" w:rsidRPr="0064749B">
              <w:rPr>
                <w:rStyle w:val="Hyperlink"/>
                <w:rFonts w:eastAsia="Times New Roman"/>
                <w:noProof/>
              </w:rPr>
              <w:t xml:space="preserve">– </w:t>
            </w:r>
            <w:r w:rsidR="008122C3" w:rsidRPr="0064749B">
              <w:rPr>
                <w:rStyle w:val="Hyperlink"/>
                <w:noProof/>
              </w:rPr>
              <w:t>National Instrument Test Procedure (NITP)</w:t>
            </w:r>
            <w:r w:rsidR="008122C3">
              <w:rPr>
                <w:noProof/>
                <w:webHidden/>
              </w:rPr>
              <w:tab/>
            </w:r>
            <w:r w:rsidR="008122C3">
              <w:rPr>
                <w:noProof/>
                <w:webHidden/>
              </w:rPr>
              <w:fldChar w:fldCharType="begin"/>
            </w:r>
            <w:r w:rsidR="008122C3">
              <w:rPr>
                <w:noProof/>
                <w:webHidden/>
              </w:rPr>
              <w:instrText xml:space="preserve"> PAGEREF _Toc23235205 \h </w:instrText>
            </w:r>
            <w:r w:rsidR="008122C3">
              <w:rPr>
                <w:noProof/>
                <w:webHidden/>
              </w:rPr>
            </w:r>
            <w:r w:rsidR="008122C3">
              <w:rPr>
                <w:noProof/>
                <w:webHidden/>
              </w:rPr>
              <w:fldChar w:fldCharType="separate"/>
            </w:r>
            <w:r w:rsidR="007240BC">
              <w:rPr>
                <w:noProof/>
                <w:webHidden/>
              </w:rPr>
              <w:t>10</w:t>
            </w:r>
            <w:r w:rsidR="008122C3">
              <w:rPr>
                <w:noProof/>
                <w:webHidden/>
              </w:rPr>
              <w:fldChar w:fldCharType="end"/>
            </w:r>
          </w:hyperlink>
        </w:p>
        <w:p w14:paraId="496E3D03" w14:textId="77777777" w:rsidR="008122C3" w:rsidRDefault="008D09D2">
          <w:pPr>
            <w:pStyle w:val="TOC2"/>
            <w:tabs>
              <w:tab w:val="left" w:pos="880"/>
              <w:tab w:val="right" w:leader="dot" w:pos="9016"/>
            </w:tabs>
            <w:rPr>
              <w:rFonts w:eastAsiaTheme="minorEastAsia"/>
              <w:noProof/>
              <w:lang w:eastAsia="en-AU"/>
            </w:rPr>
          </w:pPr>
          <w:hyperlink w:anchor="_Toc23235206" w:history="1">
            <w:r w:rsidR="008122C3" w:rsidRPr="0064749B">
              <w:rPr>
                <w:rStyle w:val="Hyperlink"/>
                <w:noProof/>
              </w:rPr>
              <w:t>3.7</w:t>
            </w:r>
            <w:r w:rsidR="008122C3">
              <w:rPr>
                <w:rFonts w:eastAsiaTheme="minorEastAsia"/>
                <w:noProof/>
                <w:lang w:eastAsia="en-AU"/>
              </w:rPr>
              <w:tab/>
            </w:r>
            <w:r w:rsidR="008122C3" w:rsidRPr="0064749B">
              <w:rPr>
                <w:rStyle w:val="Hyperlink"/>
                <w:noProof/>
              </w:rPr>
              <w:t>Ongoing</w:t>
            </w:r>
            <w:r w:rsidR="008122C3" w:rsidRPr="0064749B">
              <w:rPr>
                <w:rStyle w:val="Hyperlink"/>
                <w:rFonts w:eastAsia="Times New Roman"/>
                <w:noProof/>
              </w:rPr>
              <w:t xml:space="preserve"> </w:t>
            </w:r>
            <w:r w:rsidR="008122C3" w:rsidRPr="0064749B">
              <w:rPr>
                <w:rStyle w:val="Hyperlink"/>
                <w:noProof/>
              </w:rPr>
              <w:t>Confidence</w:t>
            </w:r>
            <w:r w:rsidR="008122C3" w:rsidRPr="0064749B">
              <w:rPr>
                <w:rStyle w:val="Hyperlink"/>
                <w:rFonts w:eastAsia="Times New Roman"/>
                <w:noProof/>
              </w:rPr>
              <w:t xml:space="preserve"> – </w:t>
            </w:r>
            <w:r w:rsidR="008122C3" w:rsidRPr="0064749B">
              <w:rPr>
                <w:rStyle w:val="Hyperlink"/>
                <w:noProof/>
              </w:rPr>
              <w:t>Pattern Compliance</w:t>
            </w:r>
            <w:r w:rsidR="008122C3">
              <w:rPr>
                <w:noProof/>
                <w:webHidden/>
              </w:rPr>
              <w:tab/>
            </w:r>
            <w:r w:rsidR="008122C3">
              <w:rPr>
                <w:noProof/>
                <w:webHidden/>
              </w:rPr>
              <w:fldChar w:fldCharType="begin"/>
            </w:r>
            <w:r w:rsidR="008122C3">
              <w:rPr>
                <w:noProof/>
                <w:webHidden/>
              </w:rPr>
              <w:instrText xml:space="preserve"> PAGEREF _Toc23235206 \h </w:instrText>
            </w:r>
            <w:r w:rsidR="008122C3">
              <w:rPr>
                <w:noProof/>
                <w:webHidden/>
              </w:rPr>
            </w:r>
            <w:r w:rsidR="008122C3">
              <w:rPr>
                <w:noProof/>
                <w:webHidden/>
              </w:rPr>
              <w:fldChar w:fldCharType="separate"/>
            </w:r>
            <w:r w:rsidR="007240BC">
              <w:rPr>
                <w:noProof/>
                <w:webHidden/>
              </w:rPr>
              <w:t>10</w:t>
            </w:r>
            <w:r w:rsidR="008122C3">
              <w:rPr>
                <w:noProof/>
                <w:webHidden/>
              </w:rPr>
              <w:fldChar w:fldCharType="end"/>
            </w:r>
          </w:hyperlink>
        </w:p>
        <w:p w14:paraId="252767B2" w14:textId="3F43DE8F" w:rsidR="008122C3" w:rsidRDefault="008D09D2">
          <w:pPr>
            <w:pStyle w:val="TOC1"/>
            <w:tabs>
              <w:tab w:val="left" w:pos="440"/>
              <w:tab w:val="right" w:leader="dot" w:pos="9016"/>
            </w:tabs>
            <w:rPr>
              <w:rFonts w:eastAsiaTheme="minorEastAsia"/>
              <w:noProof/>
              <w:lang w:eastAsia="en-AU"/>
            </w:rPr>
          </w:pPr>
          <w:hyperlink w:anchor="_Toc23235207" w:history="1">
            <w:r w:rsidR="008122C3" w:rsidRPr="0064749B">
              <w:rPr>
                <w:rStyle w:val="Hyperlink"/>
                <w:noProof/>
              </w:rPr>
              <w:t>4.</w:t>
            </w:r>
            <w:r w:rsidR="008122C3">
              <w:rPr>
                <w:rFonts w:eastAsiaTheme="minorEastAsia"/>
                <w:noProof/>
                <w:lang w:eastAsia="en-AU"/>
              </w:rPr>
              <w:tab/>
            </w:r>
            <w:r w:rsidR="008014EE">
              <w:rPr>
                <w:rFonts w:eastAsiaTheme="minorEastAsia"/>
                <w:noProof/>
                <w:lang w:eastAsia="en-AU"/>
              </w:rPr>
              <w:t xml:space="preserve"> </w:t>
            </w:r>
            <w:r w:rsidR="008122C3" w:rsidRPr="0064749B">
              <w:rPr>
                <w:rStyle w:val="Hyperlink"/>
                <w:noProof/>
              </w:rPr>
              <w:t>Paper 4 – Measurement-Based Transactions</w:t>
            </w:r>
            <w:r w:rsidR="008122C3">
              <w:rPr>
                <w:noProof/>
                <w:webHidden/>
              </w:rPr>
              <w:tab/>
            </w:r>
            <w:r w:rsidR="008122C3">
              <w:rPr>
                <w:noProof/>
                <w:webHidden/>
              </w:rPr>
              <w:fldChar w:fldCharType="begin"/>
            </w:r>
            <w:r w:rsidR="008122C3">
              <w:rPr>
                <w:noProof/>
                <w:webHidden/>
              </w:rPr>
              <w:instrText xml:space="preserve"> PAGEREF _Toc23235207 \h </w:instrText>
            </w:r>
            <w:r w:rsidR="008122C3">
              <w:rPr>
                <w:noProof/>
                <w:webHidden/>
              </w:rPr>
            </w:r>
            <w:r w:rsidR="008122C3">
              <w:rPr>
                <w:noProof/>
                <w:webHidden/>
              </w:rPr>
              <w:fldChar w:fldCharType="separate"/>
            </w:r>
            <w:r w:rsidR="007240BC">
              <w:rPr>
                <w:noProof/>
                <w:webHidden/>
              </w:rPr>
              <w:t>11</w:t>
            </w:r>
            <w:r w:rsidR="008122C3">
              <w:rPr>
                <w:noProof/>
                <w:webHidden/>
              </w:rPr>
              <w:fldChar w:fldCharType="end"/>
            </w:r>
          </w:hyperlink>
        </w:p>
        <w:p w14:paraId="73C1D5B4" w14:textId="77777777" w:rsidR="008122C3" w:rsidRDefault="008D09D2">
          <w:pPr>
            <w:pStyle w:val="TOC2"/>
            <w:tabs>
              <w:tab w:val="left" w:pos="880"/>
              <w:tab w:val="right" w:leader="dot" w:pos="9016"/>
            </w:tabs>
            <w:rPr>
              <w:rFonts w:eastAsiaTheme="minorEastAsia"/>
              <w:noProof/>
              <w:lang w:eastAsia="en-AU"/>
            </w:rPr>
          </w:pPr>
          <w:hyperlink w:anchor="_Toc23235208" w:history="1">
            <w:r w:rsidR="008122C3" w:rsidRPr="0064749B">
              <w:rPr>
                <w:rStyle w:val="Hyperlink"/>
                <w:noProof/>
              </w:rPr>
              <w:t>4.1</w:t>
            </w:r>
            <w:r w:rsidR="008122C3">
              <w:rPr>
                <w:rFonts w:eastAsiaTheme="minorEastAsia"/>
                <w:noProof/>
                <w:lang w:eastAsia="en-AU"/>
              </w:rPr>
              <w:tab/>
            </w:r>
            <w:r w:rsidR="008122C3" w:rsidRPr="0064749B">
              <w:rPr>
                <w:rStyle w:val="Hyperlink"/>
                <w:noProof/>
              </w:rPr>
              <w:t>The Current Framework for Measurement-based Transactions</w:t>
            </w:r>
            <w:r w:rsidR="008122C3">
              <w:rPr>
                <w:noProof/>
                <w:webHidden/>
              </w:rPr>
              <w:tab/>
            </w:r>
            <w:r w:rsidR="008122C3">
              <w:rPr>
                <w:noProof/>
                <w:webHidden/>
              </w:rPr>
              <w:fldChar w:fldCharType="begin"/>
            </w:r>
            <w:r w:rsidR="008122C3">
              <w:rPr>
                <w:noProof/>
                <w:webHidden/>
              </w:rPr>
              <w:instrText xml:space="preserve"> PAGEREF _Toc23235208 \h </w:instrText>
            </w:r>
            <w:r w:rsidR="008122C3">
              <w:rPr>
                <w:noProof/>
                <w:webHidden/>
              </w:rPr>
            </w:r>
            <w:r w:rsidR="008122C3">
              <w:rPr>
                <w:noProof/>
                <w:webHidden/>
              </w:rPr>
              <w:fldChar w:fldCharType="separate"/>
            </w:r>
            <w:r w:rsidR="007240BC">
              <w:rPr>
                <w:noProof/>
                <w:webHidden/>
              </w:rPr>
              <w:t>11</w:t>
            </w:r>
            <w:r w:rsidR="008122C3">
              <w:rPr>
                <w:noProof/>
                <w:webHidden/>
              </w:rPr>
              <w:fldChar w:fldCharType="end"/>
            </w:r>
          </w:hyperlink>
        </w:p>
        <w:p w14:paraId="6E304383" w14:textId="77777777" w:rsidR="008122C3" w:rsidRDefault="008D09D2">
          <w:pPr>
            <w:pStyle w:val="TOC2"/>
            <w:tabs>
              <w:tab w:val="left" w:pos="880"/>
              <w:tab w:val="right" w:leader="dot" w:pos="9016"/>
            </w:tabs>
            <w:rPr>
              <w:rFonts w:eastAsiaTheme="minorEastAsia"/>
              <w:noProof/>
              <w:lang w:eastAsia="en-AU"/>
            </w:rPr>
          </w:pPr>
          <w:hyperlink w:anchor="_Toc23235209" w:history="1">
            <w:r w:rsidR="008122C3" w:rsidRPr="0064749B">
              <w:rPr>
                <w:rStyle w:val="Hyperlink"/>
                <w:noProof/>
              </w:rPr>
              <w:t>4.2</w:t>
            </w:r>
            <w:r w:rsidR="008122C3">
              <w:rPr>
                <w:rFonts w:eastAsiaTheme="minorEastAsia"/>
                <w:noProof/>
                <w:lang w:eastAsia="en-AU"/>
              </w:rPr>
              <w:tab/>
            </w:r>
            <w:r w:rsidR="008122C3" w:rsidRPr="0064749B">
              <w:rPr>
                <w:rStyle w:val="Hyperlink"/>
                <w:noProof/>
              </w:rPr>
              <w:t>Incorrect Measurement (Shortfall)</w:t>
            </w:r>
            <w:r w:rsidR="008122C3">
              <w:rPr>
                <w:noProof/>
                <w:webHidden/>
              </w:rPr>
              <w:tab/>
            </w:r>
            <w:r w:rsidR="008122C3">
              <w:rPr>
                <w:noProof/>
                <w:webHidden/>
              </w:rPr>
              <w:fldChar w:fldCharType="begin"/>
            </w:r>
            <w:r w:rsidR="008122C3">
              <w:rPr>
                <w:noProof/>
                <w:webHidden/>
              </w:rPr>
              <w:instrText xml:space="preserve"> PAGEREF _Toc23235209 \h </w:instrText>
            </w:r>
            <w:r w:rsidR="008122C3">
              <w:rPr>
                <w:noProof/>
                <w:webHidden/>
              </w:rPr>
            </w:r>
            <w:r w:rsidR="008122C3">
              <w:rPr>
                <w:noProof/>
                <w:webHidden/>
              </w:rPr>
              <w:fldChar w:fldCharType="separate"/>
            </w:r>
            <w:r w:rsidR="007240BC">
              <w:rPr>
                <w:noProof/>
                <w:webHidden/>
              </w:rPr>
              <w:t>11</w:t>
            </w:r>
            <w:r w:rsidR="008122C3">
              <w:rPr>
                <w:noProof/>
                <w:webHidden/>
              </w:rPr>
              <w:fldChar w:fldCharType="end"/>
            </w:r>
          </w:hyperlink>
        </w:p>
        <w:p w14:paraId="4C9AF2CC" w14:textId="77777777" w:rsidR="008122C3" w:rsidRDefault="008D09D2">
          <w:pPr>
            <w:pStyle w:val="TOC2"/>
            <w:tabs>
              <w:tab w:val="left" w:pos="880"/>
              <w:tab w:val="right" w:leader="dot" w:pos="9016"/>
            </w:tabs>
            <w:rPr>
              <w:rFonts w:eastAsiaTheme="minorEastAsia"/>
              <w:noProof/>
              <w:lang w:eastAsia="en-AU"/>
            </w:rPr>
          </w:pPr>
          <w:hyperlink w:anchor="_Toc23235210" w:history="1">
            <w:r w:rsidR="008122C3" w:rsidRPr="0064749B">
              <w:rPr>
                <w:rStyle w:val="Hyperlink"/>
                <w:noProof/>
              </w:rPr>
              <w:t>4.3</w:t>
            </w:r>
            <w:r w:rsidR="008122C3">
              <w:rPr>
                <w:rFonts w:eastAsiaTheme="minorEastAsia"/>
                <w:noProof/>
                <w:lang w:eastAsia="en-AU"/>
              </w:rPr>
              <w:tab/>
            </w:r>
            <w:r w:rsidR="008122C3" w:rsidRPr="0064749B">
              <w:rPr>
                <w:rStyle w:val="Hyperlink"/>
                <w:noProof/>
              </w:rPr>
              <w:t>Goods Sold by Reference to Measurement</w:t>
            </w:r>
            <w:r w:rsidR="008122C3">
              <w:rPr>
                <w:noProof/>
                <w:webHidden/>
              </w:rPr>
              <w:tab/>
            </w:r>
            <w:r w:rsidR="008122C3">
              <w:rPr>
                <w:noProof/>
                <w:webHidden/>
              </w:rPr>
              <w:fldChar w:fldCharType="begin"/>
            </w:r>
            <w:r w:rsidR="008122C3">
              <w:rPr>
                <w:noProof/>
                <w:webHidden/>
              </w:rPr>
              <w:instrText xml:space="preserve"> PAGEREF _Toc23235210 \h </w:instrText>
            </w:r>
            <w:r w:rsidR="008122C3">
              <w:rPr>
                <w:noProof/>
                <w:webHidden/>
              </w:rPr>
            </w:r>
            <w:r w:rsidR="008122C3">
              <w:rPr>
                <w:noProof/>
                <w:webHidden/>
              </w:rPr>
              <w:fldChar w:fldCharType="separate"/>
            </w:r>
            <w:r w:rsidR="007240BC">
              <w:rPr>
                <w:noProof/>
                <w:webHidden/>
              </w:rPr>
              <w:t>11</w:t>
            </w:r>
            <w:r w:rsidR="008122C3">
              <w:rPr>
                <w:noProof/>
                <w:webHidden/>
              </w:rPr>
              <w:fldChar w:fldCharType="end"/>
            </w:r>
          </w:hyperlink>
        </w:p>
        <w:p w14:paraId="6F615FD6" w14:textId="77777777" w:rsidR="008122C3" w:rsidRDefault="008D09D2">
          <w:pPr>
            <w:pStyle w:val="TOC2"/>
            <w:tabs>
              <w:tab w:val="left" w:pos="880"/>
              <w:tab w:val="right" w:leader="dot" w:pos="9016"/>
            </w:tabs>
            <w:rPr>
              <w:rFonts w:eastAsiaTheme="minorEastAsia"/>
              <w:noProof/>
              <w:lang w:eastAsia="en-AU"/>
            </w:rPr>
          </w:pPr>
          <w:hyperlink w:anchor="_Toc23235211" w:history="1">
            <w:r w:rsidR="008122C3" w:rsidRPr="0064749B">
              <w:rPr>
                <w:rStyle w:val="Hyperlink"/>
                <w:noProof/>
              </w:rPr>
              <w:t>4.4</w:t>
            </w:r>
            <w:r w:rsidR="008122C3">
              <w:rPr>
                <w:rFonts w:eastAsiaTheme="minorEastAsia"/>
                <w:noProof/>
                <w:lang w:eastAsia="en-AU"/>
              </w:rPr>
              <w:tab/>
            </w:r>
            <w:r w:rsidR="008122C3" w:rsidRPr="0064749B">
              <w:rPr>
                <w:rStyle w:val="Hyperlink"/>
                <w:noProof/>
              </w:rPr>
              <w:t>Testing Packaged Goods</w:t>
            </w:r>
            <w:r w:rsidR="008122C3">
              <w:rPr>
                <w:noProof/>
                <w:webHidden/>
              </w:rPr>
              <w:tab/>
            </w:r>
            <w:r w:rsidR="008122C3">
              <w:rPr>
                <w:noProof/>
                <w:webHidden/>
              </w:rPr>
              <w:fldChar w:fldCharType="begin"/>
            </w:r>
            <w:r w:rsidR="008122C3">
              <w:rPr>
                <w:noProof/>
                <w:webHidden/>
              </w:rPr>
              <w:instrText xml:space="preserve"> PAGEREF _Toc23235211 \h </w:instrText>
            </w:r>
            <w:r w:rsidR="008122C3">
              <w:rPr>
                <w:noProof/>
                <w:webHidden/>
              </w:rPr>
            </w:r>
            <w:r w:rsidR="008122C3">
              <w:rPr>
                <w:noProof/>
                <w:webHidden/>
              </w:rPr>
              <w:fldChar w:fldCharType="separate"/>
            </w:r>
            <w:r w:rsidR="007240BC">
              <w:rPr>
                <w:noProof/>
                <w:webHidden/>
              </w:rPr>
              <w:t>12</w:t>
            </w:r>
            <w:r w:rsidR="008122C3">
              <w:rPr>
                <w:noProof/>
                <w:webHidden/>
              </w:rPr>
              <w:fldChar w:fldCharType="end"/>
            </w:r>
          </w:hyperlink>
        </w:p>
        <w:p w14:paraId="5598FA39" w14:textId="0EB00D39" w:rsidR="00FA0CB9" w:rsidRDefault="00FA0CB9">
          <w:r>
            <w:rPr>
              <w:b/>
              <w:bCs/>
              <w:noProof/>
            </w:rPr>
            <w:fldChar w:fldCharType="end"/>
          </w:r>
        </w:p>
      </w:sdtContent>
    </w:sdt>
    <w:p w14:paraId="05E268C5" w14:textId="7BE31BB4" w:rsidR="005D0BFD" w:rsidRPr="005D0BFD" w:rsidRDefault="00FA0CB9" w:rsidP="005D0BFD">
      <w:r>
        <w:br w:type="page"/>
      </w:r>
    </w:p>
    <w:p w14:paraId="1D221957" w14:textId="34DCA8B1" w:rsidR="005D0BFD" w:rsidRDefault="005D0BFD" w:rsidP="00C3096D">
      <w:pPr>
        <w:pStyle w:val="Heading1"/>
        <w:numPr>
          <w:ilvl w:val="0"/>
          <w:numId w:val="18"/>
        </w:numPr>
        <w:ind w:left="709" w:hanging="709"/>
      </w:pPr>
      <w:bookmarkStart w:id="5" w:name="_Toc22028053"/>
      <w:bookmarkStart w:id="6" w:name="_Toc23235194"/>
      <w:bookmarkStart w:id="7" w:name="_Toc16258755"/>
      <w:r>
        <w:lastRenderedPageBreak/>
        <w:t>Background</w:t>
      </w:r>
      <w:bookmarkEnd w:id="5"/>
      <w:bookmarkEnd w:id="6"/>
    </w:p>
    <w:p w14:paraId="0D279A30" w14:textId="61DEA38F" w:rsidR="00A267B8" w:rsidRDefault="00A267B8" w:rsidP="00C32AF8">
      <w:pPr>
        <w:spacing w:after="120" w:line="257" w:lineRule="auto"/>
      </w:pPr>
      <w:r>
        <w:t xml:space="preserve">The </w:t>
      </w:r>
      <w:hyperlink r:id="rId12" w:history="1">
        <w:r>
          <w:rPr>
            <w:rStyle w:val="Hyperlink"/>
          </w:rPr>
          <w:t>Measurement Law Review</w:t>
        </w:r>
      </w:hyperlink>
      <w:r>
        <w:t xml:space="preserve"> </w:t>
      </w:r>
      <w:r w:rsidR="009C0EC3">
        <w:t>(Review)</w:t>
      </w:r>
      <w:r w:rsidR="00AF2E36">
        <w:t xml:space="preserve"> </w:t>
      </w:r>
      <w:r>
        <w:t xml:space="preserve">is identifying aspects of Australia’s measurement framework that can be modernised, streamlined or simplified. The </w:t>
      </w:r>
      <w:r w:rsidR="009C0EC3">
        <w:t>R</w:t>
      </w:r>
      <w:r>
        <w:t xml:space="preserve">eview includes public consultation on six discussion papers to gather input and provide industry and key stakeholders with the opportunity to inform the </w:t>
      </w:r>
      <w:r w:rsidR="009C0EC3">
        <w:t>R</w:t>
      </w:r>
      <w:r>
        <w:t>eview.</w:t>
      </w:r>
    </w:p>
    <w:p w14:paraId="4352D68A" w14:textId="35359D83" w:rsidR="00A267B8" w:rsidRDefault="00A267B8" w:rsidP="00C32AF8">
      <w:pPr>
        <w:spacing w:after="120" w:line="257" w:lineRule="auto"/>
      </w:pPr>
      <w:r>
        <w:t xml:space="preserve">This document provides a summary of the </w:t>
      </w:r>
      <w:r w:rsidR="00AA1D17">
        <w:t xml:space="preserve">various </w:t>
      </w:r>
      <w:r>
        <w:t xml:space="preserve">submissions received during the public consultation </w:t>
      </w:r>
      <w:hyperlink r:id="rId13" w:history="1">
        <w:r>
          <w:rPr>
            <w:rStyle w:val="Hyperlink"/>
          </w:rPr>
          <w:t>Measurement in Everyday Life</w:t>
        </w:r>
      </w:hyperlink>
      <w:r>
        <w:t xml:space="preserve"> open from 4 April to 23 June 201</w:t>
      </w:r>
      <w:r w:rsidR="00D462D0">
        <w:t>9</w:t>
      </w:r>
      <w:r>
        <w:t>. The summary covers both confidential and non-confidential submissions from all three discussion papers:</w:t>
      </w:r>
    </w:p>
    <w:p w14:paraId="5BFD4153" w14:textId="65BCAE05" w:rsidR="00A267B8" w:rsidRDefault="008D09D2" w:rsidP="00A267B8">
      <w:pPr>
        <w:pStyle w:val="ListParagraph"/>
        <w:numPr>
          <w:ilvl w:val="0"/>
          <w:numId w:val="13"/>
        </w:numPr>
        <w:spacing w:after="0" w:line="240" w:lineRule="auto"/>
        <w:contextualSpacing w:val="0"/>
      </w:pPr>
      <w:hyperlink r:id="rId14" w:history="1">
        <w:r w:rsidR="0065760E" w:rsidRPr="00D462D0">
          <w:rPr>
            <w:rStyle w:val="Hyperlink"/>
          </w:rPr>
          <w:t>T</w:t>
        </w:r>
        <w:r w:rsidR="00A267B8" w:rsidRPr="00D462D0">
          <w:rPr>
            <w:rStyle w:val="Hyperlink"/>
          </w:rPr>
          <w:t xml:space="preserve">raceable </w:t>
        </w:r>
        <w:r w:rsidR="0065760E" w:rsidRPr="00D462D0">
          <w:rPr>
            <w:rStyle w:val="Hyperlink"/>
          </w:rPr>
          <w:t>M</w:t>
        </w:r>
        <w:r w:rsidR="00A267B8" w:rsidRPr="00D462D0">
          <w:rPr>
            <w:rStyle w:val="Hyperlink"/>
          </w:rPr>
          <w:t>easurement</w:t>
        </w:r>
      </w:hyperlink>
    </w:p>
    <w:p w14:paraId="1DBFFB26" w14:textId="0162A573" w:rsidR="00A267B8" w:rsidRDefault="008D09D2" w:rsidP="00A267B8">
      <w:pPr>
        <w:pStyle w:val="ListParagraph"/>
        <w:numPr>
          <w:ilvl w:val="0"/>
          <w:numId w:val="13"/>
        </w:numPr>
        <w:spacing w:after="0" w:line="240" w:lineRule="auto"/>
        <w:contextualSpacing w:val="0"/>
      </w:pPr>
      <w:hyperlink r:id="rId15" w:history="1">
        <w:r w:rsidR="0065760E" w:rsidRPr="00D462D0">
          <w:rPr>
            <w:rStyle w:val="Hyperlink"/>
          </w:rPr>
          <w:t>M</w:t>
        </w:r>
        <w:r w:rsidR="00A267B8" w:rsidRPr="00D462D0">
          <w:rPr>
            <w:rStyle w:val="Hyperlink"/>
          </w:rPr>
          <w:t xml:space="preserve">easuring </w:t>
        </w:r>
        <w:r w:rsidR="0065760E" w:rsidRPr="00D462D0">
          <w:rPr>
            <w:rStyle w:val="Hyperlink"/>
          </w:rPr>
          <w:t>I</w:t>
        </w:r>
        <w:r w:rsidR="00A267B8" w:rsidRPr="00D462D0">
          <w:rPr>
            <w:rStyle w:val="Hyperlink"/>
          </w:rPr>
          <w:t>nstruments</w:t>
        </w:r>
      </w:hyperlink>
      <w:bookmarkStart w:id="8" w:name="_GoBack"/>
      <w:bookmarkEnd w:id="8"/>
    </w:p>
    <w:p w14:paraId="6912AD28" w14:textId="24BDD95D" w:rsidR="00A267B8" w:rsidRDefault="008D09D2" w:rsidP="00A267B8">
      <w:pPr>
        <w:pStyle w:val="ListParagraph"/>
        <w:numPr>
          <w:ilvl w:val="0"/>
          <w:numId w:val="13"/>
        </w:numPr>
        <w:spacing w:after="0" w:line="240" w:lineRule="auto"/>
        <w:contextualSpacing w:val="0"/>
      </w:pPr>
      <w:hyperlink r:id="rId16" w:history="1">
        <w:r w:rsidR="0065760E" w:rsidRPr="00D462D0">
          <w:rPr>
            <w:rStyle w:val="Hyperlink"/>
          </w:rPr>
          <w:t>M</w:t>
        </w:r>
        <w:r w:rsidR="00A267B8" w:rsidRPr="00D462D0">
          <w:rPr>
            <w:rStyle w:val="Hyperlink"/>
          </w:rPr>
          <w:t>easurement-</w:t>
        </w:r>
        <w:r w:rsidR="0065760E" w:rsidRPr="00D462D0">
          <w:rPr>
            <w:rStyle w:val="Hyperlink"/>
          </w:rPr>
          <w:t>B</w:t>
        </w:r>
        <w:r w:rsidR="00A267B8" w:rsidRPr="00D462D0">
          <w:rPr>
            <w:rStyle w:val="Hyperlink"/>
          </w:rPr>
          <w:t xml:space="preserve">ased </w:t>
        </w:r>
        <w:r w:rsidR="0065760E" w:rsidRPr="00D462D0">
          <w:rPr>
            <w:rStyle w:val="Hyperlink"/>
          </w:rPr>
          <w:t>T</w:t>
        </w:r>
        <w:r w:rsidR="00A267B8" w:rsidRPr="00D462D0">
          <w:rPr>
            <w:rStyle w:val="Hyperlink"/>
          </w:rPr>
          <w:t>ransactions</w:t>
        </w:r>
      </w:hyperlink>
    </w:p>
    <w:p w14:paraId="5D7A242A" w14:textId="77777777" w:rsidR="00FA0CB9" w:rsidRDefault="00FA0CB9" w:rsidP="00FA0CB9">
      <w:pPr>
        <w:spacing w:after="0" w:line="240" w:lineRule="auto"/>
        <w:ind w:left="360"/>
      </w:pPr>
    </w:p>
    <w:p w14:paraId="3C78FA24" w14:textId="64E86807" w:rsidR="00D462D0" w:rsidRPr="00A72261" w:rsidRDefault="00AA1D17" w:rsidP="00C3096D">
      <w:pPr>
        <w:pBdr>
          <w:top w:val="single" w:sz="4" w:space="4" w:color="D1F7F5"/>
          <w:left w:val="single" w:sz="4" w:space="4" w:color="D1F7F5"/>
          <w:bottom w:val="single" w:sz="4" w:space="4" w:color="D1F7F5"/>
          <w:right w:val="single" w:sz="4" w:space="4" w:color="D1F7F5"/>
        </w:pBdr>
        <w:shd w:val="clear" w:color="auto" w:fill="D1F7F5"/>
        <w:spacing w:after="0" w:line="240" w:lineRule="auto"/>
        <w:rPr>
          <w:b/>
        </w:rPr>
      </w:pPr>
      <w:r w:rsidRPr="00A72261">
        <w:rPr>
          <w:b/>
        </w:rPr>
        <w:t xml:space="preserve">The submissions summarised in this document provide a range of different views, some of which are competing positions. </w:t>
      </w:r>
      <w:r w:rsidR="00D462D0" w:rsidRPr="00A72261">
        <w:rPr>
          <w:b/>
        </w:rPr>
        <w:t>The Review will consider the different perspectives provided during consultations when developing options for reform. Further consultation will be undertaken on these options once developed.</w:t>
      </w:r>
    </w:p>
    <w:p w14:paraId="7234D3D6" w14:textId="77777777" w:rsidR="003578C0" w:rsidRDefault="003578C0">
      <w:pPr>
        <w:rPr>
          <w:rFonts w:asciiTheme="majorHAnsi" w:eastAsiaTheme="majorEastAsia" w:hAnsiTheme="majorHAnsi" w:cstheme="majorBidi"/>
          <w:b/>
          <w:color w:val="2E74B5" w:themeColor="accent1" w:themeShade="BF"/>
          <w:sz w:val="32"/>
          <w:szCs w:val="32"/>
        </w:rPr>
      </w:pPr>
      <w:bookmarkStart w:id="9" w:name="_Toc20740986"/>
      <w:bookmarkStart w:id="10" w:name="_Toc22028054"/>
      <w:r>
        <w:br w:type="page"/>
      </w:r>
    </w:p>
    <w:p w14:paraId="37FC03E7" w14:textId="5B18A4D8" w:rsidR="00FA0CB9" w:rsidRPr="00FA0CB9" w:rsidRDefault="00F773CD" w:rsidP="00C3096D">
      <w:pPr>
        <w:pStyle w:val="Heading1"/>
        <w:numPr>
          <w:ilvl w:val="0"/>
          <w:numId w:val="18"/>
        </w:numPr>
        <w:ind w:left="709" w:hanging="709"/>
      </w:pPr>
      <w:bookmarkStart w:id="11" w:name="_Toc23235195"/>
      <w:r w:rsidRPr="00B77EFA">
        <w:lastRenderedPageBreak/>
        <w:t>Paper 2 – Traceable Measurement</w:t>
      </w:r>
      <w:bookmarkEnd w:id="7"/>
      <w:bookmarkEnd w:id="9"/>
      <w:bookmarkEnd w:id="10"/>
      <w:bookmarkEnd w:id="11"/>
    </w:p>
    <w:p w14:paraId="61B9D75A" w14:textId="058F2760" w:rsidR="00F773CD" w:rsidRPr="0070683E" w:rsidRDefault="00F773CD" w:rsidP="00C3096D">
      <w:pPr>
        <w:rPr>
          <w:color w:val="808080" w:themeColor="background1" w:themeShade="80"/>
          <w:sz w:val="24"/>
          <w:szCs w:val="24"/>
        </w:rPr>
      </w:pPr>
      <w:r w:rsidRPr="0070683E">
        <w:rPr>
          <w:color w:val="808080" w:themeColor="background1" w:themeShade="80"/>
          <w:sz w:val="24"/>
          <w:szCs w:val="24"/>
        </w:rPr>
        <w:t xml:space="preserve">Comments received on the Traceable Measurement discussion paper </w:t>
      </w:r>
      <w:r w:rsidR="002F6462" w:rsidRPr="0070683E">
        <w:rPr>
          <w:color w:val="808080" w:themeColor="background1" w:themeShade="80"/>
          <w:sz w:val="24"/>
          <w:szCs w:val="24"/>
        </w:rPr>
        <w:t>indicated:</w:t>
      </w:r>
    </w:p>
    <w:p w14:paraId="31877475" w14:textId="13A6ABBA" w:rsidR="00F773CD" w:rsidRDefault="00D52B70" w:rsidP="00F940A1">
      <w:pPr>
        <w:pStyle w:val="Heading2"/>
        <w:numPr>
          <w:ilvl w:val="1"/>
          <w:numId w:val="20"/>
        </w:numPr>
      </w:pPr>
      <w:bookmarkStart w:id="12" w:name="_Toc22028055"/>
      <w:bookmarkStart w:id="13" w:name="_Toc23235196"/>
      <w:r>
        <w:t>The Legal F</w:t>
      </w:r>
      <w:r w:rsidR="00F773CD" w:rsidRPr="00A72261">
        <w:t>ramework</w:t>
      </w:r>
      <w:bookmarkEnd w:id="12"/>
      <w:bookmarkEnd w:id="13"/>
    </w:p>
    <w:p w14:paraId="348B8166" w14:textId="20BE56AA" w:rsidR="00F773CD" w:rsidRPr="00760970" w:rsidRDefault="00F940A1" w:rsidP="00F940A1">
      <w:pPr>
        <w:spacing w:after="120" w:line="257" w:lineRule="auto"/>
        <w:ind w:left="709" w:hanging="709"/>
        <w:rPr>
          <w:rFonts w:ascii="Calibri" w:eastAsia="Times New Roman" w:hAnsi="Calibri" w:cstheme="minorHAnsi"/>
        </w:rPr>
      </w:pPr>
      <w:r>
        <w:rPr>
          <w:rFonts w:ascii="Calibri" w:eastAsia="Times New Roman" w:hAnsi="Calibri" w:cstheme="minorHAnsi"/>
        </w:rPr>
        <w:t xml:space="preserve">2.1.1 </w:t>
      </w:r>
      <w:r>
        <w:rPr>
          <w:rFonts w:ascii="Calibri" w:eastAsia="Times New Roman" w:hAnsi="Calibri" w:cstheme="minorHAnsi"/>
        </w:rPr>
        <w:tab/>
      </w:r>
      <w:r w:rsidR="00F773CD" w:rsidRPr="00760970">
        <w:rPr>
          <w:rFonts w:ascii="Calibri" w:eastAsia="Times New Roman" w:hAnsi="Calibri" w:cstheme="minorHAnsi"/>
        </w:rPr>
        <w:t xml:space="preserve">Section 10 of the </w:t>
      </w:r>
      <w:r w:rsidR="00F773CD" w:rsidRPr="009242B5">
        <w:rPr>
          <w:rFonts w:ascii="Calibri" w:eastAsia="Times New Roman" w:hAnsi="Calibri" w:cstheme="minorHAnsi"/>
          <w:i/>
        </w:rPr>
        <w:t>National Measurement Act 1960</w:t>
      </w:r>
      <w:r w:rsidR="00F773CD" w:rsidRPr="00760970">
        <w:rPr>
          <w:rFonts w:ascii="Calibri" w:eastAsia="Times New Roman" w:hAnsi="Calibri" w:cstheme="minorHAnsi"/>
        </w:rPr>
        <w:t xml:space="preserve"> is effective and </w:t>
      </w:r>
      <w:r w:rsidR="00F773CD">
        <w:rPr>
          <w:rFonts w:ascii="Calibri" w:eastAsia="Times New Roman" w:hAnsi="Calibri" w:cstheme="minorHAnsi"/>
        </w:rPr>
        <w:t xml:space="preserve">plays an important role in underpinning measurement traceability </w:t>
      </w:r>
      <w:r w:rsidR="00F773CD" w:rsidRPr="00E96D1F">
        <w:rPr>
          <w:rFonts w:ascii="Calibri" w:eastAsia="Times New Roman" w:hAnsi="Calibri" w:cstheme="minorHAnsi"/>
        </w:rPr>
        <w:t>but:</w:t>
      </w:r>
      <w:r w:rsidR="00F773CD" w:rsidRPr="00760970">
        <w:rPr>
          <w:rFonts w:ascii="Calibri" w:eastAsia="Times New Roman" w:hAnsi="Calibri" w:cstheme="minorHAnsi"/>
        </w:rPr>
        <w:t xml:space="preserve"> </w:t>
      </w:r>
    </w:p>
    <w:p w14:paraId="5180AFFB" w14:textId="77777777" w:rsidR="0067138B" w:rsidRDefault="00F773CD" w:rsidP="0067138B">
      <w:pPr>
        <w:numPr>
          <w:ilvl w:val="0"/>
          <w:numId w:val="12"/>
        </w:numPr>
        <w:spacing w:after="120" w:line="257" w:lineRule="auto"/>
        <w:ind w:left="1208" w:hanging="357"/>
        <w:rPr>
          <w:rFonts w:ascii="Calibri" w:eastAsia="Times New Roman" w:hAnsi="Calibri" w:cstheme="minorHAnsi"/>
        </w:rPr>
      </w:pPr>
      <w:r w:rsidRPr="00760970">
        <w:rPr>
          <w:rFonts w:ascii="Calibri" w:eastAsia="Times New Roman" w:hAnsi="Calibri" w:cstheme="minorHAnsi"/>
        </w:rPr>
        <w:t xml:space="preserve">Is </w:t>
      </w:r>
      <w:r>
        <w:rPr>
          <w:rFonts w:ascii="Calibri" w:eastAsia="Times New Roman" w:hAnsi="Calibri" w:cstheme="minorHAnsi"/>
        </w:rPr>
        <w:t xml:space="preserve">complex to understand for </w:t>
      </w:r>
      <w:r w:rsidRPr="00760970">
        <w:rPr>
          <w:rFonts w:ascii="Calibri" w:eastAsia="Times New Roman" w:hAnsi="Calibri" w:cstheme="minorHAnsi"/>
        </w:rPr>
        <w:t>those unfamiliar with measurement law;</w:t>
      </w:r>
      <w:r w:rsidR="00E96D1F">
        <w:rPr>
          <w:rFonts w:ascii="Calibri" w:eastAsia="Times New Roman" w:hAnsi="Calibri" w:cstheme="minorHAnsi"/>
        </w:rPr>
        <w:t xml:space="preserve"> and</w:t>
      </w:r>
    </w:p>
    <w:p w14:paraId="12D1B2BB" w14:textId="50EC030E" w:rsidR="0067138B" w:rsidRPr="0067138B" w:rsidRDefault="00F773CD" w:rsidP="0067138B">
      <w:pPr>
        <w:numPr>
          <w:ilvl w:val="0"/>
          <w:numId w:val="12"/>
        </w:numPr>
        <w:spacing w:after="120" w:line="257" w:lineRule="auto"/>
        <w:ind w:left="1208" w:hanging="357"/>
        <w:rPr>
          <w:rFonts w:ascii="Calibri" w:eastAsia="Times New Roman" w:hAnsi="Calibri" w:cstheme="minorHAnsi"/>
        </w:rPr>
      </w:pPr>
      <w:r w:rsidRPr="0067138B">
        <w:rPr>
          <w:rFonts w:ascii="Calibri" w:eastAsia="Times New Roman" w:hAnsi="Calibri" w:cstheme="minorHAnsi"/>
        </w:rPr>
        <w:t>Traceability can still be compromised</w:t>
      </w:r>
      <w:r w:rsidR="00B5521F" w:rsidRPr="0067138B">
        <w:rPr>
          <w:rFonts w:ascii="Calibri" w:eastAsia="Times New Roman" w:hAnsi="Calibri" w:cstheme="minorHAnsi"/>
        </w:rPr>
        <w:t>.</w:t>
      </w:r>
      <w:r w:rsidRPr="0067138B">
        <w:rPr>
          <w:rFonts w:ascii="Calibri" w:eastAsia="Times New Roman" w:hAnsi="Calibri" w:cstheme="minorHAnsi"/>
        </w:rPr>
        <w:t xml:space="preserve"> </w:t>
      </w:r>
      <w:r w:rsidR="00B5521F" w:rsidRPr="0067138B">
        <w:rPr>
          <w:rFonts w:ascii="Calibri" w:eastAsia="Times New Roman" w:hAnsi="Calibri" w:cstheme="minorHAnsi"/>
        </w:rPr>
        <w:t>A</w:t>
      </w:r>
      <w:r w:rsidRPr="0067138B">
        <w:rPr>
          <w:rFonts w:ascii="Calibri" w:eastAsia="Times New Roman" w:hAnsi="Calibri" w:cstheme="minorHAnsi"/>
        </w:rPr>
        <w:t>lthough section 10 is aligned to very specific references, the Act is silent on processes that facilitate the linkages in traceability or the basis of performance, which could be compromised in many ways in the laboratory, e.g. through methodologies or control of quantities.</w:t>
      </w:r>
    </w:p>
    <w:p w14:paraId="6D235DC0" w14:textId="447A4B22" w:rsidR="0067138B" w:rsidRDefault="00F773CD" w:rsidP="0067138B">
      <w:pPr>
        <w:pStyle w:val="ListParagraph"/>
        <w:numPr>
          <w:ilvl w:val="2"/>
          <w:numId w:val="28"/>
        </w:numPr>
        <w:tabs>
          <w:tab w:val="left" w:pos="142"/>
        </w:tabs>
        <w:spacing w:after="120" w:line="257" w:lineRule="auto"/>
        <w:rPr>
          <w:rFonts w:ascii="Calibri" w:eastAsia="Times New Roman" w:hAnsi="Calibri" w:cstheme="minorHAnsi"/>
        </w:rPr>
      </w:pPr>
      <w:r w:rsidRPr="0067138B">
        <w:rPr>
          <w:rFonts w:ascii="Calibri" w:eastAsia="Times New Roman" w:hAnsi="Calibri" w:cstheme="minorHAnsi"/>
        </w:rPr>
        <w:t>There are no known alternative frameworks to the current traceability pathways that determine whether a measurement of a quantity is being made correctly with reference to an Australian Legal Unit of Measurement (ALUM)</w:t>
      </w:r>
      <w:r w:rsidR="00D04D9A" w:rsidRPr="0067138B">
        <w:rPr>
          <w:rFonts w:ascii="Calibri" w:eastAsia="Times New Roman" w:hAnsi="Calibri" w:cstheme="minorHAnsi"/>
        </w:rPr>
        <w:t>,</w:t>
      </w:r>
      <w:r w:rsidRPr="0067138B">
        <w:rPr>
          <w:rFonts w:ascii="Calibri" w:eastAsia="Times New Roman" w:hAnsi="Calibri" w:cstheme="minorHAnsi"/>
        </w:rPr>
        <w:t xml:space="preserve"> and no alternatives should be allowed. The Australian standards framework is used within </w:t>
      </w:r>
      <w:r w:rsidR="00651378" w:rsidRPr="0067138B">
        <w:rPr>
          <w:rFonts w:ascii="Calibri" w:eastAsia="Times New Roman" w:hAnsi="Calibri" w:cstheme="minorHAnsi"/>
        </w:rPr>
        <w:t>s</w:t>
      </w:r>
      <w:r w:rsidRPr="0067138B">
        <w:rPr>
          <w:rFonts w:ascii="Calibri" w:eastAsia="Times New Roman" w:hAnsi="Calibri" w:cstheme="minorHAnsi"/>
        </w:rPr>
        <w:t xml:space="preserve">tate level legislation in relation to accuracy of devices but not in reference to an ALUM, which is not specified in </w:t>
      </w:r>
      <w:r w:rsidR="00651378" w:rsidRPr="0067138B">
        <w:rPr>
          <w:rFonts w:ascii="Calibri" w:eastAsia="Times New Roman" w:hAnsi="Calibri" w:cstheme="minorHAnsi"/>
        </w:rPr>
        <w:t>s</w:t>
      </w:r>
      <w:r w:rsidRPr="0067138B">
        <w:rPr>
          <w:rFonts w:ascii="Calibri" w:eastAsia="Times New Roman" w:hAnsi="Calibri" w:cstheme="minorHAnsi"/>
        </w:rPr>
        <w:t>tate level legislation. Refer to the section on chemical and biological quantities for recommendations of how the traceability for chemical and biological quantities could be strengthened using international frameworks that currently exist.</w:t>
      </w:r>
    </w:p>
    <w:p w14:paraId="01EFA2FB" w14:textId="77777777" w:rsidR="0067138B" w:rsidRDefault="00F773CD" w:rsidP="0067138B">
      <w:pPr>
        <w:pStyle w:val="ListParagraph"/>
        <w:numPr>
          <w:ilvl w:val="2"/>
          <w:numId w:val="28"/>
        </w:numPr>
        <w:tabs>
          <w:tab w:val="left" w:pos="142"/>
        </w:tabs>
        <w:spacing w:after="120" w:line="257" w:lineRule="auto"/>
        <w:rPr>
          <w:rFonts w:ascii="Calibri" w:eastAsia="Times New Roman" w:hAnsi="Calibri" w:cstheme="minorHAnsi"/>
        </w:rPr>
      </w:pPr>
      <w:r w:rsidRPr="0067138B">
        <w:rPr>
          <w:rFonts w:ascii="Calibri" w:eastAsia="Times New Roman" w:hAnsi="Calibri" w:cstheme="minorHAnsi"/>
        </w:rPr>
        <w:t>The Australian government could make traceability assura</w:t>
      </w:r>
      <w:r w:rsidR="00D04D9A" w:rsidRPr="0067138B">
        <w:rPr>
          <w:rFonts w:ascii="Calibri" w:eastAsia="Times New Roman" w:hAnsi="Calibri" w:cstheme="minorHAnsi"/>
        </w:rPr>
        <w:t>nce mechanisms more accessible f</w:t>
      </w:r>
      <w:r w:rsidRPr="0067138B">
        <w:rPr>
          <w:rFonts w:ascii="Calibri" w:eastAsia="Times New Roman" w:hAnsi="Calibri" w:cstheme="minorHAnsi"/>
        </w:rPr>
        <w:t>o</w:t>
      </w:r>
      <w:r w:rsidR="00D04D9A" w:rsidRPr="0067138B">
        <w:rPr>
          <w:rFonts w:ascii="Calibri" w:eastAsia="Times New Roman" w:hAnsi="Calibri" w:cstheme="minorHAnsi"/>
        </w:rPr>
        <w:t>r</w:t>
      </w:r>
      <w:r w:rsidRPr="0067138B">
        <w:rPr>
          <w:rFonts w:ascii="Calibri" w:eastAsia="Times New Roman" w:hAnsi="Calibri" w:cstheme="minorHAnsi"/>
        </w:rPr>
        <w:t xml:space="preserve"> non-trade purposes. </w:t>
      </w:r>
      <w:r w:rsidR="00D04D9A" w:rsidRPr="0067138B">
        <w:rPr>
          <w:rFonts w:ascii="Calibri" w:eastAsia="Times New Roman" w:hAnsi="Calibri" w:cstheme="minorHAnsi"/>
        </w:rPr>
        <w:t>Some benefits cited in submissions include: broadening the technologies that are accepted as suitable</w:t>
      </w:r>
      <w:r w:rsidR="00D55287" w:rsidRPr="0067138B">
        <w:rPr>
          <w:rFonts w:ascii="Calibri" w:eastAsia="Times New Roman" w:hAnsi="Calibri" w:cstheme="minorHAnsi"/>
        </w:rPr>
        <w:t>;</w:t>
      </w:r>
      <w:r w:rsidR="00D04D9A" w:rsidRPr="0067138B">
        <w:rPr>
          <w:rFonts w:ascii="Calibri" w:eastAsia="Times New Roman" w:hAnsi="Calibri" w:cstheme="minorHAnsi"/>
        </w:rPr>
        <w:t xml:space="preserve"> ensuring standards and related processes are relevant/current</w:t>
      </w:r>
      <w:r w:rsidR="00D55287" w:rsidRPr="0067138B">
        <w:rPr>
          <w:rFonts w:ascii="Calibri" w:eastAsia="Times New Roman" w:hAnsi="Calibri" w:cstheme="minorHAnsi"/>
        </w:rPr>
        <w:t>;</w:t>
      </w:r>
      <w:r w:rsidR="00D04D9A" w:rsidRPr="0067138B">
        <w:rPr>
          <w:rFonts w:ascii="Calibri" w:eastAsia="Times New Roman" w:hAnsi="Calibri" w:cstheme="minorHAnsi"/>
        </w:rPr>
        <w:t xml:space="preserve"> protecting public safety and wellbeing; ensuring environmental monitoring values are accompanied by uncertainty values; and new technologies increase efficiencies including delivering value for money. </w:t>
      </w:r>
      <w:r w:rsidRPr="0067138B">
        <w:rPr>
          <w:rFonts w:ascii="Calibri" w:eastAsia="Times New Roman" w:hAnsi="Calibri" w:cstheme="minorHAnsi"/>
        </w:rPr>
        <w:t xml:space="preserve">The willingness to adopt traceability assurance will depend on the risk from unsatisfactory measurement results in </w:t>
      </w:r>
      <w:r w:rsidR="00D04D9A" w:rsidRPr="0067138B">
        <w:rPr>
          <w:rFonts w:ascii="Calibri" w:eastAsia="Times New Roman" w:hAnsi="Calibri" w:cstheme="minorHAnsi"/>
        </w:rPr>
        <w:t>sectors such as</w:t>
      </w:r>
      <w:r w:rsidRPr="0067138B">
        <w:rPr>
          <w:rFonts w:ascii="Calibri" w:eastAsia="Times New Roman" w:hAnsi="Calibri" w:cstheme="minorHAnsi"/>
        </w:rPr>
        <w:t xml:space="preserve"> maritime, health, safety and medical. </w:t>
      </w:r>
    </w:p>
    <w:p w14:paraId="76A2B4A5" w14:textId="614C3AD8" w:rsidR="00F773CD" w:rsidRPr="0067138B" w:rsidRDefault="00D04D9A" w:rsidP="0067138B">
      <w:pPr>
        <w:pStyle w:val="ListParagraph"/>
        <w:numPr>
          <w:ilvl w:val="2"/>
          <w:numId w:val="28"/>
        </w:numPr>
        <w:tabs>
          <w:tab w:val="left" w:pos="142"/>
        </w:tabs>
        <w:spacing w:after="120" w:line="257" w:lineRule="auto"/>
        <w:rPr>
          <w:rFonts w:ascii="Calibri" w:eastAsia="Times New Roman" w:hAnsi="Calibri" w:cstheme="minorHAnsi"/>
        </w:rPr>
      </w:pPr>
      <w:r w:rsidRPr="0067138B">
        <w:rPr>
          <w:rFonts w:ascii="Calibri" w:eastAsia="Times New Roman" w:hAnsi="Calibri" w:cstheme="minorHAnsi"/>
        </w:rPr>
        <w:t xml:space="preserve">There is a reliance on integrity of measurement, even without interacting with the </w:t>
      </w:r>
      <w:r w:rsidR="009242B5" w:rsidRPr="0067138B">
        <w:rPr>
          <w:rFonts w:ascii="Calibri" w:eastAsia="Times New Roman" w:hAnsi="Calibri" w:cstheme="minorHAnsi"/>
        </w:rPr>
        <w:t>National Measurement Institute (</w:t>
      </w:r>
      <w:r w:rsidRPr="0067138B">
        <w:rPr>
          <w:rFonts w:ascii="Calibri" w:eastAsia="Times New Roman" w:hAnsi="Calibri" w:cstheme="minorHAnsi"/>
        </w:rPr>
        <w:t>NMI</w:t>
      </w:r>
      <w:r w:rsidR="009242B5" w:rsidRPr="0067138B">
        <w:rPr>
          <w:rFonts w:ascii="Calibri" w:eastAsia="Times New Roman" w:hAnsi="Calibri" w:cstheme="minorHAnsi"/>
        </w:rPr>
        <w:t>)</w:t>
      </w:r>
      <w:r w:rsidRPr="0067138B">
        <w:rPr>
          <w:rFonts w:ascii="Calibri" w:eastAsia="Times New Roman" w:hAnsi="Calibri" w:cstheme="minorHAnsi"/>
        </w:rPr>
        <w:t xml:space="preserve">. </w:t>
      </w:r>
      <w:r w:rsidR="00F773CD" w:rsidRPr="0067138B">
        <w:rPr>
          <w:rFonts w:ascii="Calibri" w:eastAsia="Times New Roman" w:hAnsi="Calibri" w:cstheme="minorHAnsi"/>
        </w:rPr>
        <w:t xml:space="preserve">While there are facilities that do not work within the measurement framework </w:t>
      </w:r>
      <w:r w:rsidRPr="0067138B">
        <w:rPr>
          <w:rFonts w:ascii="Calibri" w:eastAsia="Times New Roman" w:hAnsi="Calibri" w:cstheme="minorHAnsi"/>
        </w:rPr>
        <w:t xml:space="preserve">and are not using measurement for a legal purpose, </w:t>
      </w:r>
      <w:r w:rsidR="00F773CD" w:rsidRPr="0067138B">
        <w:rPr>
          <w:rFonts w:ascii="Calibri" w:eastAsia="Times New Roman" w:hAnsi="Calibri" w:cstheme="minorHAnsi"/>
        </w:rPr>
        <w:t xml:space="preserve">these facilities </w:t>
      </w:r>
      <w:r w:rsidRPr="0067138B">
        <w:rPr>
          <w:rFonts w:ascii="Calibri" w:eastAsia="Times New Roman" w:hAnsi="Calibri" w:cstheme="minorHAnsi"/>
        </w:rPr>
        <w:t>nevertheless</w:t>
      </w:r>
      <w:r w:rsidR="00F773CD" w:rsidRPr="0067138B">
        <w:rPr>
          <w:rFonts w:ascii="Calibri" w:eastAsia="Times New Roman" w:hAnsi="Calibri" w:cstheme="minorHAnsi"/>
        </w:rPr>
        <w:t xml:space="preserve"> work with regulation and are concerned with confidence of results. </w:t>
      </w:r>
    </w:p>
    <w:p w14:paraId="5AF91CA5" w14:textId="27F70215" w:rsidR="00F773CD" w:rsidRPr="00760970" w:rsidRDefault="00C70DD6" w:rsidP="00C70DD6">
      <w:pPr>
        <w:pStyle w:val="Heading2"/>
        <w:numPr>
          <w:ilvl w:val="1"/>
          <w:numId w:val="28"/>
        </w:numPr>
        <w:rPr>
          <w:rFonts w:eastAsia="Times New Roman"/>
        </w:rPr>
      </w:pPr>
      <w:bookmarkStart w:id="14" w:name="_Toc22028056"/>
      <w:r>
        <w:t xml:space="preserve">   </w:t>
      </w:r>
      <w:r w:rsidR="00F35811">
        <w:t xml:space="preserve"> </w:t>
      </w:r>
      <w:bookmarkStart w:id="15" w:name="_Toc23235197"/>
      <w:r w:rsidR="00F773CD" w:rsidRPr="00A72261">
        <w:t>Traceability</w:t>
      </w:r>
      <w:r w:rsidR="00F773CD" w:rsidRPr="00760970">
        <w:rPr>
          <w:rFonts w:eastAsia="Times New Roman"/>
        </w:rPr>
        <w:t xml:space="preserve"> of </w:t>
      </w:r>
      <w:r w:rsidR="00D52B70">
        <w:t>P</w:t>
      </w:r>
      <w:r w:rsidR="00F773CD" w:rsidRPr="00A72261">
        <w:t>hysical</w:t>
      </w:r>
      <w:r w:rsidR="00D52B70">
        <w:rPr>
          <w:rFonts w:eastAsia="Times New Roman"/>
        </w:rPr>
        <w:t xml:space="preserve"> Q</w:t>
      </w:r>
      <w:r w:rsidR="00F773CD" w:rsidRPr="00760970">
        <w:rPr>
          <w:rFonts w:eastAsia="Times New Roman"/>
        </w:rPr>
        <w:t>uantities</w:t>
      </w:r>
      <w:bookmarkEnd w:id="14"/>
      <w:bookmarkEnd w:id="15"/>
    </w:p>
    <w:p w14:paraId="21CCC5C7" w14:textId="7A9520D6" w:rsidR="00F773CD" w:rsidRPr="00674398" w:rsidRDefault="00F773CD" w:rsidP="00C70DD6">
      <w:pPr>
        <w:pStyle w:val="ListParagraph"/>
        <w:numPr>
          <w:ilvl w:val="2"/>
          <w:numId w:val="28"/>
        </w:numPr>
        <w:spacing w:after="120" w:line="257" w:lineRule="auto"/>
        <w:rPr>
          <w:rFonts w:ascii="Calibri" w:eastAsia="Times New Roman" w:hAnsi="Calibri" w:cs="Gotham Medium"/>
        </w:rPr>
      </w:pPr>
      <w:r w:rsidRPr="00674398">
        <w:rPr>
          <w:rFonts w:ascii="Calibri" w:eastAsia="Times New Roman" w:hAnsi="Calibri" w:cstheme="minorHAnsi"/>
        </w:rPr>
        <w:t xml:space="preserve">Some respondents </w:t>
      </w:r>
      <w:r w:rsidR="00C040C2" w:rsidRPr="00674398">
        <w:rPr>
          <w:rFonts w:ascii="Calibri" w:eastAsia="Times New Roman" w:hAnsi="Calibri" w:cstheme="minorHAnsi"/>
        </w:rPr>
        <w:t xml:space="preserve">consider </w:t>
      </w:r>
      <w:r w:rsidRPr="00674398">
        <w:rPr>
          <w:rFonts w:ascii="Calibri" w:eastAsia="Times New Roman" w:hAnsi="Calibri" w:cstheme="minorHAnsi"/>
        </w:rPr>
        <w:t>the measurement framework has the right balance and is not onerous</w:t>
      </w:r>
      <w:r w:rsidR="00B50DB5" w:rsidRPr="00674398">
        <w:rPr>
          <w:rFonts w:ascii="Calibri" w:eastAsia="Times New Roman" w:hAnsi="Calibri" w:cstheme="minorHAnsi"/>
        </w:rPr>
        <w:t xml:space="preserve">. </w:t>
      </w:r>
      <w:r w:rsidR="00CE519F" w:rsidRPr="00674398">
        <w:rPr>
          <w:rFonts w:ascii="Calibri" w:eastAsia="Times New Roman" w:hAnsi="Calibri" w:cstheme="minorHAnsi"/>
        </w:rPr>
        <w:t>Although</w:t>
      </w:r>
      <w:r w:rsidRPr="00674398">
        <w:rPr>
          <w:rFonts w:ascii="Calibri" w:eastAsia="Times New Roman" w:hAnsi="Calibri" w:cstheme="minorHAnsi"/>
        </w:rPr>
        <w:t xml:space="preserve"> </w:t>
      </w:r>
      <w:r w:rsidR="00B50DB5" w:rsidRPr="00674398">
        <w:rPr>
          <w:rFonts w:ascii="Calibri" w:eastAsia="Times New Roman" w:hAnsi="Calibri" w:cstheme="minorHAnsi"/>
        </w:rPr>
        <w:t>the framework</w:t>
      </w:r>
      <w:r w:rsidRPr="00674398">
        <w:rPr>
          <w:rFonts w:ascii="Calibri" w:eastAsia="Times New Roman" w:hAnsi="Calibri" w:cstheme="minorHAnsi"/>
        </w:rPr>
        <w:t xml:space="preserve"> is prescriptive</w:t>
      </w:r>
      <w:r w:rsidR="00B50DB5" w:rsidRPr="00674398">
        <w:rPr>
          <w:rFonts w:ascii="Calibri" w:eastAsia="Times New Roman" w:hAnsi="Calibri" w:cstheme="minorHAnsi"/>
        </w:rPr>
        <w:t xml:space="preserve"> it </w:t>
      </w:r>
      <w:r w:rsidRPr="00674398">
        <w:rPr>
          <w:rFonts w:ascii="Calibri" w:eastAsia="Times New Roman" w:hAnsi="Calibri" w:cstheme="minorHAnsi"/>
        </w:rPr>
        <w:t xml:space="preserve">provides reference and traceability. </w:t>
      </w:r>
      <w:r w:rsidR="00D04D9A" w:rsidRPr="00674398">
        <w:rPr>
          <w:rFonts w:ascii="Calibri" w:eastAsia="Times New Roman" w:hAnsi="Calibri" w:cstheme="minorHAnsi"/>
        </w:rPr>
        <w:t>However, s</w:t>
      </w:r>
      <w:r w:rsidRPr="00674398">
        <w:rPr>
          <w:rFonts w:ascii="Calibri" w:eastAsia="Times New Roman" w:hAnsi="Calibri" w:cstheme="minorHAnsi"/>
        </w:rPr>
        <w:t xml:space="preserve">ome consider </w:t>
      </w:r>
      <w:r w:rsidR="00D04D9A" w:rsidRPr="00674398">
        <w:rPr>
          <w:rFonts w:ascii="Calibri" w:eastAsia="Times New Roman" w:hAnsi="Calibri" w:cstheme="minorHAnsi"/>
        </w:rPr>
        <w:t>the</w:t>
      </w:r>
      <w:r w:rsidRPr="00674398">
        <w:rPr>
          <w:rFonts w:ascii="Calibri" w:eastAsia="Times New Roman" w:hAnsi="Calibri" w:cstheme="minorHAnsi"/>
        </w:rPr>
        <w:t xml:space="preserve"> National Instrument Test Procedures (NITPs) are the element of the framework </w:t>
      </w:r>
      <w:r w:rsidRPr="00674398">
        <w:rPr>
          <w:rFonts w:eastAsia="Times New Roman" w:cstheme="minorHAnsi"/>
        </w:rPr>
        <w:t>that is currently too prescriptive. It was further suggested to review the application processes, documents and forms used for regulation 12, 36, 37 and 46</w:t>
      </w:r>
      <w:r w:rsidR="0013715F" w:rsidRPr="00674398">
        <w:rPr>
          <w:rFonts w:eastAsia="Times New Roman" w:cstheme="minorHAnsi"/>
        </w:rPr>
        <w:t xml:space="preserve"> </w:t>
      </w:r>
      <w:r w:rsidR="0013715F" w:rsidRPr="00674398">
        <w:rPr>
          <w:rFonts w:cstheme="minorHAnsi"/>
          <w:color w:val="000000"/>
        </w:rPr>
        <w:t xml:space="preserve">of the </w:t>
      </w:r>
      <w:r w:rsidR="0013715F" w:rsidRPr="00674398">
        <w:rPr>
          <w:rFonts w:cstheme="minorHAnsi"/>
          <w:i/>
          <w:iCs/>
          <w:color w:val="000000"/>
        </w:rPr>
        <w:t>National Measurement Regulations 1999.</w:t>
      </w:r>
    </w:p>
    <w:p w14:paraId="47CC22FB" w14:textId="77777777" w:rsidR="00F773CD" w:rsidRPr="00760970" w:rsidRDefault="00F773CD" w:rsidP="00C70DD6">
      <w:pPr>
        <w:numPr>
          <w:ilvl w:val="2"/>
          <w:numId w:val="28"/>
        </w:numPr>
        <w:spacing w:after="120" w:line="257" w:lineRule="auto"/>
        <w:ind w:left="709" w:hanging="709"/>
        <w:rPr>
          <w:rFonts w:ascii="Calibri" w:eastAsia="Times New Roman" w:hAnsi="Calibri" w:cs="Gotham Medium"/>
        </w:rPr>
      </w:pPr>
      <w:r w:rsidRPr="00760970">
        <w:rPr>
          <w:rFonts w:ascii="Calibri" w:eastAsia="Times New Roman" w:hAnsi="Calibri" w:cstheme="minorHAnsi"/>
        </w:rPr>
        <w:t>Greater flexibility could be considered within the pattern approval process when introducing new technology, enabling testing procedures to be developed in conjunction with manufacturers.</w:t>
      </w:r>
    </w:p>
    <w:p w14:paraId="7D66E028" w14:textId="1F972F06" w:rsidR="00F773CD" w:rsidRPr="00760970" w:rsidRDefault="00F773CD" w:rsidP="00C70DD6">
      <w:pPr>
        <w:numPr>
          <w:ilvl w:val="2"/>
          <w:numId w:val="28"/>
        </w:numPr>
        <w:spacing w:after="120" w:line="257" w:lineRule="auto"/>
        <w:ind w:left="709" w:hanging="709"/>
        <w:rPr>
          <w:rFonts w:ascii="Calibri" w:eastAsia="Times New Roman" w:hAnsi="Calibri" w:cs="Gotham Medium"/>
        </w:rPr>
      </w:pPr>
      <w:r w:rsidRPr="00760970">
        <w:rPr>
          <w:rFonts w:ascii="Calibri" w:eastAsia="Times New Roman" w:hAnsi="Calibri" w:cstheme="minorHAnsi"/>
        </w:rPr>
        <w:t xml:space="preserve">A wholly principles-based approach was not necessarily viewed as suitable or practical for the measurement framework. </w:t>
      </w:r>
      <w:r w:rsidR="00D04D9A">
        <w:rPr>
          <w:rFonts w:ascii="Calibri" w:eastAsia="Times New Roman" w:hAnsi="Calibri" w:cstheme="minorHAnsi"/>
        </w:rPr>
        <w:t>Respondents identified t</w:t>
      </w:r>
      <w:r w:rsidRPr="00760970">
        <w:rPr>
          <w:rFonts w:ascii="Calibri" w:eastAsia="Times New Roman" w:hAnsi="Calibri" w:cstheme="minorHAnsi"/>
        </w:rPr>
        <w:t xml:space="preserve">his approach creates uncertainty </w:t>
      </w:r>
      <w:r w:rsidRPr="00760970">
        <w:rPr>
          <w:rFonts w:ascii="Calibri" w:eastAsia="Times New Roman" w:hAnsi="Calibri" w:cstheme="minorHAnsi"/>
        </w:rPr>
        <w:lastRenderedPageBreak/>
        <w:t>which is opposed to the rigor of metrology</w:t>
      </w:r>
      <w:r w:rsidR="00D04D9A">
        <w:rPr>
          <w:rFonts w:ascii="Calibri" w:eastAsia="Times New Roman" w:hAnsi="Calibri" w:cstheme="minorHAnsi"/>
        </w:rPr>
        <w:t>. F</w:t>
      </w:r>
      <w:r w:rsidRPr="00760970">
        <w:rPr>
          <w:rFonts w:ascii="Calibri" w:eastAsia="Times New Roman" w:hAnsi="Calibri" w:cstheme="minorHAnsi"/>
        </w:rPr>
        <w:t xml:space="preserve">or example, weighing is absolute and requires definitive results to maintain integrity and confidence. In applying a principles-based approach to </w:t>
      </w:r>
      <w:r>
        <w:rPr>
          <w:rFonts w:ascii="Calibri" w:eastAsia="Times New Roman" w:hAnsi="Calibri" w:cstheme="minorHAnsi"/>
        </w:rPr>
        <w:t xml:space="preserve">parts of </w:t>
      </w:r>
      <w:r w:rsidRPr="00760970">
        <w:rPr>
          <w:rFonts w:ascii="Calibri" w:eastAsia="Times New Roman" w:hAnsi="Calibri" w:cstheme="minorHAnsi"/>
        </w:rPr>
        <w:t>the framework, due consideration should be provided to any information imbalance between supplier and user</w:t>
      </w:r>
      <w:r>
        <w:rPr>
          <w:rFonts w:ascii="Calibri" w:eastAsia="Times New Roman" w:hAnsi="Calibri" w:cstheme="minorHAnsi"/>
        </w:rPr>
        <w:t xml:space="preserve"> in that area</w:t>
      </w:r>
      <w:r w:rsidRPr="00760970">
        <w:rPr>
          <w:rFonts w:ascii="Calibri" w:eastAsia="Times New Roman" w:hAnsi="Calibri" w:cstheme="minorHAnsi"/>
        </w:rPr>
        <w:t>. The approach should be informed through consultation and collaboration with stakeholders. The principles would need to be incorporated into Commonwealth and state legislation.</w:t>
      </w:r>
    </w:p>
    <w:p w14:paraId="6EB24ABA" w14:textId="641D37EE" w:rsidR="00F773CD" w:rsidRPr="00760970" w:rsidRDefault="00F773CD" w:rsidP="00C70DD6">
      <w:pPr>
        <w:numPr>
          <w:ilvl w:val="2"/>
          <w:numId w:val="28"/>
        </w:numPr>
        <w:spacing w:after="120" w:line="257" w:lineRule="auto"/>
        <w:ind w:left="709" w:hanging="709"/>
        <w:rPr>
          <w:rFonts w:ascii="Calibri" w:eastAsia="Times New Roman" w:hAnsi="Calibri" w:cs="Gotham Medium"/>
        </w:rPr>
      </w:pPr>
      <w:r w:rsidRPr="00760970">
        <w:rPr>
          <w:rFonts w:ascii="Calibri" w:eastAsia="Times New Roman" w:hAnsi="Calibri" w:cstheme="minorHAnsi"/>
        </w:rPr>
        <w:t>A range of legal assurances to provide confidence in self-calibrating devices could include: mandatory testing periods; a test/rate regime under NMI; pattern approval; penalties if found substandard; periodic calibration</w:t>
      </w:r>
      <w:r w:rsidR="00D04D9A">
        <w:rPr>
          <w:rFonts w:ascii="Calibri" w:eastAsia="Times New Roman" w:hAnsi="Calibri" w:cstheme="minorHAnsi"/>
        </w:rPr>
        <w:t>;</w:t>
      </w:r>
      <w:r w:rsidRPr="00760970">
        <w:rPr>
          <w:rFonts w:ascii="Calibri" w:eastAsia="Times New Roman" w:hAnsi="Calibri" w:cstheme="minorHAnsi"/>
        </w:rPr>
        <w:t xml:space="preserve"> and a certification process. </w:t>
      </w:r>
    </w:p>
    <w:p w14:paraId="48E9A680" w14:textId="726CA118" w:rsidR="00F773CD" w:rsidRPr="00760970" w:rsidRDefault="00F773CD" w:rsidP="00C70DD6">
      <w:pPr>
        <w:numPr>
          <w:ilvl w:val="2"/>
          <w:numId w:val="28"/>
        </w:numPr>
        <w:spacing w:after="120" w:line="257" w:lineRule="auto"/>
        <w:ind w:left="709" w:hanging="709"/>
        <w:rPr>
          <w:rFonts w:ascii="Calibri" w:eastAsia="Times New Roman" w:hAnsi="Calibri" w:cs="Gotham Medium"/>
        </w:rPr>
      </w:pPr>
      <w:r w:rsidRPr="00760970">
        <w:rPr>
          <w:rFonts w:ascii="Calibri" w:eastAsia="Times New Roman" w:hAnsi="Calibri" w:cstheme="minorHAnsi"/>
        </w:rPr>
        <w:t xml:space="preserve">All respondents consider in-built references for self-verifying instruments should be traceable when used </w:t>
      </w:r>
      <w:r w:rsidR="00D04D9A">
        <w:rPr>
          <w:rFonts w:ascii="Calibri" w:eastAsia="Times New Roman" w:hAnsi="Calibri" w:cstheme="minorHAnsi"/>
        </w:rPr>
        <w:t>for</w:t>
      </w:r>
      <w:r w:rsidRPr="00760970">
        <w:rPr>
          <w:rFonts w:ascii="Calibri" w:eastAsia="Times New Roman" w:hAnsi="Calibri" w:cstheme="minorHAnsi"/>
        </w:rPr>
        <w:t xml:space="preserve"> trade and </w:t>
      </w:r>
      <w:r w:rsidR="00D04D9A">
        <w:rPr>
          <w:rFonts w:ascii="Calibri" w:eastAsia="Times New Roman" w:hAnsi="Calibri" w:cstheme="minorHAnsi"/>
        </w:rPr>
        <w:t>also for any other</w:t>
      </w:r>
      <w:r w:rsidRPr="00760970">
        <w:rPr>
          <w:rFonts w:ascii="Calibri" w:eastAsia="Times New Roman" w:hAnsi="Calibri" w:cstheme="minorHAnsi"/>
        </w:rPr>
        <w:t xml:space="preserve"> legal purpose</w:t>
      </w:r>
      <w:r w:rsidR="00D04D9A">
        <w:rPr>
          <w:rFonts w:ascii="Calibri" w:eastAsia="Times New Roman" w:hAnsi="Calibri" w:cstheme="minorHAnsi"/>
        </w:rPr>
        <w:t>s</w:t>
      </w:r>
      <w:r w:rsidRPr="00760970">
        <w:rPr>
          <w:rFonts w:ascii="Calibri" w:eastAsia="Times New Roman" w:hAnsi="Calibri" w:cstheme="minorHAnsi"/>
        </w:rPr>
        <w:t>, and that these references should undergo calibration and be re-verified. Submissions indicate</w:t>
      </w:r>
      <w:r w:rsidR="00D04D9A">
        <w:rPr>
          <w:rFonts w:ascii="Calibri" w:eastAsia="Times New Roman" w:hAnsi="Calibri" w:cstheme="minorHAnsi"/>
        </w:rPr>
        <w:t>d</w:t>
      </w:r>
      <w:r w:rsidRPr="00760970">
        <w:rPr>
          <w:rFonts w:ascii="Calibri" w:eastAsia="Times New Roman" w:hAnsi="Calibri" w:cstheme="minorHAnsi"/>
        </w:rPr>
        <w:t xml:space="preserve"> it is very important to know whether manufacturer’s claims of self-calibrating devices are supported by the measurement framework. As such, the government’s role in assuring traceability of built-in references to self-calibrat</w:t>
      </w:r>
      <w:r w:rsidR="00D04D9A">
        <w:rPr>
          <w:rFonts w:ascii="Calibri" w:eastAsia="Times New Roman" w:hAnsi="Calibri" w:cstheme="minorHAnsi"/>
        </w:rPr>
        <w:t xml:space="preserve">ing instruments should include </w:t>
      </w:r>
      <w:r w:rsidRPr="00760970">
        <w:rPr>
          <w:rFonts w:ascii="Calibri" w:eastAsia="Times New Roman" w:hAnsi="Calibri" w:cstheme="minorHAnsi"/>
        </w:rPr>
        <w:t xml:space="preserve">pattern approval and conformity to type compliance. </w:t>
      </w:r>
    </w:p>
    <w:p w14:paraId="46A549C0" w14:textId="464EFB87" w:rsidR="00F773CD" w:rsidRPr="00760970" w:rsidRDefault="00F773CD" w:rsidP="00C70DD6">
      <w:pPr>
        <w:numPr>
          <w:ilvl w:val="2"/>
          <w:numId w:val="28"/>
        </w:numPr>
        <w:spacing w:after="120" w:line="257" w:lineRule="auto"/>
        <w:ind w:left="709" w:hanging="709"/>
        <w:rPr>
          <w:rFonts w:ascii="Calibri" w:eastAsia="Times New Roman" w:hAnsi="Calibri" w:cstheme="minorHAnsi"/>
        </w:rPr>
      </w:pPr>
      <w:r w:rsidRPr="00760970">
        <w:rPr>
          <w:rFonts w:ascii="Calibri" w:eastAsia="Times New Roman" w:hAnsi="Calibri" w:cstheme="minorHAnsi"/>
        </w:rPr>
        <w:t>The current standards and conformance infrastructure meets the trac</w:t>
      </w:r>
      <w:r w:rsidR="001E7F72">
        <w:rPr>
          <w:rFonts w:ascii="Calibri" w:eastAsia="Times New Roman" w:hAnsi="Calibri" w:cstheme="minorHAnsi"/>
        </w:rPr>
        <w:t xml:space="preserve">eability needs of respondents </w:t>
      </w:r>
      <w:r w:rsidRPr="00760970">
        <w:rPr>
          <w:rFonts w:ascii="Calibri" w:eastAsia="Times New Roman" w:hAnsi="Calibri" w:cstheme="minorHAnsi"/>
        </w:rPr>
        <w:t xml:space="preserve">where the measurement infrastructure exists. There is concern about the security, authenticity and integrity of measurement results associated with new technologies and their source of traceability, unless the user relies on accreditation and use of technologies that have gone through validation processes. </w:t>
      </w:r>
    </w:p>
    <w:p w14:paraId="4E0B2F01" w14:textId="07941CFB" w:rsidR="00F773CD" w:rsidRPr="00760970" w:rsidRDefault="00F773CD" w:rsidP="00C70DD6">
      <w:pPr>
        <w:numPr>
          <w:ilvl w:val="2"/>
          <w:numId w:val="28"/>
        </w:numPr>
        <w:spacing w:after="120" w:line="257" w:lineRule="auto"/>
        <w:ind w:left="709" w:hanging="709"/>
        <w:rPr>
          <w:rFonts w:ascii="Calibri" w:eastAsia="Times New Roman" w:hAnsi="Calibri" w:cs="Gotham Medium"/>
        </w:rPr>
      </w:pPr>
      <w:r w:rsidRPr="00760970">
        <w:rPr>
          <w:rFonts w:ascii="Calibri" w:eastAsia="Times New Roman" w:hAnsi="Calibri" w:cstheme="minorHAnsi"/>
        </w:rPr>
        <w:t xml:space="preserve">The measurement framework does not easily enable new technologies to be explored. It was proposed </w:t>
      </w:r>
      <w:r w:rsidR="001E7F72">
        <w:rPr>
          <w:rFonts w:ascii="Calibri" w:eastAsia="Times New Roman" w:hAnsi="Calibri" w:cstheme="minorHAnsi"/>
        </w:rPr>
        <w:t xml:space="preserve">the </w:t>
      </w:r>
      <w:r w:rsidR="001E7F72" w:rsidRPr="00760970">
        <w:rPr>
          <w:rFonts w:ascii="Calibri" w:eastAsia="Times New Roman" w:hAnsi="Calibri" w:cstheme="minorHAnsi"/>
        </w:rPr>
        <w:t>measurement framework</w:t>
      </w:r>
      <w:r w:rsidR="001E7F72">
        <w:rPr>
          <w:rFonts w:ascii="Calibri" w:eastAsia="Times New Roman" w:hAnsi="Calibri" w:cstheme="minorHAnsi"/>
        </w:rPr>
        <w:t xml:space="preserve"> could support</w:t>
      </w:r>
      <w:r w:rsidRPr="00760970">
        <w:rPr>
          <w:rFonts w:ascii="Calibri" w:eastAsia="Times New Roman" w:hAnsi="Calibri" w:cstheme="minorHAnsi"/>
        </w:rPr>
        <w:t xml:space="preserve"> confidence in measurements based on new and advanced technologies through pattern approval, liaising with industry, and investigating the validity of methods and devices that are proposed to achieve traceability. It was recognised a challenge to gain clarity about how </w:t>
      </w:r>
      <w:r w:rsidR="0013715F">
        <w:rPr>
          <w:rFonts w:ascii="Calibri" w:eastAsia="Times New Roman" w:hAnsi="Calibri" w:cstheme="minorHAnsi"/>
        </w:rPr>
        <w:t xml:space="preserve">the introduction of </w:t>
      </w:r>
      <w:r w:rsidRPr="00760970">
        <w:rPr>
          <w:rFonts w:ascii="Calibri" w:eastAsia="Times New Roman" w:hAnsi="Calibri" w:cstheme="minorHAnsi"/>
        </w:rPr>
        <w:t>new technologies interact with the measurement framework</w:t>
      </w:r>
      <w:r w:rsidR="001E7F72">
        <w:rPr>
          <w:rFonts w:ascii="Calibri" w:eastAsia="Times New Roman" w:hAnsi="Calibri" w:cstheme="minorHAnsi"/>
        </w:rPr>
        <w:t xml:space="preserve"> and </w:t>
      </w:r>
      <w:r w:rsidRPr="00760970">
        <w:rPr>
          <w:rFonts w:ascii="Calibri" w:eastAsia="Times New Roman" w:hAnsi="Calibri" w:cstheme="minorHAnsi"/>
        </w:rPr>
        <w:t>how to resolve disputes when measurements are based on overseas standards.</w:t>
      </w:r>
    </w:p>
    <w:p w14:paraId="1E17148E" w14:textId="424C55E7" w:rsidR="00F773CD" w:rsidRPr="00760970" w:rsidRDefault="00C040C2" w:rsidP="00C70DD6">
      <w:pPr>
        <w:numPr>
          <w:ilvl w:val="2"/>
          <w:numId w:val="28"/>
        </w:numPr>
        <w:spacing w:after="120" w:line="257" w:lineRule="auto"/>
        <w:ind w:left="709" w:hanging="709"/>
        <w:rPr>
          <w:rFonts w:ascii="Calibri" w:eastAsia="Times New Roman" w:hAnsi="Calibri" w:cs="Gotham Medium"/>
        </w:rPr>
      </w:pPr>
      <w:r>
        <w:rPr>
          <w:rFonts w:ascii="Calibri" w:eastAsia="Times New Roman" w:hAnsi="Calibri" w:cstheme="minorHAnsi"/>
        </w:rPr>
        <w:t xml:space="preserve">There are </w:t>
      </w:r>
      <w:r w:rsidR="00F773CD" w:rsidRPr="00760970">
        <w:rPr>
          <w:rFonts w:ascii="Calibri" w:eastAsia="Times New Roman" w:hAnsi="Calibri" w:cstheme="minorHAnsi"/>
        </w:rPr>
        <w:t xml:space="preserve">additional ways </w:t>
      </w:r>
      <w:r>
        <w:rPr>
          <w:rFonts w:ascii="Calibri" w:eastAsia="Times New Roman" w:hAnsi="Calibri" w:cstheme="minorHAnsi"/>
        </w:rPr>
        <w:t xml:space="preserve">the </w:t>
      </w:r>
      <w:r w:rsidR="00F773CD" w:rsidRPr="00760970">
        <w:rPr>
          <w:rFonts w:ascii="Calibri" w:eastAsia="Times New Roman" w:hAnsi="Calibri" w:cstheme="minorHAnsi"/>
        </w:rPr>
        <w:t xml:space="preserve">legislation could support traceability. Mandatory reverification periods may better enable verification or certification to deliver on assuring traceability and confidence in measurement results in the long term. Strengthening the legal standing of certificates of standards of measurement to reduce legal challenges would also support this. Another suggestion proposed was for an electronic system of verification, using a unique identification code for devices with their history in a database. Further suggestions include: to legislate </w:t>
      </w:r>
      <w:r w:rsidR="00F773CD" w:rsidRPr="00760970">
        <w:rPr>
          <w:rFonts w:ascii="Calibri" w:eastAsia="Arial" w:hAnsi="Calibri" w:cs="Calibri"/>
          <w:color w:val="000000"/>
        </w:rPr>
        <w:t xml:space="preserve">for greater international equivalence with overseas regulations, increase the awareness among Australian businesses of Australian testing capability and its international recognition (e.g. labelling equivalence to overseas trading partners), and give more powers for the Chief </w:t>
      </w:r>
      <w:proofErr w:type="spellStart"/>
      <w:r w:rsidR="00F773CD" w:rsidRPr="00760970">
        <w:rPr>
          <w:rFonts w:ascii="Calibri" w:eastAsia="Arial" w:hAnsi="Calibri" w:cs="Calibri"/>
          <w:color w:val="000000"/>
        </w:rPr>
        <w:t>Metrologist</w:t>
      </w:r>
      <w:proofErr w:type="spellEnd"/>
      <w:r w:rsidR="00F773CD" w:rsidRPr="00760970">
        <w:rPr>
          <w:rFonts w:ascii="Calibri" w:eastAsia="Arial" w:hAnsi="Calibri" w:cs="Calibri"/>
          <w:color w:val="000000"/>
        </w:rPr>
        <w:t xml:space="preserve"> to recognise appropriate overseas expertise.</w:t>
      </w:r>
    </w:p>
    <w:p w14:paraId="1DE17526" w14:textId="032A5DC9" w:rsidR="00C040C2" w:rsidRPr="001D3684" w:rsidRDefault="00C040C2" w:rsidP="00C70DD6">
      <w:pPr>
        <w:numPr>
          <w:ilvl w:val="2"/>
          <w:numId w:val="28"/>
        </w:numPr>
        <w:spacing w:after="120" w:line="257" w:lineRule="auto"/>
        <w:ind w:left="709" w:hanging="709"/>
        <w:rPr>
          <w:rFonts w:ascii="Calibri" w:eastAsia="Times New Roman" w:hAnsi="Calibri" w:cs="Gotham Medium"/>
        </w:rPr>
      </w:pPr>
      <w:r>
        <w:rPr>
          <w:rFonts w:ascii="Calibri" w:eastAsia="Times New Roman" w:hAnsi="Calibri" w:cstheme="minorHAnsi"/>
        </w:rPr>
        <w:t xml:space="preserve">While some </w:t>
      </w:r>
      <w:r w:rsidR="00142393">
        <w:rPr>
          <w:rFonts w:ascii="Calibri" w:eastAsia="Times New Roman" w:hAnsi="Calibri" w:cstheme="minorHAnsi"/>
        </w:rPr>
        <w:t>industr</w:t>
      </w:r>
      <w:r>
        <w:rPr>
          <w:rFonts w:ascii="Calibri" w:eastAsia="Times New Roman" w:hAnsi="Calibri" w:cstheme="minorHAnsi"/>
        </w:rPr>
        <w:t>ies</w:t>
      </w:r>
      <w:r w:rsidR="00142393">
        <w:rPr>
          <w:rFonts w:ascii="Calibri" w:eastAsia="Times New Roman" w:hAnsi="Calibri" w:cstheme="minorHAnsi"/>
        </w:rPr>
        <w:t xml:space="preserve"> considered</w:t>
      </w:r>
      <w:r w:rsidR="00F773CD" w:rsidRPr="00760970">
        <w:rPr>
          <w:rFonts w:ascii="Calibri" w:eastAsia="Times New Roman" w:hAnsi="Calibri" w:cstheme="minorHAnsi"/>
        </w:rPr>
        <w:t xml:space="preserve"> </w:t>
      </w:r>
      <w:r>
        <w:rPr>
          <w:rFonts w:ascii="Calibri" w:eastAsia="Times New Roman" w:hAnsi="Calibri" w:cstheme="minorHAnsi"/>
        </w:rPr>
        <w:t xml:space="preserve">they </w:t>
      </w:r>
      <w:r w:rsidR="00F773CD" w:rsidRPr="00760970">
        <w:rPr>
          <w:rFonts w:ascii="Calibri" w:eastAsia="Times New Roman" w:hAnsi="Calibri" w:cstheme="minorHAnsi"/>
        </w:rPr>
        <w:t>do not face any traceability problems</w:t>
      </w:r>
      <w:r>
        <w:rPr>
          <w:rFonts w:ascii="Calibri" w:eastAsia="Times New Roman" w:hAnsi="Calibri" w:cstheme="minorHAnsi"/>
        </w:rPr>
        <w:t xml:space="preserve">, other industries consider there </w:t>
      </w:r>
      <w:r w:rsidR="001E7F72">
        <w:rPr>
          <w:rFonts w:ascii="Calibri" w:eastAsia="Times New Roman" w:hAnsi="Calibri" w:cstheme="minorHAnsi"/>
        </w:rPr>
        <w:t>is insufficient evidence of traceability</w:t>
      </w:r>
      <w:r w:rsidR="00F773CD" w:rsidRPr="00760970">
        <w:rPr>
          <w:rFonts w:ascii="Calibri" w:eastAsia="Times New Roman" w:hAnsi="Calibri" w:cstheme="minorHAnsi"/>
        </w:rPr>
        <w:t xml:space="preserve">. </w:t>
      </w:r>
    </w:p>
    <w:p w14:paraId="767C413B" w14:textId="0FC23FF8" w:rsidR="00F773CD" w:rsidRPr="00760970" w:rsidRDefault="00C040C2" w:rsidP="00C70DD6">
      <w:pPr>
        <w:numPr>
          <w:ilvl w:val="2"/>
          <w:numId w:val="28"/>
        </w:numPr>
        <w:spacing w:after="120" w:line="257" w:lineRule="auto"/>
        <w:ind w:left="709" w:hanging="709"/>
        <w:rPr>
          <w:rFonts w:ascii="Calibri" w:eastAsia="Times New Roman" w:hAnsi="Calibri" w:cs="Gotham Medium"/>
        </w:rPr>
      </w:pPr>
      <w:r>
        <w:rPr>
          <w:rFonts w:ascii="Calibri" w:eastAsia="Times New Roman" w:hAnsi="Calibri" w:cstheme="minorHAnsi"/>
        </w:rPr>
        <w:t xml:space="preserve">Traceability could be enhanced by </w:t>
      </w:r>
      <w:r w:rsidR="00F773CD" w:rsidRPr="00760970">
        <w:rPr>
          <w:rFonts w:ascii="Calibri" w:eastAsia="Times New Roman" w:hAnsi="Calibri" w:cstheme="minorHAnsi"/>
        </w:rPr>
        <w:t>strengthen</w:t>
      </w:r>
      <w:r>
        <w:rPr>
          <w:rFonts w:ascii="Calibri" w:eastAsia="Times New Roman" w:hAnsi="Calibri" w:cstheme="minorHAnsi"/>
        </w:rPr>
        <w:t>ing</w:t>
      </w:r>
      <w:r w:rsidR="00F773CD" w:rsidRPr="00760970">
        <w:rPr>
          <w:rFonts w:ascii="Calibri" w:eastAsia="Times New Roman" w:hAnsi="Calibri" w:cstheme="minorHAnsi"/>
        </w:rPr>
        <w:t xml:space="preserve"> measurement legislation to prevent challenges to certificates and at the same time recognise calibration certificates issued by accredited laboratories that can show traceability. Clarity is needed on how new technologies interact with the measurement framework and how to resolve measurement</w:t>
      </w:r>
      <w:r w:rsidR="00507B64">
        <w:rPr>
          <w:rFonts w:ascii="Calibri" w:eastAsia="Times New Roman" w:hAnsi="Calibri" w:cstheme="minorHAnsi"/>
        </w:rPr>
        <w:t>-</w:t>
      </w:r>
      <w:r w:rsidR="00F773CD" w:rsidRPr="00760970">
        <w:rPr>
          <w:rFonts w:ascii="Calibri" w:eastAsia="Times New Roman" w:hAnsi="Calibri" w:cstheme="minorHAnsi"/>
        </w:rPr>
        <w:t>based disputes.</w:t>
      </w:r>
    </w:p>
    <w:p w14:paraId="17DF76BD" w14:textId="2A1CBC3A" w:rsidR="00F773CD" w:rsidRPr="004A399F" w:rsidRDefault="001E7F72" w:rsidP="00C70DD6">
      <w:pPr>
        <w:numPr>
          <w:ilvl w:val="2"/>
          <w:numId w:val="28"/>
        </w:numPr>
        <w:spacing w:after="120" w:line="257" w:lineRule="auto"/>
        <w:ind w:left="709" w:hanging="709"/>
        <w:rPr>
          <w:rFonts w:ascii="Calibri" w:eastAsia="Times New Roman" w:hAnsi="Calibri" w:cstheme="minorHAnsi"/>
        </w:rPr>
      </w:pPr>
      <w:r>
        <w:rPr>
          <w:rFonts w:ascii="Calibri" w:eastAsia="Times New Roman" w:hAnsi="Calibri" w:cstheme="minorHAnsi"/>
        </w:rPr>
        <w:lastRenderedPageBreak/>
        <w:t>Industry incurs c</w:t>
      </w:r>
      <w:r w:rsidR="00F773CD" w:rsidRPr="00760970">
        <w:rPr>
          <w:rFonts w:ascii="Calibri" w:eastAsia="Times New Roman" w:hAnsi="Calibri" w:cstheme="minorHAnsi"/>
        </w:rPr>
        <w:t>onsiderable investment cost to meet the requirements of the framework</w:t>
      </w:r>
      <w:r>
        <w:rPr>
          <w:rFonts w:ascii="Calibri" w:eastAsia="Times New Roman" w:hAnsi="Calibri" w:cstheme="minorHAnsi"/>
        </w:rPr>
        <w:t>,</w:t>
      </w:r>
      <w:r w:rsidR="00F773CD" w:rsidRPr="00760970">
        <w:rPr>
          <w:rFonts w:ascii="Calibri" w:eastAsia="Times New Roman" w:hAnsi="Calibri" w:cstheme="minorHAnsi"/>
        </w:rPr>
        <w:t xml:space="preserve"> and current arrangements could be more efficient. Suggestions for how this could occur included: mandatory reverification periods, electronic monitoring, clarifying traceability requirements for test equipment and reference equipment versus working equipment, simplifying the language in the legislation, </w:t>
      </w:r>
      <w:r>
        <w:rPr>
          <w:rFonts w:ascii="Calibri" w:eastAsia="Times New Roman" w:hAnsi="Calibri" w:cstheme="minorHAnsi"/>
        </w:rPr>
        <w:t xml:space="preserve">and </w:t>
      </w:r>
      <w:r w:rsidR="00F773CD" w:rsidRPr="00760970">
        <w:rPr>
          <w:rFonts w:ascii="Calibri" w:eastAsia="Times New Roman" w:hAnsi="Calibri" w:cstheme="minorHAnsi"/>
        </w:rPr>
        <w:t xml:space="preserve">alignment of advice received from both </w:t>
      </w:r>
      <w:r w:rsidR="00F773CD">
        <w:rPr>
          <w:rFonts w:ascii="Calibri" w:eastAsia="Times New Roman" w:hAnsi="Calibri" w:cstheme="minorHAnsi"/>
        </w:rPr>
        <w:t>National Association of Testing Authorities Australia (</w:t>
      </w:r>
      <w:r w:rsidR="00F773CD" w:rsidRPr="00760970">
        <w:rPr>
          <w:rFonts w:ascii="Calibri" w:eastAsia="Times New Roman" w:hAnsi="Calibri" w:cstheme="minorHAnsi"/>
        </w:rPr>
        <w:t>NATA</w:t>
      </w:r>
      <w:r w:rsidR="00F773CD">
        <w:rPr>
          <w:rFonts w:ascii="Calibri" w:eastAsia="Times New Roman" w:hAnsi="Calibri" w:cstheme="minorHAnsi"/>
        </w:rPr>
        <w:t>)</w:t>
      </w:r>
      <w:r w:rsidR="00F773CD" w:rsidRPr="00760970">
        <w:rPr>
          <w:rFonts w:ascii="Calibri" w:eastAsia="Times New Roman" w:hAnsi="Calibri" w:cstheme="minorHAnsi"/>
        </w:rPr>
        <w:t xml:space="preserve"> and NMI.</w:t>
      </w:r>
    </w:p>
    <w:p w14:paraId="72DADF56" w14:textId="58CAC192" w:rsidR="00F773CD" w:rsidRPr="00760970" w:rsidRDefault="00F35811" w:rsidP="00C70DD6">
      <w:pPr>
        <w:pStyle w:val="Heading2"/>
        <w:numPr>
          <w:ilvl w:val="1"/>
          <w:numId w:val="28"/>
        </w:numPr>
        <w:ind w:left="426"/>
        <w:rPr>
          <w:rFonts w:eastAsia="Times New Roman"/>
        </w:rPr>
      </w:pPr>
      <w:bookmarkStart w:id="16" w:name="_Toc22028057"/>
      <w:r>
        <w:t xml:space="preserve"> </w:t>
      </w:r>
      <w:bookmarkStart w:id="17" w:name="_Toc23235198"/>
      <w:r w:rsidR="00F773CD" w:rsidRPr="00A72261">
        <w:t>Traceability</w:t>
      </w:r>
      <w:r w:rsidR="00D52B70">
        <w:rPr>
          <w:rFonts w:eastAsia="Times New Roman"/>
        </w:rPr>
        <w:t xml:space="preserve"> of Chemical and Biological Q</w:t>
      </w:r>
      <w:r w:rsidR="00F773CD" w:rsidRPr="00760970">
        <w:rPr>
          <w:rFonts w:eastAsia="Times New Roman"/>
        </w:rPr>
        <w:t>uantities</w:t>
      </w:r>
      <w:bookmarkEnd w:id="16"/>
      <w:bookmarkEnd w:id="17"/>
    </w:p>
    <w:p w14:paraId="51B6ECAA" w14:textId="18B13CB1" w:rsidR="00F773CD" w:rsidRPr="004C72FF" w:rsidRDefault="00F773CD" w:rsidP="004C72FF">
      <w:pPr>
        <w:pStyle w:val="ListParagraph"/>
        <w:numPr>
          <w:ilvl w:val="2"/>
          <w:numId w:val="23"/>
        </w:numPr>
        <w:spacing w:after="120" w:line="257" w:lineRule="auto"/>
        <w:rPr>
          <w:rFonts w:cs="Times New Roman"/>
        </w:rPr>
      </w:pPr>
      <w:r w:rsidRPr="004C72FF">
        <w:rPr>
          <w:rFonts w:ascii="Calibri" w:eastAsia="Times New Roman" w:hAnsi="Calibri" w:cstheme="minorHAnsi"/>
        </w:rPr>
        <w:t xml:space="preserve">The legislation currently provides legal standing for some certified reference materials (CRMs) e.g. </w:t>
      </w:r>
      <w:r w:rsidR="00E96D1F" w:rsidRPr="004C72FF">
        <w:rPr>
          <w:rFonts w:ascii="Calibri" w:eastAsia="Times New Roman" w:hAnsi="Calibri" w:cstheme="minorHAnsi"/>
        </w:rPr>
        <w:t xml:space="preserve">for </w:t>
      </w:r>
      <w:r w:rsidRPr="004C72FF">
        <w:rPr>
          <w:rFonts w:ascii="Calibri" w:eastAsia="Times New Roman" w:hAnsi="Calibri" w:cstheme="minorHAnsi"/>
        </w:rPr>
        <w:t xml:space="preserve">law enforcement </w:t>
      </w:r>
      <w:r w:rsidR="00E96D1F" w:rsidRPr="004C72FF">
        <w:rPr>
          <w:rFonts w:ascii="Calibri" w:eastAsia="Times New Roman" w:hAnsi="Calibri" w:cstheme="minorHAnsi"/>
        </w:rPr>
        <w:t xml:space="preserve">purposes </w:t>
      </w:r>
      <w:r w:rsidRPr="004C72FF">
        <w:rPr>
          <w:rFonts w:ascii="Calibri" w:eastAsia="Times New Roman" w:hAnsi="Calibri" w:cstheme="minorHAnsi"/>
        </w:rPr>
        <w:t>and allows CRMs to be recognised in Australia given conditions for certification e.g. their traceability. While recognition of CRMs under the Act is used for legal purposes, legal standing of CRMs are not generally needed in other areas. However, there is</w:t>
      </w:r>
      <w:r w:rsidR="001D3684" w:rsidRPr="004C72FF">
        <w:rPr>
          <w:rFonts w:ascii="Calibri" w:eastAsia="Times New Roman" w:hAnsi="Calibri" w:cstheme="minorHAnsi"/>
        </w:rPr>
        <w:t xml:space="preserve"> potentially</w:t>
      </w:r>
      <w:r w:rsidRPr="004C72FF">
        <w:rPr>
          <w:rFonts w:ascii="Calibri" w:eastAsia="Times New Roman" w:hAnsi="Calibri" w:cstheme="minorHAnsi"/>
        </w:rPr>
        <w:t xml:space="preserve"> value in providing legal standing to some other CRMs in legislation</w:t>
      </w:r>
      <w:r w:rsidR="001E7F72" w:rsidRPr="004C72FF">
        <w:rPr>
          <w:rFonts w:ascii="Calibri" w:eastAsia="Times New Roman" w:hAnsi="Calibri" w:cstheme="minorHAnsi"/>
        </w:rPr>
        <w:t>:</w:t>
      </w:r>
      <w:r w:rsidRPr="004C72FF">
        <w:rPr>
          <w:rFonts w:ascii="Calibri" w:eastAsia="Times New Roman" w:hAnsi="Calibri" w:cstheme="minorHAnsi"/>
        </w:rPr>
        <w:t xml:space="preserve">  </w:t>
      </w:r>
    </w:p>
    <w:p w14:paraId="71A20A80" w14:textId="1AD47C64" w:rsidR="00F773CD" w:rsidRPr="00A40103" w:rsidRDefault="00F773CD" w:rsidP="00C32AF8">
      <w:pPr>
        <w:pStyle w:val="ListParagraph"/>
        <w:numPr>
          <w:ilvl w:val="1"/>
          <w:numId w:val="4"/>
        </w:numPr>
        <w:spacing w:after="120" w:line="257" w:lineRule="auto"/>
        <w:ind w:left="1207" w:hanging="357"/>
        <w:contextualSpacing w:val="0"/>
        <w:rPr>
          <w:rFonts w:cs="Times New Roman"/>
        </w:rPr>
      </w:pPr>
      <w:r>
        <w:rPr>
          <w:rFonts w:ascii="Calibri" w:eastAsia="Times New Roman" w:hAnsi="Calibri" w:cstheme="minorHAnsi"/>
        </w:rPr>
        <w:t xml:space="preserve">The legislation could recognise internationally accepted </w:t>
      </w:r>
      <w:r w:rsidR="00E96D1F">
        <w:rPr>
          <w:rFonts w:ascii="Calibri" w:eastAsia="Times New Roman" w:hAnsi="Calibri" w:cstheme="minorHAnsi"/>
        </w:rPr>
        <w:t xml:space="preserve">CRMs </w:t>
      </w:r>
      <w:r w:rsidR="009242B5">
        <w:rPr>
          <w:rFonts w:ascii="Calibri" w:eastAsia="Times New Roman" w:hAnsi="Calibri" w:cstheme="minorHAnsi"/>
        </w:rPr>
        <w:t xml:space="preserve">where they are </w:t>
      </w:r>
      <w:r>
        <w:rPr>
          <w:rFonts w:ascii="Calibri" w:eastAsia="Times New Roman" w:hAnsi="Calibri" w:cstheme="minorHAnsi"/>
        </w:rPr>
        <w:t>in an international database of high order CRMs (</w:t>
      </w:r>
      <w:hyperlink r:id="rId17" w:history="1">
        <w:r w:rsidRPr="00CB07DF">
          <w:rPr>
            <w:rStyle w:val="Hyperlink"/>
            <w:rFonts w:ascii="Calibri" w:eastAsia="Times New Roman" w:hAnsi="Calibri" w:cstheme="minorHAnsi"/>
          </w:rPr>
          <w:t>JCTLM</w:t>
        </w:r>
      </w:hyperlink>
      <w:r>
        <w:rPr>
          <w:rStyle w:val="FootnoteReference"/>
          <w:rFonts w:ascii="Calibri" w:eastAsia="Times New Roman" w:hAnsi="Calibri"/>
        </w:rPr>
        <w:footnoteReference w:id="2"/>
      </w:r>
      <w:r>
        <w:rPr>
          <w:rFonts w:ascii="Calibri" w:eastAsia="Times New Roman" w:hAnsi="Calibri" w:cstheme="minorHAnsi"/>
        </w:rPr>
        <w:t xml:space="preserve">), comply with ISO 15194 and </w:t>
      </w:r>
      <w:r w:rsidR="009242B5">
        <w:rPr>
          <w:rFonts w:ascii="Calibri" w:eastAsia="Times New Roman" w:hAnsi="Calibri" w:cstheme="minorHAnsi"/>
        </w:rPr>
        <w:t xml:space="preserve">are subject to </w:t>
      </w:r>
      <w:r>
        <w:rPr>
          <w:rFonts w:ascii="Calibri" w:eastAsia="Times New Roman" w:hAnsi="Calibri" w:cstheme="minorHAnsi"/>
        </w:rPr>
        <w:t xml:space="preserve">quality assurance. </w:t>
      </w:r>
    </w:p>
    <w:p w14:paraId="7079BB0C" w14:textId="77777777" w:rsidR="00F773CD" w:rsidRPr="00760970" w:rsidRDefault="00F773CD" w:rsidP="00C32AF8">
      <w:pPr>
        <w:pStyle w:val="ListParagraph"/>
        <w:numPr>
          <w:ilvl w:val="1"/>
          <w:numId w:val="4"/>
        </w:numPr>
        <w:spacing w:after="120" w:line="257" w:lineRule="auto"/>
        <w:ind w:left="1207" w:hanging="357"/>
        <w:contextualSpacing w:val="0"/>
        <w:rPr>
          <w:rFonts w:cs="Times New Roman"/>
        </w:rPr>
      </w:pPr>
      <w:r>
        <w:rPr>
          <w:rFonts w:ascii="Calibri" w:eastAsia="Times New Roman" w:hAnsi="Calibri" w:cstheme="minorHAnsi"/>
        </w:rPr>
        <w:t>The legislation could include a legal definition of CRM to help guide understanding of what is a CRM and distinguish the difference between high order CRMs and those that are not.</w:t>
      </w:r>
    </w:p>
    <w:p w14:paraId="0909A097" w14:textId="5FDDD514" w:rsidR="00F773CD" w:rsidRPr="00760970" w:rsidRDefault="00F773CD" w:rsidP="0013715F">
      <w:pPr>
        <w:pStyle w:val="ListParagraph"/>
        <w:numPr>
          <w:ilvl w:val="1"/>
          <w:numId w:val="4"/>
        </w:numPr>
        <w:spacing w:after="120" w:line="257" w:lineRule="auto"/>
        <w:contextualSpacing w:val="0"/>
        <w:rPr>
          <w:rFonts w:cs="Times New Roman"/>
        </w:rPr>
      </w:pPr>
      <w:r w:rsidRPr="00760970">
        <w:rPr>
          <w:rFonts w:ascii="Calibri" w:eastAsia="Times New Roman" w:hAnsi="Calibri" w:cstheme="minorHAnsi"/>
        </w:rPr>
        <w:t>The framework could indicate that CRMs should be produced to ISO</w:t>
      </w:r>
      <w:r>
        <w:rPr>
          <w:rFonts w:ascii="Calibri" w:eastAsia="Times New Roman" w:hAnsi="Calibri" w:cstheme="minorHAnsi"/>
        </w:rPr>
        <w:t xml:space="preserve"> </w:t>
      </w:r>
      <w:r w:rsidRPr="00760970">
        <w:rPr>
          <w:rFonts w:ascii="Calibri" w:eastAsia="Times New Roman" w:hAnsi="Calibri" w:cstheme="minorHAnsi"/>
        </w:rPr>
        <w:t xml:space="preserve">17034, and distinguish high accuracy CRMs from standard reference materials. This would support areas that depend on highly accurate CRMs (e.g. proficiency testing) and highly accurate results </w:t>
      </w:r>
      <w:r w:rsidR="00823E91">
        <w:rPr>
          <w:rFonts w:ascii="Calibri" w:eastAsia="Times New Roman" w:hAnsi="Calibri" w:cstheme="minorHAnsi"/>
        </w:rPr>
        <w:t>required</w:t>
      </w:r>
      <w:r w:rsidR="00743FE5">
        <w:rPr>
          <w:rFonts w:ascii="Calibri" w:eastAsia="Times New Roman" w:hAnsi="Calibri" w:cstheme="minorHAnsi"/>
        </w:rPr>
        <w:t xml:space="preserve"> for</w:t>
      </w:r>
      <w:r w:rsidRPr="00760970">
        <w:rPr>
          <w:rFonts w:ascii="Calibri" w:eastAsia="Times New Roman" w:hAnsi="Calibri" w:cstheme="minorHAnsi"/>
        </w:rPr>
        <w:t xml:space="preserve"> clinical </w:t>
      </w:r>
      <w:r w:rsidR="001E7F72">
        <w:rPr>
          <w:rFonts w:ascii="Calibri" w:eastAsia="Times New Roman" w:hAnsi="Calibri" w:cstheme="minorHAnsi"/>
        </w:rPr>
        <w:t xml:space="preserve">tests </w:t>
      </w:r>
      <w:r w:rsidRPr="00760970">
        <w:rPr>
          <w:rFonts w:ascii="Calibri" w:eastAsia="Times New Roman" w:hAnsi="Calibri" w:cstheme="minorHAnsi"/>
        </w:rPr>
        <w:t xml:space="preserve">that determine cut-points with certainty </w:t>
      </w:r>
      <w:r w:rsidR="0013715F" w:rsidRPr="0013715F">
        <w:rPr>
          <w:rFonts w:ascii="Calibri" w:eastAsia="Times New Roman" w:hAnsi="Calibri" w:cstheme="minorHAnsi"/>
        </w:rPr>
        <w:t>e.g. is a patient diabetic? to determine when a person is infected, when a person starts treatment and assess whether it is effective treatment.</w:t>
      </w:r>
    </w:p>
    <w:p w14:paraId="5162839E" w14:textId="24CD2ABB" w:rsidR="00F773CD" w:rsidRPr="00760970" w:rsidRDefault="00F773CD" w:rsidP="00C32AF8">
      <w:pPr>
        <w:pStyle w:val="ListParagraph"/>
        <w:numPr>
          <w:ilvl w:val="1"/>
          <w:numId w:val="4"/>
        </w:numPr>
        <w:spacing w:after="120" w:line="257" w:lineRule="auto"/>
        <w:ind w:left="1208" w:hanging="357"/>
        <w:contextualSpacing w:val="0"/>
        <w:rPr>
          <w:rFonts w:cs="Times New Roman"/>
        </w:rPr>
      </w:pPr>
      <w:r w:rsidRPr="00760970">
        <w:rPr>
          <w:rFonts w:ascii="Calibri" w:eastAsia="Times New Roman" w:hAnsi="Calibri" w:cstheme="minorHAnsi"/>
        </w:rPr>
        <w:t xml:space="preserve">The following were </w:t>
      </w:r>
      <w:r w:rsidRPr="00760970">
        <w:rPr>
          <w:rFonts w:cstheme="minorHAnsi"/>
        </w:rPr>
        <w:t xml:space="preserve">suggested as </w:t>
      </w:r>
      <w:r w:rsidRPr="00760970">
        <w:rPr>
          <w:rFonts w:cs="Times New Roman"/>
        </w:rPr>
        <w:t>potentially needing some legal standing: interlocks used in cars</w:t>
      </w:r>
      <w:r w:rsidR="007C615E">
        <w:rPr>
          <w:rFonts w:cs="Times New Roman"/>
        </w:rPr>
        <w:t>,</w:t>
      </w:r>
      <w:r w:rsidRPr="00760970">
        <w:rPr>
          <w:rStyle w:val="FootnoteReference"/>
        </w:rPr>
        <w:footnoteReference w:id="3"/>
      </w:r>
      <w:r w:rsidRPr="00760970">
        <w:rPr>
          <w:rFonts w:cs="Times New Roman"/>
        </w:rPr>
        <w:t xml:space="preserve"> </w:t>
      </w:r>
      <w:r>
        <w:rPr>
          <w:rFonts w:cs="Times New Roman"/>
        </w:rPr>
        <w:t>liquefied natural gas (</w:t>
      </w:r>
      <w:r w:rsidRPr="00760970">
        <w:rPr>
          <w:rFonts w:cs="Times New Roman"/>
        </w:rPr>
        <w:t>LNG</w:t>
      </w:r>
      <w:r>
        <w:rPr>
          <w:rFonts w:cs="Times New Roman"/>
        </w:rPr>
        <w:t>)</w:t>
      </w:r>
      <w:r w:rsidRPr="00760970">
        <w:rPr>
          <w:rFonts w:cs="Times New Roman"/>
        </w:rPr>
        <w:t xml:space="preserve"> CRM at custody transfer, CRM</w:t>
      </w:r>
      <w:r w:rsidR="009242B5">
        <w:rPr>
          <w:rFonts w:cs="Times New Roman"/>
        </w:rPr>
        <w:t>s</w:t>
      </w:r>
      <w:r w:rsidRPr="00760970">
        <w:rPr>
          <w:rFonts w:cs="Times New Roman"/>
        </w:rPr>
        <w:t xml:space="preserve"> used </w:t>
      </w:r>
      <w:r w:rsidR="009242B5">
        <w:rPr>
          <w:rFonts w:cs="Times New Roman"/>
        </w:rPr>
        <w:t xml:space="preserve">for </w:t>
      </w:r>
      <w:r w:rsidRPr="00760970">
        <w:rPr>
          <w:rFonts w:cs="Times New Roman"/>
        </w:rPr>
        <w:t>emissions testing</w:t>
      </w:r>
      <w:r w:rsidRPr="00760970">
        <w:rPr>
          <w:rFonts w:ascii="Calibri" w:eastAsia="Times New Roman" w:hAnsi="Calibri" w:cstheme="minorHAnsi"/>
        </w:rPr>
        <w:t xml:space="preserve">, drugs, steroids, and </w:t>
      </w:r>
      <w:r w:rsidR="009242B5">
        <w:rPr>
          <w:rFonts w:ascii="Calibri" w:eastAsia="Times New Roman" w:hAnsi="Calibri" w:cstheme="minorHAnsi"/>
        </w:rPr>
        <w:t xml:space="preserve">where used as </w:t>
      </w:r>
      <w:r w:rsidR="009242B5" w:rsidRPr="00760970">
        <w:rPr>
          <w:rFonts w:cs="Times New Roman"/>
        </w:rPr>
        <w:t>evidence in court</w:t>
      </w:r>
      <w:r w:rsidR="009242B5">
        <w:rPr>
          <w:rFonts w:ascii="Calibri" w:eastAsia="Times New Roman" w:hAnsi="Calibri" w:cstheme="minorHAnsi"/>
        </w:rPr>
        <w:t>.</w:t>
      </w:r>
    </w:p>
    <w:p w14:paraId="4B60182B" w14:textId="357BAB84" w:rsidR="00F773CD" w:rsidRPr="00760970" w:rsidRDefault="001D3684" w:rsidP="004C72FF">
      <w:pPr>
        <w:numPr>
          <w:ilvl w:val="2"/>
          <w:numId w:val="23"/>
        </w:numPr>
        <w:spacing w:after="120" w:line="257" w:lineRule="auto"/>
        <w:ind w:left="709" w:hanging="709"/>
        <w:rPr>
          <w:rFonts w:ascii="Calibri" w:eastAsia="Times New Roman" w:hAnsi="Calibri" w:cs="Times New Roman"/>
        </w:rPr>
      </w:pPr>
      <w:r>
        <w:rPr>
          <w:rFonts w:ascii="Calibri" w:eastAsia="Times New Roman" w:hAnsi="Calibri" w:cs="Times New Roman"/>
        </w:rPr>
        <w:t>H</w:t>
      </w:r>
      <w:r w:rsidR="00F773CD" w:rsidRPr="00760970">
        <w:rPr>
          <w:rFonts w:ascii="Calibri" w:eastAsia="Times New Roman" w:hAnsi="Calibri" w:cs="Times New Roman"/>
        </w:rPr>
        <w:t xml:space="preserve">aving Australian Certified Reference Materials (ACRMs) operate under the Act </w:t>
      </w:r>
      <w:r>
        <w:rPr>
          <w:rFonts w:ascii="Calibri" w:eastAsia="Times New Roman" w:hAnsi="Calibri" w:cs="Times New Roman"/>
        </w:rPr>
        <w:t>provides</w:t>
      </w:r>
      <w:r w:rsidR="00F773CD" w:rsidRPr="00760970">
        <w:rPr>
          <w:rFonts w:ascii="Calibri" w:eastAsia="Times New Roman" w:hAnsi="Calibri" w:cs="Times New Roman"/>
        </w:rPr>
        <w:t xml:space="preserve"> confidence and traceability to a known quantity that is understandable to all. </w:t>
      </w:r>
      <w:r w:rsidR="00F773CD" w:rsidRPr="004A399F">
        <w:rPr>
          <w:rFonts w:ascii="Calibri" w:eastAsia="Times New Roman" w:hAnsi="Calibri" w:cstheme="minorHAnsi"/>
        </w:rPr>
        <w:t>Having</w:t>
      </w:r>
      <w:r w:rsidR="00F773CD" w:rsidRPr="00760970">
        <w:rPr>
          <w:rFonts w:ascii="Calibri" w:eastAsia="Times New Roman" w:hAnsi="Calibri" w:cs="Times New Roman"/>
        </w:rPr>
        <w:t xml:space="preserve"> CRMs outside the Act enables a change in the cost,</w:t>
      </w:r>
      <w:r w:rsidR="007C615E">
        <w:rPr>
          <w:rFonts w:ascii="Calibri" w:eastAsia="Times New Roman" w:hAnsi="Calibri" w:cs="Times New Roman"/>
        </w:rPr>
        <w:t xml:space="preserve"> an</w:t>
      </w:r>
      <w:r w:rsidR="00F773CD" w:rsidRPr="00760970">
        <w:rPr>
          <w:rFonts w:ascii="Calibri" w:eastAsia="Times New Roman" w:hAnsi="Calibri" w:cs="Times New Roman"/>
        </w:rPr>
        <w:t xml:space="preserve"> increas</w:t>
      </w:r>
      <w:r w:rsidR="0010527C">
        <w:rPr>
          <w:rFonts w:ascii="Calibri" w:eastAsia="Times New Roman" w:hAnsi="Calibri" w:cs="Times New Roman"/>
        </w:rPr>
        <w:t>ed</w:t>
      </w:r>
      <w:r w:rsidR="007C615E">
        <w:rPr>
          <w:rFonts w:ascii="Calibri" w:eastAsia="Times New Roman" w:hAnsi="Calibri" w:cs="Times New Roman"/>
        </w:rPr>
        <w:t xml:space="preserve"> </w:t>
      </w:r>
      <w:r w:rsidR="00F773CD" w:rsidRPr="00760970">
        <w:rPr>
          <w:rFonts w:ascii="Calibri" w:eastAsia="Times New Roman" w:hAnsi="Calibri" w:cs="Times New Roman"/>
        </w:rPr>
        <w:t xml:space="preserve">number of suppliers and consequently increased competition. The risks posed by the current </w:t>
      </w:r>
      <w:r w:rsidR="007C615E" w:rsidRPr="00760970">
        <w:rPr>
          <w:rFonts w:ascii="Calibri" w:eastAsia="Times New Roman" w:hAnsi="Calibri" w:cs="Times New Roman"/>
        </w:rPr>
        <w:t xml:space="preserve">two-fold </w:t>
      </w:r>
      <w:r w:rsidR="00F773CD" w:rsidRPr="00760970">
        <w:rPr>
          <w:rFonts w:ascii="Calibri" w:eastAsia="Times New Roman" w:hAnsi="Calibri" w:cs="Times New Roman"/>
        </w:rPr>
        <w:t xml:space="preserve">arrangement are: </w:t>
      </w:r>
    </w:p>
    <w:p w14:paraId="6A159109" w14:textId="646FAC69" w:rsidR="0010527C" w:rsidRPr="00A72261" w:rsidRDefault="00F773CD" w:rsidP="00A72261">
      <w:pPr>
        <w:pStyle w:val="ListParagraph"/>
        <w:numPr>
          <w:ilvl w:val="0"/>
          <w:numId w:val="19"/>
        </w:numPr>
        <w:spacing w:after="120" w:line="257" w:lineRule="auto"/>
        <w:ind w:left="1276" w:hanging="425"/>
        <w:rPr>
          <w:rFonts w:ascii="Calibri" w:eastAsia="Times New Roman" w:hAnsi="Calibri" w:cs="Times New Roman"/>
        </w:rPr>
      </w:pPr>
      <w:r w:rsidRPr="00A72261">
        <w:rPr>
          <w:rFonts w:ascii="Calibri" w:eastAsia="Times New Roman" w:hAnsi="Calibri" w:cs="Times New Roman"/>
        </w:rPr>
        <w:t>it leaves room for confusion, misunderstanding and misinterpretation by the public and judicial system regarding the differences between ACRMs and CRMs (in a legal context);</w:t>
      </w:r>
    </w:p>
    <w:p w14:paraId="43F0571E" w14:textId="2B362099" w:rsidR="0010527C" w:rsidRPr="00A72261" w:rsidRDefault="00F773CD" w:rsidP="00A72261">
      <w:pPr>
        <w:pStyle w:val="ListParagraph"/>
        <w:numPr>
          <w:ilvl w:val="0"/>
          <w:numId w:val="19"/>
        </w:numPr>
        <w:spacing w:after="120" w:line="257" w:lineRule="auto"/>
        <w:ind w:left="1276" w:hanging="425"/>
        <w:rPr>
          <w:rFonts w:ascii="Calibri" w:eastAsia="Times New Roman" w:hAnsi="Calibri" w:cs="Times New Roman"/>
        </w:rPr>
      </w:pPr>
      <w:r w:rsidRPr="00A72261">
        <w:rPr>
          <w:rFonts w:ascii="Calibri" w:eastAsia="Times New Roman" w:hAnsi="Calibri" w:cs="Times New Roman"/>
        </w:rPr>
        <w:t xml:space="preserve">changes in the quality and confidence of the CRM when compared with the ACRM; </w:t>
      </w:r>
    </w:p>
    <w:p w14:paraId="28EDE4B9" w14:textId="568D4900" w:rsidR="0010527C" w:rsidRPr="00A72261" w:rsidRDefault="00F773CD" w:rsidP="00A72261">
      <w:pPr>
        <w:pStyle w:val="ListParagraph"/>
        <w:numPr>
          <w:ilvl w:val="0"/>
          <w:numId w:val="19"/>
        </w:numPr>
        <w:spacing w:after="120" w:line="257" w:lineRule="auto"/>
        <w:ind w:left="1276" w:hanging="425"/>
        <w:rPr>
          <w:rFonts w:ascii="Calibri" w:eastAsia="Times New Roman" w:hAnsi="Calibri" w:cs="Times New Roman"/>
        </w:rPr>
      </w:pPr>
      <w:r w:rsidRPr="00A72261">
        <w:rPr>
          <w:rFonts w:ascii="Calibri" w:eastAsia="Times New Roman" w:hAnsi="Calibri" w:cs="Times New Roman"/>
        </w:rPr>
        <w:t xml:space="preserve">wide variability in quality can occur depending on the source of the CRM; </w:t>
      </w:r>
    </w:p>
    <w:p w14:paraId="72D11152" w14:textId="0536606B" w:rsidR="0010527C" w:rsidRPr="00A72261" w:rsidRDefault="00F773CD" w:rsidP="00A72261">
      <w:pPr>
        <w:pStyle w:val="ListParagraph"/>
        <w:numPr>
          <w:ilvl w:val="0"/>
          <w:numId w:val="19"/>
        </w:numPr>
        <w:spacing w:after="120" w:line="257" w:lineRule="auto"/>
        <w:ind w:left="1276" w:hanging="425"/>
        <w:rPr>
          <w:rFonts w:ascii="Calibri" w:eastAsia="Times New Roman" w:hAnsi="Calibri" w:cs="Times New Roman"/>
        </w:rPr>
      </w:pPr>
      <w:r w:rsidRPr="00A72261">
        <w:rPr>
          <w:rFonts w:ascii="Calibri" w:eastAsia="Times New Roman" w:hAnsi="Calibri" w:cs="Times New Roman"/>
        </w:rPr>
        <w:t xml:space="preserve">wrong understanding of what a CRM is; and </w:t>
      </w:r>
    </w:p>
    <w:p w14:paraId="5DA7940E" w14:textId="77777777" w:rsidR="00F773CD" w:rsidRPr="00A72261" w:rsidRDefault="00F773CD" w:rsidP="00A72261">
      <w:pPr>
        <w:pStyle w:val="ListParagraph"/>
        <w:numPr>
          <w:ilvl w:val="0"/>
          <w:numId w:val="19"/>
        </w:numPr>
        <w:spacing w:after="120" w:line="257" w:lineRule="auto"/>
        <w:ind w:left="1276" w:hanging="425"/>
        <w:rPr>
          <w:rFonts w:ascii="Calibri" w:eastAsia="Times New Roman" w:hAnsi="Calibri" w:cs="Times New Roman"/>
        </w:rPr>
      </w:pPr>
      <w:r w:rsidRPr="00A72261">
        <w:rPr>
          <w:rFonts w:ascii="Calibri" w:eastAsia="Times New Roman" w:hAnsi="Calibri" w:cs="Times New Roman"/>
        </w:rPr>
        <w:t>wrong use of CRMs occurs.</w:t>
      </w:r>
    </w:p>
    <w:p w14:paraId="00E7BFB2" w14:textId="222055CA" w:rsidR="00F773CD" w:rsidRPr="00760970" w:rsidRDefault="00F773CD" w:rsidP="001744FD">
      <w:pPr>
        <w:numPr>
          <w:ilvl w:val="2"/>
          <w:numId w:val="23"/>
        </w:numPr>
        <w:spacing w:after="120" w:line="257" w:lineRule="auto"/>
        <w:rPr>
          <w:rFonts w:ascii="Calibri" w:eastAsia="Times New Roman" w:hAnsi="Calibri" w:cstheme="minorHAnsi"/>
        </w:rPr>
      </w:pPr>
      <w:r w:rsidRPr="00760970">
        <w:rPr>
          <w:rFonts w:ascii="Calibri" w:eastAsia="Times New Roman" w:hAnsi="Calibri" w:cstheme="minorHAnsi"/>
        </w:rPr>
        <w:lastRenderedPageBreak/>
        <w:t xml:space="preserve">Seeking certification gives significant weight in legal challenges or in matters of highest priority. </w:t>
      </w:r>
      <w:r w:rsidR="001744FD" w:rsidRPr="001744FD">
        <w:rPr>
          <w:rFonts w:ascii="Calibri" w:eastAsia="Times New Roman" w:hAnsi="Calibri" w:cstheme="minorHAnsi"/>
        </w:rPr>
        <w:t>There was dependency on accreditation to relevant international standards and peer reviews or assessments if certification was not sought.</w:t>
      </w:r>
    </w:p>
    <w:p w14:paraId="55B1C4A3" w14:textId="11737D6E" w:rsidR="00F773CD" w:rsidRPr="00760970" w:rsidRDefault="00F773CD" w:rsidP="004C72FF">
      <w:pPr>
        <w:numPr>
          <w:ilvl w:val="2"/>
          <w:numId w:val="23"/>
        </w:numPr>
        <w:spacing w:after="120" w:line="257" w:lineRule="auto"/>
        <w:ind w:left="709" w:hanging="709"/>
        <w:rPr>
          <w:rFonts w:ascii="Calibri" w:eastAsia="Times New Roman" w:hAnsi="Calibri" w:cs="Times New Roman"/>
        </w:rPr>
      </w:pPr>
      <w:r w:rsidRPr="00760970">
        <w:rPr>
          <w:rFonts w:ascii="Calibri" w:eastAsia="Times New Roman" w:hAnsi="Calibri" w:cstheme="minorHAnsi"/>
        </w:rPr>
        <w:t xml:space="preserve">Respondents from </w:t>
      </w:r>
      <w:r w:rsidR="007F0B19">
        <w:rPr>
          <w:rFonts w:ascii="Calibri" w:eastAsia="Times New Roman" w:hAnsi="Calibri" w:cstheme="minorHAnsi"/>
        </w:rPr>
        <w:t xml:space="preserve">one </w:t>
      </w:r>
      <w:r w:rsidRPr="00760970">
        <w:rPr>
          <w:rFonts w:ascii="Calibri" w:eastAsia="Times New Roman" w:hAnsi="Calibri" w:cstheme="minorHAnsi"/>
        </w:rPr>
        <w:t xml:space="preserve">sector were of the view that there is value in changing the framework for ACRMs to increase supply and competition. Some suggested changes include: recognise foreign CRMs to promote increased supply options/competition, and recognise accreditation </w:t>
      </w:r>
      <w:r w:rsidRPr="00DA327E">
        <w:rPr>
          <w:rFonts w:ascii="Calibri" w:eastAsia="Times New Roman" w:hAnsi="Calibri" w:cstheme="minorHAnsi"/>
        </w:rPr>
        <w:t xml:space="preserve">to </w:t>
      </w:r>
      <w:r w:rsidRPr="00A72261">
        <w:rPr>
          <w:lang w:val="en"/>
        </w:rPr>
        <w:t xml:space="preserve">ISO/IEC 17025, ISO 15194 and </w:t>
      </w:r>
      <w:r w:rsidRPr="00DA327E">
        <w:rPr>
          <w:rFonts w:cs="Times New Roman"/>
        </w:rPr>
        <w:t xml:space="preserve">ISO 17034 as a parallel </w:t>
      </w:r>
      <w:r w:rsidRPr="00760970">
        <w:rPr>
          <w:rFonts w:cs="Times New Roman"/>
        </w:rPr>
        <w:t>to ACRMs used as evidence at court.</w:t>
      </w:r>
    </w:p>
    <w:p w14:paraId="1FD18B2B" w14:textId="6736C8F0" w:rsidR="00F773CD" w:rsidRPr="00760970" w:rsidRDefault="004720D9" w:rsidP="004C72FF">
      <w:pPr>
        <w:numPr>
          <w:ilvl w:val="2"/>
          <w:numId w:val="23"/>
        </w:numPr>
        <w:spacing w:after="120" w:line="257" w:lineRule="auto"/>
        <w:ind w:left="709" w:hanging="709"/>
        <w:rPr>
          <w:rFonts w:ascii="Calibri" w:eastAsia="Times New Roman" w:hAnsi="Calibri" w:cs="Times New Roman"/>
        </w:rPr>
      </w:pPr>
      <w:r>
        <w:rPr>
          <w:rFonts w:ascii="Calibri" w:eastAsia="Times New Roman" w:hAnsi="Calibri" w:cs="Times New Roman"/>
        </w:rPr>
        <w:t>C</w:t>
      </w:r>
      <w:r w:rsidR="00F773CD" w:rsidRPr="00760970">
        <w:rPr>
          <w:rFonts w:ascii="Calibri" w:eastAsia="Times New Roman" w:hAnsi="Calibri" w:cs="Times New Roman"/>
        </w:rPr>
        <w:t xml:space="preserve">urrent arrangements </w:t>
      </w:r>
      <w:r>
        <w:rPr>
          <w:rFonts w:ascii="Calibri" w:eastAsia="Times New Roman" w:hAnsi="Calibri" w:cs="Times New Roman"/>
        </w:rPr>
        <w:t xml:space="preserve">could be made </w:t>
      </w:r>
      <w:r w:rsidR="00F773CD" w:rsidRPr="00760970">
        <w:rPr>
          <w:rFonts w:ascii="Calibri" w:eastAsia="Times New Roman" w:hAnsi="Calibri" w:cs="Times New Roman"/>
        </w:rPr>
        <w:t xml:space="preserve">more efficient </w:t>
      </w:r>
      <w:r>
        <w:rPr>
          <w:rFonts w:ascii="Calibri" w:eastAsia="Times New Roman" w:hAnsi="Calibri" w:cs="Times New Roman"/>
        </w:rPr>
        <w:t xml:space="preserve">by </w:t>
      </w:r>
      <w:r w:rsidR="00F773CD" w:rsidRPr="00760970">
        <w:rPr>
          <w:rFonts w:ascii="Calibri" w:eastAsia="Times New Roman" w:hAnsi="Calibri" w:cs="Times New Roman"/>
        </w:rPr>
        <w:t>establish</w:t>
      </w:r>
      <w:r>
        <w:rPr>
          <w:rFonts w:ascii="Calibri" w:eastAsia="Times New Roman" w:hAnsi="Calibri" w:cs="Times New Roman"/>
        </w:rPr>
        <w:t>ing</w:t>
      </w:r>
      <w:r w:rsidR="00F773CD" w:rsidRPr="00760970">
        <w:rPr>
          <w:rFonts w:ascii="Calibri" w:eastAsia="Times New Roman" w:hAnsi="Calibri" w:cs="Times New Roman"/>
        </w:rPr>
        <w:t xml:space="preserve"> an </w:t>
      </w:r>
      <w:r w:rsidR="00F773CD" w:rsidRPr="004A399F">
        <w:rPr>
          <w:rFonts w:ascii="Calibri" w:eastAsia="Times New Roman" w:hAnsi="Calibri" w:cstheme="minorHAnsi"/>
        </w:rPr>
        <w:t>approved</w:t>
      </w:r>
      <w:r w:rsidR="00F773CD" w:rsidRPr="00760970">
        <w:rPr>
          <w:rFonts w:ascii="Calibri" w:eastAsia="Times New Roman" w:hAnsi="Calibri" w:cs="Times New Roman"/>
        </w:rPr>
        <w:t xml:space="preserve"> supplier list for ACRMs, investigating a Memorandum of Understanding (MOU) to supply ACRM</w:t>
      </w:r>
      <w:r w:rsidR="00882A30">
        <w:rPr>
          <w:rFonts w:ascii="Calibri" w:eastAsia="Times New Roman" w:hAnsi="Calibri" w:cs="Times New Roman"/>
        </w:rPr>
        <w:t>s</w:t>
      </w:r>
      <w:r w:rsidR="00F773CD" w:rsidRPr="00760970">
        <w:rPr>
          <w:rFonts w:ascii="Calibri" w:eastAsia="Times New Roman" w:hAnsi="Calibri" w:cs="Times New Roman"/>
        </w:rPr>
        <w:t xml:space="preserve"> to all police jurisdictions,</w:t>
      </w:r>
      <w:r w:rsidR="007C615E">
        <w:rPr>
          <w:rFonts w:ascii="Calibri" w:eastAsia="Times New Roman" w:hAnsi="Calibri" w:cs="Times New Roman"/>
        </w:rPr>
        <w:t xml:space="preserve"> or</w:t>
      </w:r>
      <w:r w:rsidR="00F773CD" w:rsidRPr="00760970">
        <w:rPr>
          <w:rFonts w:ascii="Calibri" w:eastAsia="Times New Roman" w:hAnsi="Calibri" w:cs="Times New Roman"/>
        </w:rPr>
        <w:t xml:space="preserve"> increasing ACRM suppliers by recognising NATA accredited laboratories. </w:t>
      </w:r>
    </w:p>
    <w:p w14:paraId="44D4A96B" w14:textId="3D9757A5" w:rsidR="00F773CD" w:rsidRPr="00760970" w:rsidRDefault="00F773CD" w:rsidP="004C72FF">
      <w:pPr>
        <w:numPr>
          <w:ilvl w:val="2"/>
          <w:numId w:val="23"/>
        </w:numPr>
        <w:spacing w:after="120" w:line="257" w:lineRule="auto"/>
        <w:ind w:left="709" w:hanging="709"/>
        <w:rPr>
          <w:rFonts w:ascii="Calibri" w:eastAsia="Times New Roman" w:hAnsi="Calibri" w:cs="Times New Roman"/>
        </w:rPr>
      </w:pPr>
      <w:r w:rsidRPr="00760970">
        <w:rPr>
          <w:rFonts w:ascii="Calibri" w:eastAsia="Times New Roman" w:hAnsi="Calibri" w:cs="Times New Roman"/>
        </w:rPr>
        <w:t xml:space="preserve">There </w:t>
      </w:r>
      <w:r w:rsidR="004720D9">
        <w:rPr>
          <w:rFonts w:ascii="Calibri" w:eastAsia="Times New Roman" w:hAnsi="Calibri" w:cs="Times New Roman"/>
        </w:rPr>
        <w:t>are</w:t>
      </w:r>
      <w:r w:rsidR="004720D9" w:rsidRPr="00760970">
        <w:rPr>
          <w:rFonts w:ascii="Calibri" w:eastAsia="Times New Roman" w:hAnsi="Calibri" w:cs="Times New Roman"/>
        </w:rPr>
        <w:t xml:space="preserve"> </w:t>
      </w:r>
      <w:r w:rsidRPr="00760970">
        <w:rPr>
          <w:rFonts w:ascii="Calibri" w:eastAsia="Times New Roman" w:hAnsi="Calibri" w:cs="Times New Roman"/>
        </w:rPr>
        <w:t xml:space="preserve">diverging views about aligning the Act’s recognition of CRMs more closely with NATA’s approach. While </w:t>
      </w:r>
      <w:r w:rsidR="004720D9">
        <w:rPr>
          <w:rFonts w:ascii="Calibri" w:eastAsia="Times New Roman" w:hAnsi="Calibri" w:cs="Times New Roman"/>
        </w:rPr>
        <w:t>doing so</w:t>
      </w:r>
      <w:r w:rsidR="004720D9" w:rsidRPr="00760970">
        <w:rPr>
          <w:rFonts w:ascii="Calibri" w:eastAsia="Times New Roman" w:hAnsi="Calibri" w:cs="Times New Roman"/>
        </w:rPr>
        <w:t xml:space="preserve"> </w:t>
      </w:r>
      <w:r w:rsidRPr="00760970">
        <w:rPr>
          <w:rFonts w:ascii="Calibri" w:eastAsia="Times New Roman" w:hAnsi="Calibri" w:cs="Times New Roman"/>
        </w:rPr>
        <w:t xml:space="preserve">might </w:t>
      </w:r>
      <w:r w:rsidRPr="00760970">
        <w:rPr>
          <w:rFonts w:cstheme="minorHAnsi"/>
        </w:rPr>
        <w:t xml:space="preserve">provide confidence in the validity of measurement and </w:t>
      </w:r>
      <w:r w:rsidRPr="00760970">
        <w:rPr>
          <w:rFonts w:ascii="Calibri" w:eastAsia="Times New Roman" w:hAnsi="Calibri" w:cs="Times New Roman"/>
        </w:rPr>
        <w:t xml:space="preserve">enhance professional recognition of CRMs, it may also cause </w:t>
      </w:r>
      <w:r w:rsidRPr="001D3684">
        <w:rPr>
          <w:rFonts w:ascii="Calibri" w:eastAsia="Times New Roman" w:hAnsi="Calibri" w:cstheme="minorHAnsi"/>
        </w:rPr>
        <w:t>confusion</w:t>
      </w:r>
      <w:r w:rsidRPr="00760970">
        <w:rPr>
          <w:rFonts w:ascii="Calibri" w:eastAsia="Times New Roman" w:hAnsi="Calibri" w:cs="Times New Roman"/>
        </w:rPr>
        <w:t>.</w:t>
      </w:r>
      <w:r w:rsidRPr="00760970">
        <w:rPr>
          <w:rFonts w:cstheme="minorHAnsi"/>
        </w:rPr>
        <w:t xml:space="preserve"> Another submitter recommended that the recognition of the CRM in the Act should align with the relevant international (ISO 15194</w:t>
      </w:r>
      <w:r w:rsidRPr="00760970">
        <w:rPr>
          <w:rStyle w:val="FootnoteReference"/>
          <w:rFonts w:cstheme="minorHAnsi"/>
        </w:rPr>
        <w:footnoteReference w:id="4"/>
      </w:r>
      <w:r w:rsidRPr="00760970">
        <w:rPr>
          <w:rFonts w:cstheme="minorHAnsi"/>
        </w:rPr>
        <w:t>) standard for the quality assurance process.</w:t>
      </w:r>
    </w:p>
    <w:p w14:paraId="2D743B93" w14:textId="4DC3E22B" w:rsidR="00F773CD" w:rsidRPr="00760970" w:rsidRDefault="004720D9" w:rsidP="004C72FF">
      <w:pPr>
        <w:numPr>
          <w:ilvl w:val="2"/>
          <w:numId w:val="23"/>
        </w:numPr>
        <w:spacing w:after="120" w:line="257" w:lineRule="auto"/>
        <w:ind w:left="709" w:hanging="709"/>
        <w:rPr>
          <w:rFonts w:ascii="Calibri" w:eastAsia="Times New Roman" w:hAnsi="Calibri" w:cstheme="minorHAnsi"/>
        </w:rPr>
      </w:pPr>
      <w:r>
        <w:rPr>
          <w:rFonts w:ascii="Calibri" w:eastAsia="Times New Roman" w:hAnsi="Calibri" w:cstheme="minorHAnsi"/>
        </w:rPr>
        <w:t>T</w:t>
      </w:r>
      <w:r w:rsidR="00F773CD" w:rsidRPr="00760970">
        <w:rPr>
          <w:rFonts w:ascii="Calibri" w:eastAsia="Times New Roman" w:hAnsi="Calibri" w:cstheme="minorHAnsi"/>
        </w:rPr>
        <w:t xml:space="preserve">raceability of chemical and biological quantities </w:t>
      </w:r>
      <w:r>
        <w:rPr>
          <w:rFonts w:ascii="Calibri" w:eastAsia="Times New Roman" w:hAnsi="Calibri" w:cstheme="minorHAnsi"/>
        </w:rPr>
        <w:t xml:space="preserve">could be </w:t>
      </w:r>
      <w:r w:rsidRPr="00760970">
        <w:rPr>
          <w:rFonts w:ascii="Calibri" w:eastAsia="Times New Roman" w:hAnsi="Calibri" w:cstheme="minorHAnsi"/>
        </w:rPr>
        <w:t>support</w:t>
      </w:r>
      <w:r>
        <w:rPr>
          <w:rFonts w:ascii="Calibri" w:eastAsia="Times New Roman" w:hAnsi="Calibri" w:cstheme="minorHAnsi"/>
        </w:rPr>
        <w:t>ed by</w:t>
      </w:r>
      <w:r w:rsidR="00F773CD" w:rsidRPr="00760970">
        <w:rPr>
          <w:rFonts w:ascii="Calibri" w:eastAsia="Times New Roman" w:hAnsi="Calibri" w:cstheme="minorHAnsi"/>
        </w:rPr>
        <w:t xml:space="preserve">: </w:t>
      </w:r>
    </w:p>
    <w:p w14:paraId="5F1E37BD" w14:textId="3527F2E8" w:rsidR="00F773CD" w:rsidRPr="00760970" w:rsidRDefault="00F773CD" w:rsidP="00C32AF8">
      <w:pPr>
        <w:numPr>
          <w:ilvl w:val="1"/>
          <w:numId w:val="5"/>
        </w:numPr>
        <w:spacing w:after="120" w:line="257" w:lineRule="auto"/>
        <w:ind w:left="1208" w:hanging="357"/>
        <w:rPr>
          <w:rFonts w:ascii="Calibri" w:eastAsia="Times New Roman" w:hAnsi="Calibri" w:cstheme="minorHAnsi"/>
        </w:rPr>
      </w:pPr>
      <w:r w:rsidRPr="00760970">
        <w:rPr>
          <w:rFonts w:ascii="Calibri" w:eastAsia="Times New Roman" w:hAnsi="Calibri" w:cstheme="minorHAnsi"/>
        </w:rPr>
        <w:t xml:space="preserve">Strengthening </w:t>
      </w:r>
      <w:r w:rsidRPr="00760970">
        <w:rPr>
          <w:rFonts w:eastAsia="Times New Roman" w:cstheme="minorHAnsi"/>
        </w:rPr>
        <w:t>legal recognition of the test certificate issued by an accredited laboratory</w:t>
      </w:r>
      <w:r w:rsidR="00F06A9A">
        <w:rPr>
          <w:rFonts w:eastAsia="Times New Roman" w:cstheme="minorHAnsi"/>
        </w:rPr>
        <w:t>.</w:t>
      </w:r>
    </w:p>
    <w:p w14:paraId="254D367D" w14:textId="6EC865FB" w:rsidR="00F773CD" w:rsidRPr="00C65F5C" w:rsidRDefault="00F773CD" w:rsidP="00C32AF8">
      <w:pPr>
        <w:numPr>
          <w:ilvl w:val="1"/>
          <w:numId w:val="5"/>
        </w:numPr>
        <w:spacing w:after="120" w:line="257" w:lineRule="auto"/>
        <w:ind w:left="1208" w:hanging="357"/>
        <w:rPr>
          <w:rFonts w:ascii="Calibri" w:eastAsia="Times New Roman" w:hAnsi="Calibri" w:cstheme="minorHAnsi"/>
          <w:color w:val="000000" w:themeColor="text1"/>
        </w:rPr>
      </w:pPr>
      <w:r w:rsidRPr="00C65F5C">
        <w:rPr>
          <w:rFonts w:cstheme="minorHAnsi"/>
          <w:color w:val="000000" w:themeColor="text1"/>
          <w:lang w:val="en"/>
        </w:rPr>
        <w:t>Hav</w:t>
      </w:r>
      <w:r w:rsidR="004720D9">
        <w:rPr>
          <w:rFonts w:cstheme="minorHAnsi"/>
          <w:color w:val="000000" w:themeColor="text1"/>
          <w:lang w:val="en"/>
        </w:rPr>
        <w:t>ing</w:t>
      </w:r>
      <w:r w:rsidRPr="00C65F5C">
        <w:rPr>
          <w:rFonts w:cstheme="minorHAnsi"/>
          <w:color w:val="000000" w:themeColor="text1"/>
          <w:lang w:val="en"/>
        </w:rPr>
        <w:t xml:space="preserve"> traceability and participation in traceability programs written into law</w:t>
      </w:r>
      <w:r w:rsidR="00F06A9A">
        <w:rPr>
          <w:rFonts w:cstheme="minorHAnsi"/>
          <w:color w:val="000000" w:themeColor="text1"/>
          <w:lang w:val="en"/>
        </w:rPr>
        <w:t>.</w:t>
      </w:r>
      <w:r w:rsidRPr="00C65F5C">
        <w:rPr>
          <w:rFonts w:cstheme="minorHAnsi"/>
          <w:color w:val="000000" w:themeColor="text1"/>
          <w:lang w:val="en"/>
        </w:rPr>
        <w:t xml:space="preserve"> </w:t>
      </w:r>
    </w:p>
    <w:p w14:paraId="1E30114F" w14:textId="18FD50A3" w:rsidR="00F773CD" w:rsidRPr="00760970" w:rsidRDefault="00F773CD" w:rsidP="00C32AF8">
      <w:pPr>
        <w:numPr>
          <w:ilvl w:val="1"/>
          <w:numId w:val="5"/>
        </w:numPr>
        <w:spacing w:after="120" w:line="257" w:lineRule="auto"/>
        <w:ind w:left="1208" w:hanging="357"/>
        <w:rPr>
          <w:rFonts w:eastAsia="Times New Roman" w:cstheme="minorHAnsi"/>
        </w:rPr>
      </w:pPr>
      <w:r w:rsidRPr="00760970">
        <w:rPr>
          <w:rFonts w:cstheme="minorHAnsi"/>
        </w:rPr>
        <w:t>Recognition of international standards in measurement legislation</w:t>
      </w:r>
      <w:r w:rsidR="00F06A9A">
        <w:rPr>
          <w:rFonts w:cstheme="minorHAnsi"/>
        </w:rPr>
        <w:t>.</w:t>
      </w:r>
    </w:p>
    <w:p w14:paraId="3514CA82" w14:textId="74C879DA" w:rsidR="00F773CD" w:rsidRPr="00760970" w:rsidRDefault="007C615E" w:rsidP="00C32AF8">
      <w:pPr>
        <w:numPr>
          <w:ilvl w:val="1"/>
          <w:numId w:val="5"/>
        </w:numPr>
        <w:spacing w:after="120" w:line="257" w:lineRule="auto"/>
        <w:ind w:left="1208" w:hanging="357"/>
        <w:rPr>
          <w:rFonts w:ascii="Calibri" w:eastAsia="Times New Roman" w:hAnsi="Calibri" w:cstheme="minorHAnsi"/>
        </w:rPr>
      </w:pPr>
      <w:r>
        <w:rPr>
          <w:rFonts w:ascii="Calibri" w:eastAsia="Times New Roman" w:hAnsi="Calibri" w:cstheme="minorHAnsi"/>
        </w:rPr>
        <w:t>Reducing</w:t>
      </w:r>
      <w:r w:rsidR="00F773CD">
        <w:rPr>
          <w:rFonts w:ascii="Calibri" w:eastAsia="Times New Roman" w:hAnsi="Calibri" w:cstheme="minorHAnsi"/>
        </w:rPr>
        <w:t xml:space="preserve"> </w:t>
      </w:r>
      <w:r>
        <w:rPr>
          <w:rFonts w:ascii="Calibri" w:eastAsia="Times New Roman" w:hAnsi="Calibri" w:cstheme="minorHAnsi"/>
        </w:rPr>
        <w:t xml:space="preserve">information asymmetry. </w:t>
      </w:r>
      <w:r w:rsidR="00F773CD" w:rsidRPr="00760970">
        <w:rPr>
          <w:rFonts w:ascii="Calibri" w:eastAsia="Times New Roman" w:hAnsi="Calibri" w:cstheme="minorHAnsi"/>
        </w:rPr>
        <w:t>Laboratories achieve traceability through calibrators provided by manufacturers</w:t>
      </w:r>
      <w:r>
        <w:rPr>
          <w:rFonts w:ascii="Calibri" w:eastAsia="Times New Roman" w:hAnsi="Calibri" w:cstheme="minorHAnsi"/>
        </w:rPr>
        <w:t xml:space="preserve"> </w:t>
      </w:r>
      <w:r w:rsidR="00F773CD" w:rsidRPr="00760970">
        <w:rPr>
          <w:rFonts w:ascii="Calibri" w:eastAsia="Times New Roman" w:hAnsi="Calibri" w:cstheme="minorHAnsi"/>
        </w:rPr>
        <w:t>albeit some steps away fro</w:t>
      </w:r>
      <w:r w:rsidR="003578C0">
        <w:rPr>
          <w:rFonts w:ascii="Calibri" w:eastAsia="Times New Roman" w:hAnsi="Calibri" w:cstheme="minorHAnsi"/>
        </w:rPr>
        <w:t xml:space="preserve">m primary reference standards. </w:t>
      </w:r>
      <w:r w:rsidR="00F773CD" w:rsidRPr="00760970">
        <w:rPr>
          <w:rFonts w:ascii="Calibri" w:eastAsia="Times New Roman" w:hAnsi="Calibri" w:cstheme="minorHAnsi"/>
        </w:rPr>
        <w:t xml:space="preserve">Information provided by manufacturers should be </w:t>
      </w:r>
      <w:r w:rsidR="00F773CD">
        <w:rPr>
          <w:rFonts w:ascii="Calibri" w:eastAsia="Times New Roman" w:hAnsi="Calibri" w:cstheme="minorHAnsi"/>
        </w:rPr>
        <w:t xml:space="preserve">more </w:t>
      </w:r>
      <w:r w:rsidR="00F773CD" w:rsidRPr="00760970">
        <w:rPr>
          <w:rFonts w:ascii="Calibri" w:eastAsia="Times New Roman" w:hAnsi="Calibri" w:cstheme="minorHAnsi"/>
        </w:rPr>
        <w:t>comprehensive</w:t>
      </w:r>
      <w:r w:rsidR="00F773CD">
        <w:rPr>
          <w:rFonts w:ascii="Calibri" w:eastAsia="Times New Roman" w:hAnsi="Calibri" w:cstheme="minorHAnsi"/>
        </w:rPr>
        <w:t xml:space="preserve"> (e.g. how they make assays traceable)</w:t>
      </w:r>
      <w:r w:rsidR="00F773CD" w:rsidRPr="00760970">
        <w:rPr>
          <w:rFonts w:ascii="Calibri" w:eastAsia="Times New Roman" w:hAnsi="Calibri" w:cstheme="minorHAnsi"/>
        </w:rPr>
        <w:t xml:space="preserve">; and calibrations and values need to be investigated. </w:t>
      </w:r>
      <w:r w:rsidR="00F773CD">
        <w:rPr>
          <w:rFonts w:ascii="Calibri" w:eastAsia="Times New Roman" w:hAnsi="Calibri" w:cstheme="minorHAnsi"/>
        </w:rPr>
        <w:t>More transparency is required to support traceability.</w:t>
      </w:r>
    </w:p>
    <w:p w14:paraId="79A9A9A6" w14:textId="77777777" w:rsidR="00F773CD" w:rsidRPr="00760970" w:rsidRDefault="00F773CD" w:rsidP="004C72FF">
      <w:pPr>
        <w:numPr>
          <w:ilvl w:val="2"/>
          <w:numId w:val="23"/>
        </w:numPr>
        <w:spacing w:after="120" w:line="257" w:lineRule="auto"/>
        <w:ind w:left="709" w:hanging="709"/>
        <w:rPr>
          <w:rFonts w:ascii="Calibri" w:eastAsia="Times New Roman" w:hAnsi="Calibri" w:cs="Times New Roman"/>
        </w:rPr>
      </w:pPr>
      <w:r w:rsidRPr="00760970">
        <w:rPr>
          <w:rFonts w:ascii="Calibri" w:eastAsia="Times New Roman" w:hAnsi="Calibri" w:cs="Times New Roman"/>
        </w:rPr>
        <w:t xml:space="preserve">Greater recognition of calibration certificates and reports would provide legal </w:t>
      </w:r>
      <w:r w:rsidRPr="001D3684">
        <w:rPr>
          <w:rFonts w:ascii="Calibri" w:eastAsia="Times New Roman" w:hAnsi="Calibri" w:cstheme="minorHAnsi"/>
        </w:rPr>
        <w:t>assurance</w:t>
      </w:r>
      <w:r w:rsidRPr="00760970">
        <w:rPr>
          <w:rFonts w:ascii="Calibri" w:eastAsia="Times New Roman" w:hAnsi="Calibri" w:cs="Times New Roman"/>
        </w:rPr>
        <w:t xml:space="preserve"> for </w:t>
      </w:r>
      <w:r w:rsidRPr="004A399F">
        <w:rPr>
          <w:rFonts w:ascii="Calibri" w:eastAsia="Times New Roman" w:hAnsi="Calibri" w:cstheme="minorHAnsi"/>
        </w:rPr>
        <w:t>chemical</w:t>
      </w:r>
      <w:r w:rsidRPr="00760970">
        <w:rPr>
          <w:rFonts w:ascii="Calibri" w:eastAsia="Times New Roman" w:hAnsi="Calibri" w:cs="Times New Roman"/>
        </w:rPr>
        <w:t xml:space="preserve"> and biological quantities. </w:t>
      </w:r>
      <w:r w:rsidRPr="00760970">
        <w:rPr>
          <w:rFonts w:eastAsia="Times New Roman" w:cstheme="minorHAnsi"/>
        </w:rPr>
        <w:t xml:space="preserve">There was a lot of support for providing assurance through the </w:t>
      </w:r>
      <w:r w:rsidRPr="004A399F">
        <w:rPr>
          <w:rFonts w:ascii="Calibri" w:eastAsia="Times New Roman" w:hAnsi="Calibri" w:cstheme="minorHAnsi"/>
        </w:rPr>
        <w:t>accreditation</w:t>
      </w:r>
      <w:r w:rsidRPr="00760970">
        <w:rPr>
          <w:rFonts w:eastAsia="Times New Roman" w:cstheme="minorHAnsi"/>
        </w:rPr>
        <w:t xml:space="preserve"> based framework and other mechanisms.</w:t>
      </w:r>
    </w:p>
    <w:p w14:paraId="7CDE4FFE" w14:textId="3CB3307B" w:rsidR="00F773CD" w:rsidRPr="00760970" w:rsidRDefault="00F773CD" w:rsidP="00C32AF8">
      <w:pPr>
        <w:pStyle w:val="ListParagraph"/>
        <w:numPr>
          <w:ilvl w:val="0"/>
          <w:numId w:val="6"/>
        </w:numPr>
        <w:spacing w:after="120" w:line="257" w:lineRule="auto"/>
        <w:ind w:left="1208" w:hanging="357"/>
        <w:contextualSpacing w:val="0"/>
        <w:rPr>
          <w:rFonts w:cstheme="minorHAnsi"/>
        </w:rPr>
      </w:pPr>
      <w:r w:rsidRPr="00760970">
        <w:rPr>
          <w:rFonts w:cstheme="minorHAnsi"/>
        </w:rPr>
        <w:t>The legisl</w:t>
      </w:r>
      <w:r w:rsidR="006B473D">
        <w:rPr>
          <w:rFonts w:cstheme="minorHAnsi"/>
        </w:rPr>
        <w:t>ation could recognise accreditation</w:t>
      </w:r>
      <w:r w:rsidRPr="00760970">
        <w:rPr>
          <w:rFonts w:cstheme="minorHAnsi"/>
        </w:rPr>
        <w:t xml:space="preserve"> status and compliance to specific ISO standards as a source of assurance, when considering recognising specific CRMs for legal standing within Australia. Legal assurance could be considered for specific areas as required.</w:t>
      </w:r>
    </w:p>
    <w:p w14:paraId="77AFCBDD" w14:textId="168224D4" w:rsidR="00F773CD" w:rsidRPr="00760970" w:rsidRDefault="00F773CD" w:rsidP="00C32AF8">
      <w:pPr>
        <w:numPr>
          <w:ilvl w:val="0"/>
          <w:numId w:val="6"/>
        </w:numPr>
        <w:spacing w:after="120" w:line="257" w:lineRule="auto"/>
        <w:ind w:left="1208" w:hanging="357"/>
        <w:rPr>
          <w:rFonts w:eastAsia="Times New Roman" w:cstheme="minorHAnsi"/>
        </w:rPr>
      </w:pPr>
      <w:r w:rsidRPr="00760970">
        <w:rPr>
          <w:rFonts w:eastAsia="Times New Roman" w:cstheme="minorHAnsi"/>
        </w:rPr>
        <w:t xml:space="preserve">Legislation could include participation in traceability programs as a form of assurance. This can be particularly important in areas </w:t>
      </w:r>
      <w:r w:rsidRPr="00C65F5C">
        <w:rPr>
          <w:rFonts w:eastAsia="Times New Roman" w:cstheme="minorHAnsi"/>
          <w:color w:val="000000" w:themeColor="text1"/>
        </w:rPr>
        <w:t xml:space="preserve">where </w:t>
      </w:r>
      <w:r w:rsidR="00F06A9A" w:rsidRPr="00F06A9A">
        <w:rPr>
          <w:rFonts w:eastAsia="Times New Roman" w:cstheme="minorHAnsi"/>
          <w:color w:val="000000" w:themeColor="text1"/>
        </w:rPr>
        <w:t>accurate</w:t>
      </w:r>
      <w:r w:rsidRPr="00C65F5C">
        <w:rPr>
          <w:rFonts w:cstheme="minorHAnsi"/>
          <w:color w:val="000000" w:themeColor="text1"/>
          <w:lang w:val="en"/>
        </w:rPr>
        <w:t xml:space="preserve"> measurement is essential</w:t>
      </w:r>
      <w:r w:rsidRPr="00F06A9A">
        <w:rPr>
          <w:rFonts w:cstheme="minorHAnsi"/>
          <w:color w:val="2F2F2F"/>
          <w:lang w:val="en"/>
        </w:rPr>
        <w:t>.</w:t>
      </w:r>
    </w:p>
    <w:p w14:paraId="2E2CE296" w14:textId="77777777" w:rsidR="00F773CD" w:rsidRPr="007138DF" w:rsidRDefault="00F773CD" w:rsidP="00C32AF8">
      <w:pPr>
        <w:pStyle w:val="ListParagraph"/>
        <w:numPr>
          <w:ilvl w:val="0"/>
          <w:numId w:val="6"/>
        </w:numPr>
        <w:spacing w:after="120" w:line="257" w:lineRule="auto"/>
        <w:ind w:left="1208" w:hanging="357"/>
        <w:contextualSpacing w:val="0"/>
        <w:rPr>
          <w:rStyle w:val="Strong"/>
          <w:b w:val="0"/>
        </w:rPr>
      </w:pPr>
      <w:r w:rsidRPr="00760970">
        <w:rPr>
          <w:rFonts w:cstheme="minorHAnsi"/>
        </w:rPr>
        <w:t xml:space="preserve">Scrutinising information provided by manufacturers for correctness and </w:t>
      </w:r>
      <w:r w:rsidRPr="007138DF">
        <w:rPr>
          <w:rFonts w:cstheme="minorHAnsi"/>
        </w:rPr>
        <w:t xml:space="preserve">completeness. </w:t>
      </w:r>
    </w:p>
    <w:p w14:paraId="0AFD4D5E" w14:textId="77777777" w:rsidR="00F773CD" w:rsidRPr="00760970" w:rsidRDefault="00F773CD" w:rsidP="00C32AF8">
      <w:pPr>
        <w:numPr>
          <w:ilvl w:val="0"/>
          <w:numId w:val="6"/>
        </w:numPr>
        <w:spacing w:after="120" w:line="257" w:lineRule="auto"/>
        <w:ind w:left="1208" w:hanging="357"/>
      </w:pPr>
      <w:r w:rsidRPr="00760970">
        <w:rPr>
          <w:rFonts w:eastAsia="Times New Roman" w:cstheme="minorHAnsi"/>
        </w:rPr>
        <w:t xml:space="preserve">Providing greater weight or recognition to Calibration Certificates (or Calibration Reports), to eliminate the need for a regulation 48 certificate, would deliver benefits to customers. </w:t>
      </w:r>
    </w:p>
    <w:p w14:paraId="328DBD75" w14:textId="492DEB82" w:rsidR="00F773CD" w:rsidRPr="00760970" w:rsidRDefault="00F773CD" w:rsidP="004C72FF">
      <w:pPr>
        <w:numPr>
          <w:ilvl w:val="2"/>
          <w:numId w:val="23"/>
        </w:numPr>
        <w:spacing w:after="120" w:line="257" w:lineRule="auto"/>
        <w:ind w:left="709" w:hanging="709"/>
        <w:rPr>
          <w:rFonts w:ascii="Calibri" w:eastAsia="Times New Roman" w:hAnsi="Calibri" w:cs="Times New Roman"/>
        </w:rPr>
      </w:pPr>
      <w:r w:rsidRPr="004A399F">
        <w:rPr>
          <w:rFonts w:ascii="Calibri" w:eastAsia="Times New Roman" w:hAnsi="Calibri" w:cstheme="minorHAnsi"/>
        </w:rPr>
        <w:lastRenderedPageBreak/>
        <w:t>Alternative</w:t>
      </w:r>
      <w:r w:rsidRPr="00760970">
        <w:rPr>
          <w:rFonts w:ascii="Calibri" w:eastAsia="Times New Roman" w:hAnsi="Calibri" w:cs="Times New Roman"/>
        </w:rPr>
        <w:t xml:space="preserve"> methods can be utilised when reference material and methods have been </w:t>
      </w:r>
      <w:r w:rsidRPr="001D3684">
        <w:rPr>
          <w:rFonts w:ascii="Calibri" w:eastAsia="Times New Roman" w:hAnsi="Calibri" w:cstheme="minorHAnsi"/>
        </w:rPr>
        <w:t>validated</w:t>
      </w:r>
      <w:r w:rsidRPr="00760970">
        <w:rPr>
          <w:rFonts w:ascii="Calibri" w:eastAsia="Times New Roman" w:hAnsi="Calibri" w:cs="Times New Roman"/>
        </w:rPr>
        <w:t xml:space="preserve"> and determined to be traceable. Such methods are considered on a case</w:t>
      </w:r>
      <w:r w:rsidR="00201B42">
        <w:rPr>
          <w:rFonts w:ascii="Calibri" w:eastAsia="Times New Roman" w:hAnsi="Calibri" w:cs="Times New Roman"/>
        </w:rPr>
        <w:t>-</w:t>
      </w:r>
      <w:r w:rsidRPr="00760970">
        <w:rPr>
          <w:rFonts w:ascii="Calibri" w:eastAsia="Times New Roman" w:hAnsi="Calibri" w:cs="Times New Roman"/>
        </w:rPr>
        <w:t>by</w:t>
      </w:r>
      <w:r w:rsidR="003438F6">
        <w:rPr>
          <w:rFonts w:ascii="Calibri" w:eastAsia="Times New Roman" w:hAnsi="Calibri" w:cs="Times New Roman"/>
        </w:rPr>
        <w:t>-</w:t>
      </w:r>
      <w:r w:rsidRPr="00760970">
        <w:rPr>
          <w:rFonts w:ascii="Calibri" w:eastAsia="Times New Roman" w:hAnsi="Calibri" w:cs="Times New Roman"/>
        </w:rPr>
        <w:t xml:space="preserve">case basis. </w:t>
      </w:r>
      <w:r w:rsidRPr="00760970">
        <w:rPr>
          <w:rFonts w:eastAsia="Times New Roman" w:cstheme="minorHAnsi"/>
        </w:rPr>
        <w:t xml:space="preserve">Testing </w:t>
      </w:r>
      <w:r w:rsidRPr="004A399F">
        <w:rPr>
          <w:rFonts w:ascii="Calibri" w:eastAsia="Times New Roman" w:hAnsi="Calibri" w:cstheme="minorHAnsi"/>
        </w:rPr>
        <w:t>activities</w:t>
      </w:r>
      <w:r w:rsidRPr="00760970">
        <w:rPr>
          <w:rFonts w:eastAsia="Times New Roman" w:cstheme="minorHAnsi"/>
        </w:rPr>
        <w:t xml:space="preserve"> that fall outside the Act are also outside the NATA framework. In these cases, laboratories seek other laboratories to compare their testing results or seek overseas sources. </w:t>
      </w:r>
    </w:p>
    <w:p w14:paraId="02A9EEB9" w14:textId="01B0AFCC" w:rsidR="00F773CD" w:rsidRPr="00760970" w:rsidRDefault="00F773CD" w:rsidP="004C72FF">
      <w:pPr>
        <w:numPr>
          <w:ilvl w:val="2"/>
          <w:numId w:val="23"/>
        </w:numPr>
        <w:spacing w:after="120" w:line="257" w:lineRule="auto"/>
        <w:ind w:left="709" w:hanging="709"/>
        <w:rPr>
          <w:rFonts w:ascii="Calibri" w:eastAsia="Times New Roman" w:hAnsi="Calibri" w:cstheme="minorHAnsi"/>
        </w:rPr>
      </w:pPr>
      <w:r w:rsidRPr="00760970">
        <w:rPr>
          <w:rFonts w:ascii="Calibri" w:eastAsia="Times New Roman" w:hAnsi="Calibri" w:cs="Times New Roman"/>
        </w:rPr>
        <w:t xml:space="preserve">Certificates issued under regulation 13, 37 and 48 of the </w:t>
      </w:r>
      <w:r w:rsidRPr="00C65F5C">
        <w:rPr>
          <w:rFonts w:ascii="Calibri" w:eastAsia="Times New Roman" w:hAnsi="Calibri" w:cs="Times New Roman"/>
          <w:i/>
        </w:rPr>
        <w:t>National Measurement Regulations 199</w:t>
      </w:r>
      <w:r w:rsidR="00B5521F">
        <w:rPr>
          <w:rFonts w:ascii="Calibri" w:eastAsia="Times New Roman" w:hAnsi="Calibri" w:cs="Times New Roman"/>
          <w:i/>
        </w:rPr>
        <w:t>9</w:t>
      </w:r>
      <w:r w:rsidRPr="00760970">
        <w:rPr>
          <w:rFonts w:ascii="Calibri" w:eastAsia="Times New Roman" w:hAnsi="Calibri" w:cs="Times New Roman"/>
        </w:rPr>
        <w:t xml:space="preserve"> </w:t>
      </w:r>
      <w:r w:rsidRPr="004A399F">
        <w:rPr>
          <w:rFonts w:ascii="Calibri" w:eastAsia="Times New Roman" w:hAnsi="Calibri" w:cstheme="minorHAnsi"/>
        </w:rPr>
        <w:t>could</w:t>
      </w:r>
      <w:r w:rsidRPr="00760970">
        <w:rPr>
          <w:rFonts w:ascii="Calibri" w:eastAsia="Times New Roman" w:hAnsi="Calibri" w:cs="Times New Roman"/>
        </w:rPr>
        <w:t xml:space="preserve"> be made </w:t>
      </w:r>
      <w:r w:rsidRPr="004A399F">
        <w:rPr>
          <w:rFonts w:ascii="Calibri" w:eastAsia="Times New Roman" w:hAnsi="Calibri" w:cstheme="minorHAnsi"/>
        </w:rPr>
        <w:t>more</w:t>
      </w:r>
      <w:r w:rsidRPr="00760970">
        <w:rPr>
          <w:rFonts w:ascii="Calibri" w:eastAsia="Times New Roman" w:hAnsi="Calibri" w:cs="Times New Roman"/>
        </w:rPr>
        <w:t xml:space="preserve"> defensible to reduce the occurrence of legal challenges to traceability. </w:t>
      </w:r>
    </w:p>
    <w:p w14:paraId="194D6ABD" w14:textId="40E4235B" w:rsidR="00F773CD" w:rsidRPr="00C32AF8" w:rsidRDefault="00F773CD" w:rsidP="004C72FF">
      <w:pPr>
        <w:numPr>
          <w:ilvl w:val="2"/>
          <w:numId w:val="23"/>
        </w:numPr>
        <w:spacing w:after="120" w:line="257" w:lineRule="auto"/>
        <w:ind w:left="709" w:hanging="709"/>
        <w:rPr>
          <w:rFonts w:cstheme="minorHAnsi"/>
        </w:rPr>
      </w:pPr>
      <w:r w:rsidRPr="00C32AF8">
        <w:rPr>
          <w:rFonts w:ascii="Calibri" w:eastAsia="Times New Roman" w:hAnsi="Calibri" w:cs="Calibri"/>
        </w:rPr>
        <w:t xml:space="preserve">In dealing with new areas, </w:t>
      </w:r>
      <w:r w:rsidRPr="00C32AF8">
        <w:rPr>
          <w:rFonts w:eastAsia="Times New Roman" w:cstheme="minorHAnsi"/>
        </w:rPr>
        <w:t>a</w:t>
      </w:r>
      <w:r w:rsidRPr="00C32AF8">
        <w:rPr>
          <w:rFonts w:ascii="Calibri" w:eastAsia="Times New Roman" w:hAnsi="Calibri" w:cs="Calibri"/>
        </w:rPr>
        <w:t xml:space="preserve">lternative methods demonstrating traceability can be utilised when </w:t>
      </w:r>
      <w:r w:rsidRPr="004A399F">
        <w:rPr>
          <w:rFonts w:ascii="Calibri" w:eastAsia="Times New Roman" w:hAnsi="Calibri" w:cstheme="minorHAnsi"/>
        </w:rPr>
        <w:t>reference</w:t>
      </w:r>
      <w:r w:rsidRPr="00C32AF8">
        <w:rPr>
          <w:rFonts w:ascii="Calibri" w:eastAsia="Times New Roman" w:hAnsi="Calibri" w:cs="Calibri"/>
        </w:rPr>
        <w:t xml:space="preserve"> material and methods have been validated and determined to be traceable. These alter</w:t>
      </w:r>
      <w:r w:rsidR="001B1607">
        <w:rPr>
          <w:rFonts w:ascii="Calibri" w:eastAsia="Times New Roman" w:hAnsi="Calibri" w:cs="Calibri"/>
        </w:rPr>
        <w:t>native methods are considered on</w:t>
      </w:r>
      <w:r w:rsidRPr="00C32AF8">
        <w:rPr>
          <w:rFonts w:ascii="Calibri" w:eastAsia="Times New Roman" w:hAnsi="Calibri" w:cs="Calibri"/>
        </w:rPr>
        <w:t xml:space="preserve"> a case-by-case basis or as per ISO/IEC 17025:2018. Emerging </w:t>
      </w:r>
      <w:r w:rsidRPr="004A399F">
        <w:rPr>
          <w:rFonts w:ascii="Calibri" w:eastAsia="Times New Roman" w:hAnsi="Calibri" w:cstheme="minorHAnsi"/>
        </w:rPr>
        <w:t>areas</w:t>
      </w:r>
      <w:r w:rsidRPr="00C32AF8">
        <w:rPr>
          <w:rFonts w:ascii="Calibri" w:eastAsia="Times New Roman" w:hAnsi="Calibri" w:cs="Calibri"/>
        </w:rPr>
        <w:t xml:space="preserve"> are a concern</w:t>
      </w:r>
      <w:r w:rsidR="005D0BFD" w:rsidRPr="00C32AF8">
        <w:rPr>
          <w:rFonts w:ascii="Calibri" w:eastAsia="Times New Roman" w:hAnsi="Calibri" w:cs="Calibri"/>
        </w:rPr>
        <w:t>, noting that</w:t>
      </w:r>
      <w:r w:rsidRPr="00C32AF8">
        <w:rPr>
          <w:rFonts w:ascii="Calibri" w:eastAsia="Times New Roman" w:hAnsi="Calibri" w:cs="Calibri"/>
        </w:rPr>
        <w:t xml:space="preserve"> as adoption of technology increases</w:t>
      </w:r>
      <w:r w:rsidR="005D0BFD" w:rsidRPr="00C32AF8">
        <w:rPr>
          <w:rFonts w:ascii="Calibri" w:eastAsia="Times New Roman" w:hAnsi="Calibri" w:cs="Calibri"/>
        </w:rPr>
        <w:t>,</w:t>
      </w:r>
      <w:r w:rsidRPr="00C32AF8">
        <w:rPr>
          <w:rFonts w:ascii="Calibri" w:eastAsia="Times New Roman" w:hAnsi="Calibri" w:cs="Calibri"/>
        </w:rPr>
        <w:t xml:space="preserve"> </w:t>
      </w:r>
      <w:r w:rsidRPr="00C32AF8">
        <w:rPr>
          <w:rFonts w:cstheme="minorHAnsi"/>
        </w:rPr>
        <w:t xml:space="preserve">variability is increasing and reliability is decreasing. Confidence could be provided as part of the certificate of analysis, which would be supported by external quality assurance mechanisms. One desirable mechanism is for NMI to provide a target value to compare with, thus giving a basis for confidence. </w:t>
      </w:r>
    </w:p>
    <w:p w14:paraId="2E2912E2" w14:textId="7B7053C7" w:rsidR="00F773CD" w:rsidRPr="00C32AF8" w:rsidRDefault="004720D9" w:rsidP="004C72FF">
      <w:pPr>
        <w:numPr>
          <w:ilvl w:val="2"/>
          <w:numId w:val="23"/>
        </w:numPr>
        <w:spacing w:after="120" w:line="257" w:lineRule="auto"/>
        <w:ind w:left="709" w:hanging="709"/>
        <w:rPr>
          <w:rFonts w:eastAsia="Times New Roman" w:cstheme="minorHAnsi"/>
        </w:rPr>
      </w:pPr>
      <w:r>
        <w:rPr>
          <w:rFonts w:eastAsia="Times New Roman" w:cstheme="minorHAnsi"/>
        </w:rPr>
        <w:t xml:space="preserve">While law enforcement agencies </w:t>
      </w:r>
      <w:r w:rsidRPr="00C32AF8">
        <w:rPr>
          <w:rFonts w:eastAsia="Times New Roman" w:cstheme="minorHAnsi"/>
        </w:rPr>
        <w:t xml:space="preserve">seek legal standing </w:t>
      </w:r>
      <w:r>
        <w:rPr>
          <w:rFonts w:eastAsia="Times New Roman" w:cstheme="minorHAnsi"/>
        </w:rPr>
        <w:t xml:space="preserve">under the Act </w:t>
      </w:r>
      <w:r w:rsidRPr="00C32AF8">
        <w:rPr>
          <w:rFonts w:eastAsia="Times New Roman" w:cstheme="minorHAnsi"/>
        </w:rPr>
        <w:t xml:space="preserve">for </w:t>
      </w:r>
      <w:r>
        <w:rPr>
          <w:rFonts w:eastAsia="Times New Roman" w:cstheme="minorHAnsi"/>
        </w:rPr>
        <w:t xml:space="preserve">overseas </w:t>
      </w:r>
      <w:r w:rsidRPr="00C32AF8">
        <w:rPr>
          <w:rFonts w:eastAsia="Times New Roman" w:cstheme="minorHAnsi"/>
        </w:rPr>
        <w:t>CRMs they use</w:t>
      </w:r>
      <w:r>
        <w:rPr>
          <w:rFonts w:eastAsia="Times New Roman" w:cstheme="minorHAnsi"/>
        </w:rPr>
        <w:t>, other</w:t>
      </w:r>
      <w:r w:rsidR="00F773CD" w:rsidRPr="00C32AF8">
        <w:rPr>
          <w:rFonts w:eastAsia="Times New Roman" w:cstheme="minorHAnsi"/>
        </w:rPr>
        <w:t xml:space="preserve"> respondents </w:t>
      </w:r>
      <w:r>
        <w:rPr>
          <w:rFonts w:eastAsia="Times New Roman" w:cstheme="minorHAnsi"/>
        </w:rPr>
        <w:t xml:space="preserve">that </w:t>
      </w:r>
      <w:r w:rsidR="00F773CD" w:rsidRPr="00C32AF8">
        <w:rPr>
          <w:rFonts w:eastAsia="Times New Roman" w:cstheme="minorHAnsi"/>
        </w:rPr>
        <w:t xml:space="preserve">use </w:t>
      </w:r>
      <w:r>
        <w:rPr>
          <w:rFonts w:eastAsia="Times New Roman" w:cstheme="minorHAnsi"/>
        </w:rPr>
        <w:t xml:space="preserve">overseas </w:t>
      </w:r>
      <w:r w:rsidR="00F773CD" w:rsidRPr="00C32AF8">
        <w:rPr>
          <w:rFonts w:eastAsia="Times New Roman" w:cstheme="minorHAnsi"/>
        </w:rPr>
        <w:t xml:space="preserve">CRMs </w:t>
      </w:r>
      <w:r>
        <w:rPr>
          <w:rFonts w:eastAsia="Times New Roman" w:cstheme="minorHAnsi"/>
        </w:rPr>
        <w:t xml:space="preserve">do not require them to have </w:t>
      </w:r>
      <w:r w:rsidR="00F773CD" w:rsidRPr="00C32AF8">
        <w:rPr>
          <w:rFonts w:eastAsia="Times New Roman" w:cstheme="minorHAnsi"/>
        </w:rPr>
        <w:t xml:space="preserve">legal </w:t>
      </w:r>
      <w:r>
        <w:rPr>
          <w:rFonts w:eastAsia="Times New Roman" w:cstheme="minorHAnsi"/>
        </w:rPr>
        <w:t>recognition under the Act</w:t>
      </w:r>
      <w:r w:rsidR="00F773CD" w:rsidRPr="00C32AF8">
        <w:rPr>
          <w:rFonts w:eastAsia="Times New Roman" w:cstheme="minorHAnsi"/>
        </w:rPr>
        <w:t xml:space="preserve">.  </w:t>
      </w:r>
    </w:p>
    <w:p w14:paraId="78C63BA5" w14:textId="481538E9" w:rsidR="00F773CD" w:rsidRPr="00EB14A5" w:rsidRDefault="00F773CD" w:rsidP="004A399F">
      <w:pPr>
        <w:pStyle w:val="ListParagraph"/>
        <w:numPr>
          <w:ilvl w:val="0"/>
          <w:numId w:val="16"/>
        </w:numPr>
        <w:spacing w:after="120" w:line="257" w:lineRule="auto"/>
        <w:ind w:left="1134"/>
        <w:contextualSpacing w:val="0"/>
        <w:rPr>
          <w:rFonts w:cstheme="minorHAnsi"/>
          <w:color w:val="2F2F2F"/>
          <w:lang w:val="en"/>
        </w:rPr>
      </w:pPr>
      <w:r w:rsidRPr="00760970">
        <w:rPr>
          <w:rFonts w:eastAsia="Times New Roman" w:cstheme="minorHAnsi"/>
        </w:rPr>
        <w:t xml:space="preserve">One respondent stated that an alternative international supplier would be considered if </w:t>
      </w:r>
      <w:r w:rsidR="005D0BFD">
        <w:rPr>
          <w:rFonts w:eastAsia="Times New Roman" w:cstheme="minorHAnsi"/>
        </w:rPr>
        <w:t xml:space="preserve">the </w:t>
      </w:r>
      <w:r w:rsidRPr="00760970">
        <w:rPr>
          <w:rFonts w:eastAsia="Times New Roman" w:cstheme="minorHAnsi"/>
        </w:rPr>
        <w:t xml:space="preserve">cost of domestic supply was not </w:t>
      </w:r>
      <w:r w:rsidR="005D0BFD">
        <w:rPr>
          <w:rFonts w:eastAsia="Times New Roman" w:cstheme="minorHAnsi"/>
        </w:rPr>
        <w:t xml:space="preserve">able </w:t>
      </w:r>
      <w:r w:rsidRPr="00760970">
        <w:rPr>
          <w:rFonts w:eastAsia="Times New Roman" w:cstheme="minorHAnsi"/>
        </w:rPr>
        <w:t xml:space="preserve">to deliver value for money.  </w:t>
      </w:r>
    </w:p>
    <w:p w14:paraId="67EB1715" w14:textId="40F4FC30" w:rsidR="00F773CD" w:rsidRPr="00EB14A5" w:rsidRDefault="00F773CD" w:rsidP="004A399F">
      <w:pPr>
        <w:pStyle w:val="ListParagraph"/>
        <w:numPr>
          <w:ilvl w:val="0"/>
          <w:numId w:val="16"/>
        </w:numPr>
        <w:spacing w:after="120" w:line="257" w:lineRule="auto"/>
        <w:ind w:left="1134"/>
        <w:contextualSpacing w:val="0"/>
        <w:rPr>
          <w:rFonts w:cstheme="minorHAnsi"/>
          <w:color w:val="2F2F2F"/>
          <w:lang w:val="en"/>
        </w:rPr>
      </w:pPr>
      <w:r w:rsidRPr="00760970">
        <w:rPr>
          <w:rFonts w:eastAsia="Times New Roman" w:cstheme="minorHAnsi"/>
        </w:rPr>
        <w:t xml:space="preserve">Another respondent stated that it would be useful to recognise high order CRMs from overseas, so that </w:t>
      </w:r>
      <w:r w:rsidR="00C65F5C">
        <w:rPr>
          <w:rFonts w:eastAsia="Times New Roman" w:cstheme="minorHAnsi"/>
        </w:rPr>
        <w:t xml:space="preserve">the </w:t>
      </w:r>
      <w:r w:rsidRPr="00760970">
        <w:rPr>
          <w:rFonts w:eastAsia="Times New Roman" w:cstheme="minorHAnsi"/>
        </w:rPr>
        <w:t>NMI do</w:t>
      </w:r>
      <w:r w:rsidR="00C65F5C">
        <w:rPr>
          <w:rFonts w:eastAsia="Times New Roman" w:cstheme="minorHAnsi"/>
        </w:rPr>
        <w:t>es</w:t>
      </w:r>
      <w:r w:rsidRPr="00760970">
        <w:rPr>
          <w:rFonts w:eastAsia="Times New Roman" w:cstheme="minorHAnsi"/>
        </w:rPr>
        <w:t xml:space="preserve"> not duplicate efforts </w:t>
      </w:r>
      <w:r w:rsidR="00C65F5C">
        <w:rPr>
          <w:rFonts w:eastAsia="Times New Roman" w:cstheme="minorHAnsi"/>
        </w:rPr>
        <w:t xml:space="preserve">of international measuring institutes </w:t>
      </w:r>
      <w:r w:rsidRPr="00760970">
        <w:rPr>
          <w:rFonts w:eastAsia="Times New Roman" w:cstheme="minorHAnsi"/>
        </w:rPr>
        <w:t>and c</w:t>
      </w:r>
      <w:r w:rsidR="00C65F5C">
        <w:rPr>
          <w:rFonts w:eastAsia="Times New Roman" w:cstheme="minorHAnsi"/>
        </w:rPr>
        <w:t>an</w:t>
      </w:r>
      <w:r w:rsidRPr="00760970">
        <w:rPr>
          <w:rFonts w:eastAsia="Times New Roman" w:cstheme="minorHAnsi"/>
        </w:rPr>
        <w:t xml:space="preserve"> specialise in specific areas of competitive advantage. </w:t>
      </w:r>
    </w:p>
    <w:p w14:paraId="40E1816E" w14:textId="1F4AF766" w:rsidR="00F773CD" w:rsidRPr="00C65F5C" w:rsidRDefault="00F773CD" w:rsidP="004A399F">
      <w:pPr>
        <w:pStyle w:val="ListParagraph"/>
        <w:numPr>
          <w:ilvl w:val="0"/>
          <w:numId w:val="16"/>
        </w:numPr>
        <w:spacing w:after="120" w:line="257" w:lineRule="auto"/>
        <w:ind w:left="1134"/>
        <w:contextualSpacing w:val="0"/>
        <w:rPr>
          <w:rFonts w:cstheme="minorHAnsi"/>
          <w:color w:val="000000" w:themeColor="text1"/>
          <w:lang w:val="en"/>
        </w:rPr>
      </w:pPr>
      <w:r w:rsidRPr="00C65F5C">
        <w:rPr>
          <w:rFonts w:eastAsia="Times New Roman" w:cstheme="minorHAnsi"/>
          <w:color w:val="000000" w:themeColor="text1"/>
        </w:rPr>
        <w:t xml:space="preserve">Another respondent confirmed that </w:t>
      </w:r>
      <w:r w:rsidRPr="00C65F5C">
        <w:rPr>
          <w:rFonts w:cstheme="minorHAnsi"/>
          <w:color w:val="000000" w:themeColor="text1"/>
          <w:lang w:val="en"/>
        </w:rPr>
        <w:t>in their area of activity</w:t>
      </w:r>
      <w:r w:rsidR="00DA327E">
        <w:rPr>
          <w:rFonts w:cstheme="minorHAnsi"/>
          <w:color w:val="000000" w:themeColor="text1"/>
          <w:lang w:val="en"/>
        </w:rPr>
        <w:t>,</w:t>
      </w:r>
      <w:r w:rsidRPr="00C65F5C">
        <w:rPr>
          <w:rFonts w:cstheme="minorHAnsi"/>
          <w:color w:val="000000" w:themeColor="text1"/>
          <w:lang w:val="en"/>
        </w:rPr>
        <w:t xml:space="preserve"> legal traceability is generally not that essential although it aids the accuracy of research work. Where CRMs are obtained from overseas, one respondent indicated they source CRMs from internationally trusted sources that claim to have traceability and provide enough information on their certificates, e.g. uncertainty quoted against each value.</w:t>
      </w:r>
    </w:p>
    <w:p w14:paraId="7D1E443C" w14:textId="77777777" w:rsidR="00F773CD" w:rsidRPr="00760970" w:rsidRDefault="00F773CD" w:rsidP="004C72FF">
      <w:pPr>
        <w:numPr>
          <w:ilvl w:val="2"/>
          <w:numId w:val="23"/>
        </w:numPr>
        <w:spacing w:after="120" w:line="257" w:lineRule="auto"/>
        <w:ind w:left="709" w:hanging="709"/>
        <w:rPr>
          <w:rFonts w:cstheme="minorHAnsi"/>
        </w:rPr>
      </w:pPr>
      <w:r w:rsidRPr="004A399F">
        <w:rPr>
          <w:rFonts w:ascii="Calibri" w:eastAsia="Times New Roman" w:hAnsi="Calibri" w:cstheme="minorHAnsi"/>
        </w:rPr>
        <w:t>Traceability</w:t>
      </w:r>
      <w:r w:rsidRPr="00760970">
        <w:rPr>
          <w:rFonts w:cstheme="minorHAnsi"/>
        </w:rPr>
        <w:t xml:space="preserve"> relating to chemical and biological quantities </w:t>
      </w:r>
      <w:r>
        <w:rPr>
          <w:rFonts w:cstheme="minorHAnsi"/>
        </w:rPr>
        <w:t xml:space="preserve">could be supported and enabled </w:t>
      </w:r>
      <w:r w:rsidRPr="00760970">
        <w:rPr>
          <w:rFonts w:cstheme="minorHAnsi"/>
        </w:rPr>
        <w:t xml:space="preserve">in the following ways:  </w:t>
      </w:r>
    </w:p>
    <w:p w14:paraId="0D2CA963" w14:textId="1A01D282" w:rsidR="00F773CD" w:rsidRPr="00AA2E6C" w:rsidRDefault="00F773CD" w:rsidP="00C32AF8">
      <w:pPr>
        <w:pStyle w:val="ListParagraph"/>
        <w:numPr>
          <w:ilvl w:val="0"/>
          <w:numId w:val="7"/>
        </w:numPr>
        <w:spacing w:after="120" w:line="257" w:lineRule="auto"/>
        <w:ind w:left="1208" w:hanging="357"/>
        <w:contextualSpacing w:val="0"/>
        <w:rPr>
          <w:rFonts w:cstheme="minorHAnsi"/>
        </w:rPr>
      </w:pPr>
      <w:r w:rsidRPr="00760970">
        <w:rPr>
          <w:rFonts w:cstheme="minorHAnsi"/>
        </w:rPr>
        <w:t xml:space="preserve">A </w:t>
      </w:r>
      <w:r>
        <w:rPr>
          <w:rFonts w:cstheme="minorHAnsi"/>
        </w:rPr>
        <w:t xml:space="preserve">legislated </w:t>
      </w:r>
      <w:r w:rsidRPr="00760970">
        <w:rPr>
          <w:rFonts w:cstheme="minorHAnsi"/>
        </w:rPr>
        <w:t xml:space="preserve">definition of a CRM to remove confusion as to what a CRM is. Providing clarity around the requirements for what </w:t>
      </w:r>
      <w:r>
        <w:rPr>
          <w:rFonts w:cstheme="minorHAnsi"/>
        </w:rPr>
        <w:t xml:space="preserve">a </w:t>
      </w:r>
      <w:r w:rsidRPr="00760970">
        <w:rPr>
          <w:rFonts w:cstheme="minorHAnsi"/>
        </w:rPr>
        <w:t xml:space="preserve">CRM </w:t>
      </w:r>
      <w:r w:rsidR="005D0BFD" w:rsidRPr="00760970">
        <w:rPr>
          <w:rFonts w:cstheme="minorHAnsi"/>
        </w:rPr>
        <w:t xml:space="preserve">is </w:t>
      </w:r>
      <w:r w:rsidRPr="00760970">
        <w:rPr>
          <w:rFonts w:cstheme="minorHAnsi"/>
        </w:rPr>
        <w:t xml:space="preserve">and its use in applications would be an improvement to the framework. This is also important because there can be a legal dispute if someone knowingly uses a material that does not have the required certification. The definition needs to be clear and understood. It is not sufficient </w:t>
      </w:r>
      <w:r w:rsidRPr="00597ABB">
        <w:rPr>
          <w:rFonts w:cstheme="minorHAnsi"/>
        </w:rPr>
        <w:t>that a CRM carry a certificate from a laboratory accredited by NATA only to</w:t>
      </w:r>
      <w:r w:rsidRPr="00AA2E6C">
        <w:rPr>
          <w:rFonts w:cstheme="minorHAnsi"/>
        </w:rPr>
        <w:t xml:space="preserve"> ISO 17025. </w:t>
      </w:r>
    </w:p>
    <w:p w14:paraId="056AEA8C" w14:textId="77777777" w:rsidR="00F773CD" w:rsidRPr="00192A6B" w:rsidRDefault="00F773CD" w:rsidP="00C32AF8">
      <w:pPr>
        <w:pStyle w:val="ListParagraph"/>
        <w:numPr>
          <w:ilvl w:val="0"/>
          <w:numId w:val="7"/>
        </w:numPr>
        <w:spacing w:after="120" w:line="257" w:lineRule="auto"/>
        <w:ind w:left="1208" w:hanging="357"/>
        <w:contextualSpacing w:val="0"/>
        <w:rPr>
          <w:rFonts w:cstheme="minorHAnsi"/>
          <w:bCs/>
        </w:rPr>
      </w:pPr>
      <w:r>
        <w:t xml:space="preserve">Facilitate values for </w:t>
      </w:r>
      <w:r w:rsidRPr="00192A6B">
        <w:rPr>
          <w:rFonts w:cstheme="minorHAnsi"/>
          <w:bCs/>
        </w:rPr>
        <w:t xml:space="preserve">critical materials </w:t>
      </w:r>
      <w:r>
        <w:rPr>
          <w:rFonts w:cstheme="minorHAnsi"/>
          <w:bCs/>
        </w:rPr>
        <w:t xml:space="preserve">used </w:t>
      </w:r>
      <w:r w:rsidRPr="00192A6B">
        <w:rPr>
          <w:rFonts w:cstheme="minorHAnsi"/>
          <w:bCs/>
        </w:rPr>
        <w:t>for some pathology tests</w:t>
      </w:r>
      <w:r>
        <w:rPr>
          <w:rFonts w:cstheme="minorHAnsi"/>
          <w:bCs/>
        </w:rPr>
        <w:t>.</w:t>
      </w:r>
      <w:r>
        <w:rPr>
          <w:rStyle w:val="FootnoteReference"/>
          <w:bCs/>
        </w:rPr>
        <w:footnoteReference w:id="5"/>
      </w:r>
    </w:p>
    <w:p w14:paraId="71B4BD72" w14:textId="21D44306" w:rsidR="00F773CD" w:rsidRPr="00760970" w:rsidRDefault="00F773CD" w:rsidP="00C32AF8">
      <w:pPr>
        <w:pStyle w:val="ListParagraph"/>
        <w:numPr>
          <w:ilvl w:val="0"/>
          <w:numId w:val="7"/>
        </w:numPr>
        <w:spacing w:after="120" w:line="257" w:lineRule="auto"/>
        <w:ind w:left="1208" w:hanging="357"/>
        <w:contextualSpacing w:val="0"/>
        <w:rPr>
          <w:rFonts w:cstheme="minorHAnsi"/>
        </w:rPr>
      </w:pPr>
      <w:r w:rsidRPr="00760970">
        <w:rPr>
          <w:rFonts w:cstheme="minorHAnsi"/>
        </w:rPr>
        <w:lastRenderedPageBreak/>
        <w:t xml:space="preserve">Information provided by manufacturers </w:t>
      </w:r>
      <w:r w:rsidR="00E03E89">
        <w:rPr>
          <w:rFonts w:cstheme="minorHAnsi"/>
        </w:rPr>
        <w:t>should</w:t>
      </w:r>
      <w:r w:rsidRPr="00760970">
        <w:rPr>
          <w:rFonts w:cstheme="minorHAnsi"/>
        </w:rPr>
        <w:t xml:space="preserve"> include comparisons against high accuracy CRMs produced by reliable sources.</w:t>
      </w:r>
    </w:p>
    <w:p w14:paraId="3DD4AE48" w14:textId="77777777" w:rsidR="00F773CD" w:rsidRPr="00760970" w:rsidRDefault="00F773CD" w:rsidP="00C32AF8">
      <w:pPr>
        <w:pStyle w:val="ListParagraph"/>
        <w:numPr>
          <w:ilvl w:val="0"/>
          <w:numId w:val="7"/>
        </w:numPr>
        <w:spacing w:after="120" w:line="257" w:lineRule="auto"/>
        <w:ind w:left="1208" w:hanging="357"/>
        <w:contextualSpacing w:val="0"/>
        <w:rPr>
          <w:rFonts w:cstheme="minorHAnsi"/>
        </w:rPr>
      </w:pPr>
      <w:r w:rsidRPr="00760970">
        <w:rPr>
          <w:rFonts w:cstheme="minorHAnsi"/>
        </w:rPr>
        <w:t xml:space="preserve">Information provided by instrument manufacturers to include traceability linked to international reference standards and calibrations used. </w:t>
      </w:r>
    </w:p>
    <w:p w14:paraId="232EE157" w14:textId="77777777" w:rsidR="00F773CD" w:rsidRPr="00C65F5C" w:rsidRDefault="00F773CD" w:rsidP="00C32AF8">
      <w:pPr>
        <w:pStyle w:val="ListParagraph"/>
        <w:numPr>
          <w:ilvl w:val="0"/>
          <w:numId w:val="7"/>
        </w:numPr>
        <w:spacing w:after="120" w:line="257" w:lineRule="auto"/>
        <w:ind w:left="1208" w:hanging="357"/>
        <w:contextualSpacing w:val="0"/>
        <w:rPr>
          <w:rFonts w:cstheme="minorHAnsi"/>
          <w:color w:val="000000" w:themeColor="text1"/>
        </w:rPr>
      </w:pPr>
      <w:r w:rsidRPr="00C65F5C">
        <w:rPr>
          <w:rFonts w:eastAsia="Calibri" w:cstheme="minorHAnsi"/>
          <w:color w:val="000000" w:themeColor="text1"/>
        </w:rPr>
        <w:t>Laboratory internal quality controls to ensure accuracy and reliability of instruments. Users should not just rely on information from manufacturers. Users need regular (daily, monthly, periodic) calibration of their instruments against traceable standards to ensure traceability of measurement results provided by the instruments.</w:t>
      </w:r>
    </w:p>
    <w:p w14:paraId="63C4825F" w14:textId="47E71C0C" w:rsidR="00F773CD" w:rsidRPr="00760970" w:rsidRDefault="00F773CD" w:rsidP="004C72FF">
      <w:pPr>
        <w:numPr>
          <w:ilvl w:val="2"/>
          <w:numId w:val="23"/>
        </w:numPr>
        <w:spacing w:after="120" w:line="257" w:lineRule="auto"/>
        <w:ind w:left="709" w:hanging="709"/>
        <w:rPr>
          <w:rFonts w:ascii="Calibri" w:eastAsia="Times New Roman" w:hAnsi="Calibri" w:cstheme="minorHAnsi"/>
        </w:rPr>
      </w:pPr>
      <w:r w:rsidRPr="00760970">
        <w:rPr>
          <w:rFonts w:ascii="Calibri" w:eastAsia="Times New Roman" w:hAnsi="Calibri" w:cstheme="minorHAnsi"/>
        </w:rPr>
        <w:t>Costs incurred by businesses within the measurement framework are linked to the cost of purchasing ACRM</w:t>
      </w:r>
      <w:r w:rsidR="003957FA">
        <w:rPr>
          <w:rFonts w:ascii="Calibri" w:eastAsia="Times New Roman" w:hAnsi="Calibri" w:cstheme="minorHAnsi"/>
        </w:rPr>
        <w:t>s</w:t>
      </w:r>
      <w:r w:rsidRPr="00760970">
        <w:rPr>
          <w:rFonts w:ascii="Calibri" w:eastAsia="Times New Roman" w:hAnsi="Calibri" w:cstheme="minorHAnsi"/>
        </w:rPr>
        <w:t xml:space="preserve"> relevant for legal purposes. For those operating outside the framework, costs are linked to the purchase of high accuracy CRMs whether domestically or internationally.</w:t>
      </w:r>
    </w:p>
    <w:p w14:paraId="643C530B" w14:textId="52F57F85" w:rsidR="00F773CD" w:rsidRPr="00760970" w:rsidRDefault="00F773CD" w:rsidP="004C72FF">
      <w:pPr>
        <w:numPr>
          <w:ilvl w:val="2"/>
          <w:numId w:val="23"/>
        </w:numPr>
        <w:spacing w:after="120" w:line="257" w:lineRule="auto"/>
        <w:ind w:left="709" w:hanging="709"/>
        <w:rPr>
          <w:rFonts w:ascii="Calibri" w:eastAsia="Times New Roman" w:hAnsi="Calibri" w:cs="Calibri"/>
        </w:rPr>
      </w:pPr>
      <w:r w:rsidRPr="001D3684">
        <w:rPr>
          <w:rFonts w:ascii="Calibri" w:eastAsia="Times New Roman" w:hAnsi="Calibri" w:cstheme="minorHAnsi"/>
        </w:rPr>
        <w:t>Current</w:t>
      </w:r>
      <w:r w:rsidRPr="00760970">
        <w:rPr>
          <w:rFonts w:ascii="Calibri" w:eastAsia="Times New Roman" w:hAnsi="Calibri" w:cs="Calibri"/>
        </w:rPr>
        <w:t xml:space="preserve"> </w:t>
      </w:r>
      <w:r w:rsidRPr="004A399F">
        <w:rPr>
          <w:rFonts w:ascii="Calibri" w:eastAsia="Times New Roman" w:hAnsi="Calibri" w:cstheme="minorHAnsi"/>
        </w:rPr>
        <w:t>arrangements</w:t>
      </w:r>
      <w:r w:rsidRPr="00760970">
        <w:rPr>
          <w:rFonts w:ascii="Calibri" w:eastAsia="Times New Roman" w:hAnsi="Calibri" w:cs="Calibri"/>
        </w:rPr>
        <w:t xml:space="preserve"> could be made more efficient by:</w:t>
      </w:r>
    </w:p>
    <w:p w14:paraId="794AA6E8" w14:textId="2F29F74C" w:rsidR="00F773CD" w:rsidRPr="00282B3E" w:rsidRDefault="004D01B5" w:rsidP="00282B3E">
      <w:pPr>
        <w:pStyle w:val="ListParagraph"/>
        <w:numPr>
          <w:ilvl w:val="0"/>
          <w:numId w:val="17"/>
        </w:numPr>
        <w:spacing w:after="120" w:line="257" w:lineRule="auto"/>
        <w:ind w:left="1208" w:hanging="357"/>
        <w:contextualSpacing w:val="0"/>
        <w:rPr>
          <w:rFonts w:eastAsia="Calibri" w:cstheme="minorHAnsi"/>
          <w:color w:val="000000" w:themeColor="text1"/>
        </w:rPr>
      </w:pPr>
      <w:r w:rsidRPr="00760970">
        <w:rPr>
          <w:rFonts w:ascii="Calibri" w:eastAsia="Times New Roman" w:hAnsi="Calibri" w:cs="Calibri"/>
        </w:rPr>
        <w:t>having</w:t>
      </w:r>
      <w:r>
        <w:rPr>
          <w:rFonts w:eastAsia="Calibri" w:cstheme="minorHAnsi"/>
          <w:color w:val="000000" w:themeColor="text1"/>
        </w:rPr>
        <w:t xml:space="preserve"> a</w:t>
      </w:r>
      <w:r w:rsidR="00F773CD" w:rsidRPr="00282B3E">
        <w:rPr>
          <w:rFonts w:eastAsia="Calibri" w:cstheme="minorHAnsi"/>
          <w:color w:val="000000" w:themeColor="text1"/>
        </w:rPr>
        <w:t>n NMI approved supplier list for ACRMs and increasing ACRM suppliers by recognising NATA accredited laboratories that could produce these materials</w:t>
      </w:r>
      <w:r w:rsidR="00E03E89" w:rsidRPr="00282B3E">
        <w:rPr>
          <w:rFonts w:eastAsia="Calibri" w:cstheme="minorHAnsi"/>
          <w:color w:val="000000" w:themeColor="text1"/>
        </w:rPr>
        <w:t>;</w:t>
      </w:r>
    </w:p>
    <w:p w14:paraId="3FF21149" w14:textId="7800DA40" w:rsidR="00F773CD" w:rsidRPr="00282B3E" w:rsidRDefault="004D01B5" w:rsidP="00282B3E">
      <w:pPr>
        <w:pStyle w:val="ListParagraph"/>
        <w:numPr>
          <w:ilvl w:val="0"/>
          <w:numId w:val="17"/>
        </w:numPr>
        <w:spacing w:after="120" w:line="257" w:lineRule="auto"/>
        <w:ind w:left="1208" w:hanging="357"/>
        <w:contextualSpacing w:val="0"/>
        <w:rPr>
          <w:rFonts w:eastAsia="Calibri" w:cstheme="minorHAnsi"/>
          <w:color w:val="000000" w:themeColor="text1"/>
        </w:rPr>
      </w:pPr>
      <w:r>
        <w:rPr>
          <w:rFonts w:eastAsia="Calibri" w:cstheme="minorHAnsi"/>
          <w:color w:val="000000" w:themeColor="text1"/>
        </w:rPr>
        <w:t>a</w:t>
      </w:r>
      <w:r w:rsidR="00F773CD" w:rsidRPr="00282B3E">
        <w:rPr>
          <w:rFonts w:eastAsia="Calibri" w:cstheme="minorHAnsi"/>
          <w:color w:val="000000" w:themeColor="text1"/>
        </w:rPr>
        <w:t xml:space="preserve"> Memorandum of Understanding (MOU) to supply ACRMs to police jurisdictions</w:t>
      </w:r>
      <w:r w:rsidR="00E03E89" w:rsidRPr="00282B3E">
        <w:rPr>
          <w:rFonts w:eastAsia="Calibri" w:cstheme="minorHAnsi"/>
          <w:color w:val="000000" w:themeColor="text1"/>
        </w:rPr>
        <w:t>;</w:t>
      </w:r>
    </w:p>
    <w:p w14:paraId="448DF2DD" w14:textId="53C1B991" w:rsidR="00F773CD" w:rsidRPr="00282B3E" w:rsidRDefault="004D01B5" w:rsidP="00282B3E">
      <w:pPr>
        <w:pStyle w:val="ListParagraph"/>
        <w:numPr>
          <w:ilvl w:val="0"/>
          <w:numId w:val="17"/>
        </w:numPr>
        <w:spacing w:after="120" w:line="257" w:lineRule="auto"/>
        <w:ind w:left="1208" w:hanging="357"/>
        <w:contextualSpacing w:val="0"/>
        <w:rPr>
          <w:rFonts w:eastAsia="Calibri" w:cstheme="minorHAnsi"/>
          <w:color w:val="000000" w:themeColor="text1"/>
        </w:rPr>
      </w:pPr>
      <w:r>
        <w:rPr>
          <w:rFonts w:eastAsia="Calibri" w:cstheme="minorHAnsi"/>
          <w:color w:val="000000" w:themeColor="text1"/>
        </w:rPr>
        <w:t>r</w:t>
      </w:r>
      <w:r w:rsidR="00F773CD" w:rsidRPr="00282B3E">
        <w:rPr>
          <w:rFonts w:eastAsia="Calibri" w:cstheme="minorHAnsi"/>
          <w:color w:val="000000" w:themeColor="text1"/>
        </w:rPr>
        <w:t>ecognition of international standards</w:t>
      </w:r>
      <w:r w:rsidR="00E03E89" w:rsidRPr="00282B3E">
        <w:rPr>
          <w:rFonts w:eastAsia="Calibri" w:cstheme="minorHAnsi"/>
          <w:color w:val="000000" w:themeColor="text1"/>
        </w:rPr>
        <w:t>; or</w:t>
      </w:r>
    </w:p>
    <w:p w14:paraId="14AADDDB" w14:textId="21AF80F1" w:rsidR="00F773CD" w:rsidRPr="00282B3E" w:rsidRDefault="004D01B5" w:rsidP="00282B3E">
      <w:pPr>
        <w:pStyle w:val="ListParagraph"/>
        <w:numPr>
          <w:ilvl w:val="0"/>
          <w:numId w:val="17"/>
        </w:numPr>
        <w:spacing w:after="120" w:line="257" w:lineRule="auto"/>
        <w:ind w:left="1208" w:hanging="357"/>
        <w:contextualSpacing w:val="0"/>
        <w:rPr>
          <w:rFonts w:eastAsia="Calibri" w:cstheme="minorHAnsi"/>
          <w:color w:val="000000" w:themeColor="text1"/>
        </w:rPr>
      </w:pPr>
      <w:r>
        <w:rPr>
          <w:rFonts w:eastAsia="Calibri" w:cstheme="minorHAnsi"/>
          <w:color w:val="000000" w:themeColor="text1"/>
        </w:rPr>
        <w:t>i</w:t>
      </w:r>
      <w:r w:rsidR="00F773CD" w:rsidRPr="00282B3E">
        <w:rPr>
          <w:rFonts w:eastAsia="Calibri" w:cstheme="minorHAnsi"/>
          <w:color w:val="000000" w:themeColor="text1"/>
        </w:rPr>
        <w:t>nclud</w:t>
      </w:r>
      <w:r>
        <w:rPr>
          <w:rFonts w:eastAsia="Calibri" w:cstheme="minorHAnsi"/>
          <w:color w:val="000000" w:themeColor="text1"/>
        </w:rPr>
        <w:t>ing</w:t>
      </w:r>
      <w:r w:rsidR="00F773CD" w:rsidRPr="00282B3E">
        <w:rPr>
          <w:rFonts w:eastAsia="Calibri" w:cstheme="minorHAnsi"/>
          <w:color w:val="000000" w:themeColor="text1"/>
        </w:rPr>
        <w:t xml:space="preserve"> a definition of </w:t>
      </w:r>
      <w:r w:rsidR="00C70DD6">
        <w:rPr>
          <w:rFonts w:eastAsia="Calibri" w:cstheme="minorHAnsi"/>
          <w:color w:val="000000" w:themeColor="text1"/>
        </w:rPr>
        <w:t xml:space="preserve">a </w:t>
      </w:r>
      <w:r w:rsidR="00F773CD" w:rsidRPr="00282B3E">
        <w:rPr>
          <w:rFonts w:eastAsia="Calibri" w:cstheme="minorHAnsi"/>
          <w:color w:val="000000" w:themeColor="text1"/>
        </w:rPr>
        <w:t>CRM and distinguish (a) high order CRM</w:t>
      </w:r>
      <w:r>
        <w:rPr>
          <w:rFonts w:eastAsia="Calibri" w:cstheme="minorHAnsi"/>
          <w:color w:val="000000" w:themeColor="text1"/>
        </w:rPr>
        <w:t>s</w:t>
      </w:r>
      <w:r w:rsidR="00F773CD" w:rsidRPr="00282B3E">
        <w:rPr>
          <w:rFonts w:eastAsia="Calibri" w:cstheme="minorHAnsi"/>
          <w:color w:val="000000" w:themeColor="text1"/>
        </w:rPr>
        <w:t xml:space="preserve"> from (b) other standard reference materials.</w:t>
      </w:r>
    </w:p>
    <w:p w14:paraId="203F31AE" w14:textId="77777777" w:rsidR="00BF29A3" w:rsidRDefault="00BF29A3">
      <w:pPr>
        <w:rPr>
          <w:rFonts w:asciiTheme="majorHAnsi" w:eastAsiaTheme="majorEastAsia" w:hAnsiTheme="majorHAnsi" w:cstheme="majorBidi"/>
          <w:b/>
          <w:color w:val="2E74B5" w:themeColor="accent1" w:themeShade="BF"/>
          <w:sz w:val="32"/>
          <w:szCs w:val="32"/>
        </w:rPr>
      </w:pPr>
      <w:bookmarkStart w:id="18" w:name="_Toc16258756"/>
      <w:bookmarkStart w:id="19" w:name="_Toc20740987"/>
      <w:r>
        <w:br w:type="page"/>
      </w:r>
    </w:p>
    <w:p w14:paraId="0124243C" w14:textId="3AD10B8A" w:rsidR="00F773CD" w:rsidRPr="00760970" w:rsidRDefault="00F35811" w:rsidP="00C3096D">
      <w:pPr>
        <w:pStyle w:val="Heading1"/>
        <w:ind w:left="709" w:hanging="709"/>
      </w:pPr>
      <w:bookmarkStart w:id="20" w:name="_Toc22028058"/>
      <w:bookmarkStart w:id="21" w:name="_Toc23235199"/>
      <w:r>
        <w:lastRenderedPageBreak/>
        <w:t xml:space="preserve">3. </w:t>
      </w:r>
      <w:r w:rsidR="00C3096D">
        <w:tab/>
      </w:r>
      <w:r w:rsidR="00F773CD" w:rsidRPr="00760970">
        <w:t>Paper 3 – Measuring Instruments</w:t>
      </w:r>
      <w:bookmarkEnd w:id="18"/>
      <w:bookmarkEnd w:id="19"/>
      <w:bookmarkEnd w:id="20"/>
      <w:bookmarkEnd w:id="21"/>
    </w:p>
    <w:p w14:paraId="628ECAAA" w14:textId="48316860" w:rsidR="00F773CD" w:rsidRPr="0070683E" w:rsidRDefault="00F773CD" w:rsidP="00C3096D">
      <w:pPr>
        <w:rPr>
          <w:color w:val="808080" w:themeColor="background1" w:themeShade="80"/>
          <w:sz w:val="24"/>
          <w:szCs w:val="24"/>
        </w:rPr>
      </w:pPr>
      <w:r w:rsidRPr="0070683E">
        <w:rPr>
          <w:color w:val="808080" w:themeColor="background1" w:themeShade="80"/>
          <w:sz w:val="24"/>
          <w:szCs w:val="24"/>
        </w:rPr>
        <w:t xml:space="preserve">Comments received on the </w:t>
      </w:r>
      <w:r w:rsidR="002F6462" w:rsidRPr="0070683E">
        <w:rPr>
          <w:color w:val="808080" w:themeColor="background1" w:themeShade="80"/>
          <w:sz w:val="24"/>
          <w:szCs w:val="24"/>
        </w:rPr>
        <w:t>Measuring Instruments</w:t>
      </w:r>
      <w:r w:rsidRPr="0070683E">
        <w:rPr>
          <w:color w:val="808080" w:themeColor="background1" w:themeShade="80"/>
          <w:sz w:val="24"/>
          <w:szCs w:val="24"/>
        </w:rPr>
        <w:t xml:space="preserve"> discussion paper indicated:</w:t>
      </w:r>
    </w:p>
    <w:p w14:paraId="1B01D6CB" w14:textId="02541A15" w:rsidR="00F773CD" w:rsidRPr="00760970" w:rsidRDefault="00F773CD" w:rsidP="004C72FF">
      <w:pPr>
        <w:pStyle w:val="Heading2"/>
        <w:numPr>
          <w:ilvl w:val="1"/>
          <w:numId w:val="24"/>
        </w:numPr>
      </w:pPr>
      <w:bookmarkStart w:id="22" w:name="_Toc22028059"/>
      <w:bookmarkStart w:id="23" w:name="_Toc23235200"/>
      <w:r w:rsidRPr="00A72261">
        <w:t>Measuring</w:t>
      </w:r>
      <w:r w:rsidR="00D52B70">
        <w:rPr>
          <w:rFonts w:eastAsia="Times New Roman"/>
        </w:rPr>
        <w:t xml:space="preserve"> Instruments – Current A</w:t>
      </w:r>
      <w:r w:rsidRPr="00760970">
        <w:rPr>
          <w:rFonts w:eastAsia="Times New Roman"/>
        </w:rPr>
        <w:t>pproach</w:t>
      </w:r>
      <w:bookmarkEnd w:id="22"/>
      <w:bookmarkEnd w:id="23"/>
    </w:p>
    <w:p w14:paraId="3099F26E" w14:textId="1AB8C898"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Many respondents identif</w:t>
      </w:r>
      <w:r w:rsidR="00076929">
        <w:rPr>
          <w:rFonts w:ascii="Calibri" w:eastAsia="Times New Roman" w:hAnsi="Calibri" w:cs="Times New Roman"/>
          <w:color w:val="000000"/>
          <w:lang w:eastAsia="en-AU"/>
        </w:rPr>
        <w:t>y</w:t>
      </w:r>
      <w:r w:rsidRPr="00760970">
        <w:rPr>
          <w:rFonts w:ascii="Calibri" w:eastAsia="Times New Roman" w:hAnsi="Calibri" w:cs="Times New Roman"/>
          <w:color w:val="000000"/>
          <w:lang w:eastAsia="en-AU"/>
        </w:rPr>
        <w:t xml:space="preserve"> pattern approval as a cost while acknowledging a service charge was reasonable. </w:t>
      </w:r>
      <w:r w:rsidR="00E03E89">
        <w:rPr>
          <w:rFonts w:ascii="Calibri" w:eastAsia="Times New Roman" w:hAnsi="Calibri" w:cs="Times New Roman"/>
          <w:color w:val="000000"/>
          <w:lang w:eastAsia="en-AU"/>
        </w:rPr>
        <w:t>Although r</w:t>
      </w:r>
      <w:r w:rsidRPr="00760970">
        <w:rPr>
          <w:rFonts w:ascii="Calibri" w:eastAsia="Times New Roman" w:hAnsi="Calibri" w:cs="Times New Roman"/>
          <w:color w:val="000000"/>
          <w:lang w:eastAsia="en-AU"/>
        </w:rPr>
        <w:t>espon</w:t>
      </w:r>
      <w:r w:rsidR="00E03E89">
        <w:rPr>
          <w:rFonts w:ascii="Calibri" w:eastAsia="Times New Roman" w:hAnsi="Calibri" w:cs="Times New Roman"/>
          <w:color w:val="000000"/>
          <w:lang w:eastAsia="en-AU"/>
        </w:rPr>
        <w:t xml:space="preserve">ses </w:t>
      </w:r>
      <w:r w:rsidRPr="00760970">
        <w:rPr>
          <w:rFonts w:ascii="Calibri" w:eastAsia="Times New Roman" w:hAnsi="Calibri" w:cs="Times New Roman"/>
          <w:color w:val="000000"/>
          <w:lang w:eastAsia="en-AU"/>
        </w:rPr>
        <w:t xml:space="preserve">indicated substantial investment was required, they understood that it was necessary and the benefits </w:t>
      </w:r>
      <w:r w:rsidRPr="00760970">
        <w:t>for a strong and confident trade measurement system justified the investment.</w:t>
      </w:r>
    </w:p>
    <w:p w14:paraId="1CF620C8" w14:textId="26DB2409"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Respondents generally support</w:t>
      </w:r>
      <w:r w:rsidR="00E03E89">
        <w:rPr>
          <w:rFonts w:ascii="Calibri" w:eastAsia="Times New Roman" w:hAnsi="Calibri" w:cs="Times New Roman"/>
          <w:color w:val="000000"/>
          <w:lang w:eastAsia="en-AU"/>
        </w:rPr>
        <w:t xml:space="preserve"> </w:t>
      </w:r>
      <w:r w:rsidRPr="00760970">
        <w:rPr>
          <w:rFonts w:ascii="Calibri" w:eastAsia="Times New Roman" w:hAnsi="Calibri" w:cs="Times New Roman"/>
          <w:color w:val="000000"/>
          <w:lang w:eastAsia="en-AU"/>
        </w:rPr>
        <w:t xml:space="preserve">existing arrangements for measuring instruments, </w:t>
      </w:r>
      <w:r w:rsidRPr="00A72261">
        <w:rPr>
          <w:rFonts w:ascii="Calibri" w:eastAsia="Times New Roman" w:hAnsi="Calibri" w:cstheme="minorHAnsi"/>
        </w:rPr>
        <w:t>particularly</w:t>
      </w:r>
      <w:r w:rsidRPr="00760970">
        <w:rPr>
          <w:rFonts w:ascii="Calibri" w:eastAsia="Times New Roman" w:hAnsi="Calibri" w:cs="Times New Roman"/>
          <w:color w:val="000000"/>
          <w:lang w:eastAsia="en-AU"/>
        </w:rPr>
        <w:t xml:space="preserve"> with respect to the verification and certification frameworks for trade and legal measuring instruments</w:t>
      </w:r>
      <w:r w:rsidR="00E03E89">
        <w:rPr>
          <w:rFonts w:ascii="Calibri" w:eastAsia="Times New Roman" w:hAnsi="Calibri" w:cs="Times New Roman"/>
          <w:color w:val="000000"/>
          <w:lang w:eastAsia="en-AU"/>
        </w:rPr>
        <w:t>,</w:t>
      </w:r>
      <w:r w:rsidR="001B1607">
        <w:rPr>
          <w:rFonts w:ascii="Calibri" w:eastAsia="Times New Roman" w:hAnsi="Calibri" w:cs="Times New Roman"/>
          <w:color w:val="000000"/>
          <w:lang w:eastAsia="en-AU"/>
        </w:rPr>
        <w:t xml:space="preserve"> indicating</w:t>
      </w:r>
      <w:r w:rsidRPr="00760970">
        <w:rPr>
          <w:rFonts w:ascii="Calibri" w:eastAsia="Times New Roman" w:hAnsi="Calibri" w:cs="Times New Roman"/>
          <w:color w:val="000000"/>
          <w:lang w:eastAsia="en-AU"/>
        </w:rPr>
        <w:t xml:space="preserve"> the cost for certification was reasonable.  </w:t>
      </w:r>
    </w:p>
    <w:p w14:paraId="295462B0" w14:textId="4FEFC042"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 xml:space="preserve">The level of certainty provided (for trade and legal requirements) and providing a ‘level playing field’ for industry </w:t>
      </w:r>
      <w:r w:rsidR="00076929">
        <w:rPr>
          <w:rFonts w:ascii="Calibri" w:eastAsia="Times New Roman" w:hAnsi="Calibri" w:cs="Times New Roman"/>
          <w:color w:val="000000"/>
          <w:lang w:eastAsia="en-AU"/>
        </w:rPr>
        <w:t>are</w:t>
      </w:r>
      <w:r w:rsidRPr="00760970">
        <w:rPr>
          <w:rFonts w:ascii="Calibri" w:eastAsia="Times New Roman" w:hAnsi="Calibri" w:cs="Times New Roman"/>
          <w:color w:val="000000"/>
          <w:lang w:eastAsia="en-AU"/>
        </w:rPr>
        <w:t xml:space="preserve"> key benefits of the current framework.</w:t>
      </w:r>
    </w:p>
    <w:p w14:paraId="255ABF19" w14:textId="18D1400E" w:rsidR="00F773CD" w:rsidRPr="00760970" w:rsidRDefault="00076929"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imes New Roman"/>
          <w:color w:val="000000"/>
          <w:lang w:eastAsia="en-AU"/>
        </w:rPr>
        <w:t>Some r</w:t>
      </w:r>
      <w:r w:rsidR="00F773CD" w:rsidRPr="00760970">
        <w:rPr>
          <w:rFonts w:ascii="Calibri" w:eastAsia="Times New Roman" w:hAnsi="Calibri" w:cs="Times New Roman"/>
          <w:color w:val="000000"/>
          <w:lang w:eastAsia="en-AU"/>
        </w:rPr>
        <w:t xml:space="preserve">espondents </w:t>
      </w:r>
      <w:r>
        <w:rPr>
          <w:rFonts w:ascii="Calibri" w:eastAsia="Times New Roman" w:hAnsi="Calibri" w:cs="Times New Roman"/>
          <w:color w:val="000000"/>
          <w:lang w:eastAsia="en-AU"/>
        </w:rPr>
        <w:t xml:space="preserve">consider the </w:t>
      </w:r>
      <w:r w:rsidR="00F773CD" w:rsidRPr="00760970">
        <w:rPr>
          <w:rFonts w:ascii="Calibri" w:eastAsia="Times New Roman" w:hAnsi="Calibri" w:cs="Times New Roman"/>
          <w:color w:val="000000"/>
          <w:lang w:eastAsia="en-AU"/>
        </w:rPr>
        <w:t xml:space="preserve">measurement legislation </w:t>
      </w:r>
      <w:r>
        <w:rPr>
          <w:rFonts w:ascii="Calibri" w:eastAsia="Times New Roman" w:hAnsi="Calibri" w:cs="Times New Roman"/>
          <w:color w:val="000000"/>
          <w:lang w:eastAsia="en-AU"/>
        </w:rPr>
        <w:t xml:space="preserve">should be extended </w:t>
      </w:r>
      <w:r w:rsidR="00F773CD" w:rsidRPr="00760970">
        <w:rPr>
          <w:rFonts w:ascii="Calibri" w:eastAsia="Times New Roman" w:hAnsi="Calibri" w:cs="Times New Roman"/>
          <w:color w:val="000000"/>
          <w:lang w:eastAsia="en-AU"/>
        </w:rPr>
        <w:t>to include high-risk non-trade instruments</w:t>
      </w:r>
      <w:r w:rsidR="00E03E89">
        <w:rPr>
          <w:rFonts w:ascii="Calibri" w:eastAsia="Times New Roman" w:hAnsi="Calibri" w:cs="Times New Roman"/>
          <w:color w:val="000000"/>
          <w:lang w:eastAsia="en-AU"/>
        </w:rPr>
        <w:t xml:space="preserve"> </w:t>
      </w:r>
      <w:r w:rsidR="00E03E89" w:rsidRPr="00760970">
        <w:rPr>
          <w:rFonts w:ascii="Calibri" w:eastAsia="Times New Roman" w:hAnsi="Calibri" w:cs="Times New Roman"/>
          <w:color w:val="000000"/>
          <w:lang w:eastAsia="en-AU"/>
        </w:rPr>
        <w:t>within its scope</w:t>
      </w:r>
      <w:r w:rsidR="00F773CD" w:rsidRPr="00760970">
        <w:rPr>
          <w:rFonts w:ascii="Calibri" w:eastAsia="Times New Roman" w:hAnsi="Calibri" w:cs="Times New Roman"/>
          <w:color w:val="000000"/>
          <w:lang w:eastAsia="en-AU"/>
        </w:rPr>
        <w:t>, such as those used in relation to health, safety, tax collection and law enforcement.</w:t>
      </w:r>
    </w:p>
    <w:p w14:paraId="2561EEA9" w14:textId="2E9311CF"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 xml:space="preserve">The current system appears to strike a good balance between the interests of </w:t>
      </w:r>
      <w:r w:rsidR="009651CE">
        <w:rPr>
          <w:rFonts w:ascii="Calibri" w:eastAsia="Times New Roman" w:hAnsi="Calibri" w:cs="Times New Roman"/>
          <w:color w:val="000000"/>
          <w:lang w:eastAsia="en-AU"/>
        </w:rPr>
        <w:t xml:space="preserve">the </w:t>
      </w:r>
      <w:r w:rsidR="009651CE" w:rsidRPr="00A72261">
        <w:rPr>
          <w:rFonts w:ascii="Calibri" w:eastAsia="Times New Roman" w:hAnsi="Calibri" w:cstheme="minorHAnsi"/>
        </w:rPr>
        <w:t>different</w:t>
      </w:r>
      <w:r w:rsidR="009651CE">
        <w:rPr>
          <w:rFonts w:ascii="Calibri" w:eastAsia="Times New Roman" w:hAnsi="Calibri" w:cs="Times New Roman"/>
          <w:color w:val="000000"/>
          <w:lang w:eastAsia="en-AU"/>
        </w:rPr>
        <w:t xml:space="preserve"> entities involved</w:t>
      </w:r>
      <w:r w:rsidRPr="00760970">
        <w:rPr>
          <w:rFonts w:ascii="Calibri" w:eastAsia="Times New Roman" w:hAnsi="Calibri" w:cs="Times New Roman"/>
          <w:color w:val="000000"/>
          <w:lang w:eastAsia="en-AU"/>
        </w:rPr>
        <w:t xml:space="preserve"> but could benefit from reducing prescription.</w:t>
      </w:r>
    </w:p>
    <w:p w14:paraId="390D954C" w14:textId="5B1EF8EE"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 xml:space="preserve">Review </w:t>
      </w:r>
      <w:r w:rsidR="00E03E89">
        <w:rPr>
          <w:rFonts w:ascii="Calibri" w:eastAsia="Times New Roman" w:hAnsi="Calibri" w:cs="Times New Roman"/>
          <w:color w:val="000000"/>
          <w:lang w:eastAsia="en-AU"/>
        </w:rPr>
        <w:t xml:space="preserve">of </w:t>
      </w:r>
      <w:r w:rsidRPr="00760970">
        <w:rPr>
          <w:rFonts w:ascii="Calibri" w:eastAsia="Times New Roman" w:hAnsi="Calibri" w:cs="Times New Roman"/>
          <w:color w:val="000000"/>
          <w:lang w:eastAsia="en-AU"/>
        </w:rPr>
        <w:t>existing exemptions of non-urban water meters may be necessar</w:t>
      </w:r>
      <w:r>
        <w:rPr>
          <w:rFonts w:ascii="Calibri" w:eastAsia="Times New Roman" w:hAnsi="Calibri" w:cs="Times New Roman"/>
          <w:color w:val="000000"/>
          <w:lang w:eastAsia="en-AU"/>
        </w:rPr>
        <w:t>y. This is on the bas</w:t>
      </w:r>
      <w:r w:rsidRPr="00A72261">
        <w:rPr>
          <w:rFonts w:ascii="Calibri" w:eastAsia="Times New Roman" w:hAnsi="Calibri" w:cstheme="minorHAnsi"/>
        </w:rPr>
        <w:t>i</w:t>
      </w:r>
      <w:r>
        <w:rPr>
          <w:rFonts w:ascii="Calibri" w:eastAsia="Times New Roman" w:hAnsi="Calibri" w:cs="Times New Roman"/>
          <w:color w:val="000000"/>
          <w:lang w:eastAsia="en-AU"/>
        </w:rPr>
        <w:t xml:space="preserve">s that this exemption </w:t>
      </w:r>
      <w:r w:rsidR="00E03E89">
        <w:rPr>
          <w:rFonts w:ascii="Calibri" w:eastAsia="Times New Roman" w:hAnsi="Calibri" w:cs="Times New Roman"/>
          <w:color w:val="000000"/>
          <w:lang w:eastAsia="en-AU"/>
        </w:rPr>
        <w:t>along</w:t>
      </w:r>
      <w:r w:rsidRPr="00760970">
        <w:rPr>
          <w:rFonts w:ascii="Calibri" w:eastAsia="Times New Roman" w:hAnsi="Calibri" w:cs="Times New Roman"/>
          <w:color w:val="000000"/>
          <w:lang w:eastAsia="en-AU"/>
        </w:rPr>
        <w:t xml:space="preserve"> with the costs of pattern approval and the lack of mandatory pattern approval requirements by state jurisdictions</w:t>
      </w:r>
      <w:r>
        <w:rPr>
          <w:rFonts w:ascii="Calibri" w:eastAsia="Times New Roman" w:hAnsi="Calibri" w:cs="Times New Roman"/>
          <w:color w:val="000000"/>
          <w:lang w:eastAsia="en-AU"/>
        </w:rPr>
        <w:t xml:space="preserve"> </w:t>
      </w:r>
      <w:r w:rsidRPr="00760970">
        <w:rPr>
          <w:rFonts w:ascii="Calibri" w:eastAsia="Times New Roman" w:hAnsi="Calibri" w:cs="Times New Roman"/>
          <w:color w:val="000000"/>
          <w:lang w:eastAsia="en-AU"/>
        </w:rPr>
        <w:t>ha</w:t>
      </w:r>
      <w:r>
        <w:rPr>
          <w:rFonts w:ascii="Calibri" w:eastAsia="Times New Roman" w:hAnsi="Calibri" w:cs="Times New Roman"/>
          <w:color w:val="000000"/>
          <w:lang w:eastAsia="en-AU"/>
        </w:rPr>
        <w:t>s</w:t>
      </w:r>
      <w:r w:rsidRPr="00760970">
        <w:rPr>
          <w:rFonts w:ascii="Calibri" w:eastAsia="Times New Roman" w:hAnsi="Calibri" w:cs="Times New Roman"/>
          <w:color w:val="000000"/>
          <w:lang w:eastAsia="en-AU"/>
        </w:rPr>
        <w:t xml:space="preserve"> contributed to the slow </w:t>
      </w:r>
      <w:r w:rsidRPr="00A72261">
        <w:rPr>
          <w:rFonts w:ascii="Calibri" w:eastAsia="Times New Roman" w:hAnsi="Calibri" w:cstheme="minorHAnsi"/>
        </w:rPr>
        <w:t>pace</w:t>
      </w:r>
      <w:r w:rsidRPr="00760970">
        <w:rPr>
          <w:rFonts w:ascii="Calibri" w:eastAsia="Times New Roman" w:hAnsi="Calibri" w:cs="Times New Roman"/>
          <w:color w:val="000000"/>
          <w:lang w:eastAsia="en-AU"/>
        </w:rPr>
        <w:t xml:space="preserve"> of pattern approvals and consequent availability of pattern approved meters on market. The exemption was useful when it was introduced to allow for a transition but i</w:t>
      </w:r>
      <w:r w:rsidR="00E03E89">
        <w:rPr>
          <w:rFonts w:ascii="Calibri" w:eastAsia="Times New Roman" w:hAnsi="Calibri" w:cs="Times New Roman"/>
          <w:color w:val="000000"/>
          <w:lang w:eastAsia="en-AU"/>
        </w:rPr>
        <w:t>t i</w:t>
      </w:r>
      <w:r w:rsidRPr="00760970">
        <w:rPr>
          <w:rFonts w:ascii="Calibri" w:eastAsia="Times New Roman" w:hAnsi="Calibri" w:cs="Times New Roman"/>
          <w:color w:val="000000"/>
          <w:lang w:eastAsia="en-AU"/>
        </w:rPr>
        <w:t xml:space="preserve">s </w:t>
      </w:r>
      <w:r w:rsidR="00E03E89">
        <w:rPr>
          <w:rFonts w:ascii="Calibri" w:eastAsia="Times New Roman" w:hAnsi="Calibri" w:cs="Times New Roman"/>
          <w:color w:val="000000"/>
          <w:lang w:eastAsia="en-AU"/>
        </w:rPr>
        <w:t>not necessary anymore</w:t>
      </w:r>
      <w:r w:rsidRPr="00760970">
        <w:rPr>
          <w:rFonts w:ascii="Calibri" w:eastAsia="Times New Roman" w:hAnsi="Calibri" w:cs="Times New Roman"/>
          <w:color w:val="000000"/>
          <w:lang w:eastAsia="en-AU"/>
        </w:rPr>
        <w:t xml:space="preserve"> and </w:t>
      </w:r>
      <w:r w:rsidR="00E03E89">
        <w:rPr>
          <w:rFonts w:ascii="Calibri" w:eastAsia="Times New Roman" w:hAnsi="Calibri" w:cs="Times New Roman"/>
          <w:color w:val="000000"/>
          <w:lang w:eastAsia="en-AU"/>
        </w:rPr>
        <w:t xml:space="preserve">is </w:t>
      </w:r>
      <w:r w:rsidRPr="00760970">
        <w:rPr>
          <w:rFonts w:ascii="Calibri" w:eastAsia="Times New Roman" w:hAnsi="Calibri" w:cs="Times New Roman"/>
          <w:color w:val="000000"/>
          <w:lang w:eastAsia="en-AU"/>
        </w:rPr>
        <w:t>now a hindrance to sector</w:t>
      </w:r>
      <w:r w:rsidR="00E03E89">
        <w:rPr>
          <w:rFonts w:ascii="Calibri" w:eastAsia="Times New Roman" w:hAnsi="Calibri" w:cs="Times New Roman"/>
          <w:color w:val="000000"/>
          <w:lang w:eastAsia="en-AU"/>
        </w:rPr>
        <w:t xml:space="preserve"> development</w:t>
      </w:r>
      <w:r w:rsidRPr="00760970">
        <w:rPr>
          <w:rFonts w:ascii="Calibri" w:eastAsia="Times New Roman" w:hAnsi="Calibri" w:cs="Times New Roman"/>
          <w:color w:val="000000"/>
          <w:lang w:eastAsia="en-AU"/>
        </w:rPr>
        <w:t>.</w:t>
      </w:r>
    </w:p>
    <w:p w14:paraId="59255E86" w14:textId="4E40AE48" w:rsidR="00F773CD" w:rsidRPr="00760970"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760970">
        <w:rPr>
          <w:rFonts w:ascii="Calibri" w:eastAsia="Times New Roman" w:hAnsi="Calibri" w:cs="Times New Roman"/>
          <w:color w:val="000000"/>
          <w:lang w:eastAsia="en-AU"/>
        </w:rPr>
        <w:t>A respondent expressed concerns about the t</w:t>
      </w:r>
      <w:r w:rsidRPr="00760970">
        <w:t xml:space="preserve">esting under Australian metering </w:t>
      </w:r>
      <w:r w:rsidRPr="00A72261">
        <w:rPr>
          <w:rFonts w:ascii="Calibri" w:eastAsia="Times New Roman" w:hAnsi="Calibri" w:cstheme="minorHAnsi"/>
        </w:rPr>
        <w:t>standards</w:t>
      </w:r>
      <w:r w:rsidR="00E03E89">
        <w:t>,</w:t>
      </w:r>
      <w:r w:rsidRPr="00760970">
        <w:t xml:space="preserve"> </w:t>
      </w:r>
      <w:r w:rsidRPr="00A72261">
        <w:rPr>
          <w:rFonts w:ascii="Calibri" w:eastAsia="Times New Roman" w:hAnsi="Calibri" w:cs="Times New Roman"/>
          <w:color w:val="000000"/>
          <w:lang w:eastAsia="en-AU"/>
        </w:rPr>
        <w:t>indicating</w:t>
      </w:r>
      <w:r w:rsidRPr="00760970">
        <w:t xml:space="preserve"> that it does not accurately represent energy use of modern appliances.</w:t>
      </w:r>
    </w:p>
    <w:p w14:paraId="09A81353" w14:textId="5EF56468" w:rsidR="00F773CD" w:rsidRPr="00760970" w:rsidRDefault="00F35811" w:rsidP="004C72FF">
      <w:pPr>
        <w:pStyle w:val="Heading2"/>
        <w:numPr>
          <w:ilvl w:val="1"/>
          <w:numId w:val="24"/>
        </w:numPr>
        <w:ind w:left="426"/>
      </w:pPr>
      <w:bookmarkStart w:id="24" w:name="_Toc22028060"/>
      <w:r>
        <w:t xml:space="preserve">  </w:t>
      </w:r>
      <w:bookmarkStart w:id="25" w:name="_Toc23235201"/>
      <w:r w:rsidR="00F773CD" w:rsidRPr="00A72261">
        <w:t>Measuring</w:t>
      </w:r>
      <w:r w:rsidR="00F773CD" w:rsidRPr="00760970">
        <w:rPr>
          <w:rFonts w:eastAsia="Times New Roman"/>
        </w:rPr>
        <w:t xml:space="preserve"> Instruments –</w:t>
      </w:r>
      <w:r w:rsidR="00AD247A">
        <w:rPr>
          <w:rFonts w:eastAsia="Times New Roman"/>
        </w:rPr>
        <w:t xml:space="preserve"> </w:t>
      </w:r>
      <w:r w:rsidR="00F773CD" w:rsidRPr="00760970">
        <w:t>Reliability</w:t>
      </w:r>
      <w:bookmarkEnd w:id="24"/>
      <w:bookmarkEnd w:id="25"/>
    </w:p>
    <w:p w14:paraId="5C42081B" w14:textId="3D4D7401" w:rsidR="00F773CD" w:rsidRPr="00E03E89" w:rsidRDefault="00762302"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imes New Roman"/>
          <w:color w:val="000000"/>
          <w:lang w:eastAsia="en-AU"/>
        </w:rPr>
        <w:t>A</w:t>
      </w:r>
      <w:r w:rsidR="00F773CD" w:rsidRPr="00760970">
        <w:rPr>
          <w:rFonts w:ascii="Calibri" w:eastAsia="Times New Roman" w:hAnsi="Calibri" w:cs="Times New Roman"/>
          <w:color w:val="000000"/>
          <w:lang w:eastAsia="en-AU"/>
        </w:rPr>
        <w:t>ccurate measurement</w:t>
      </w:r>
      <w:r>
        <w:rPr>
          <w:rFonts w:ascii="Calibri" w:eastAsia="Times New Roman" w:hAnsi="Calibri" w:cs="Times New Roman"/>
          <w:color w:val="000000"/>
          <w:lang w:eastAsia="en-AU"/>
        </w:rPr>
        <w:t xml:space="preserve"> is important</w:t>
      </w:r>
      <w:r w:rsidR="00F773CD" w:rsidRPr="00760970">
        <w:rPr>
          <w:rFonts w:ascii="Calibri" w:eastAsia="Times New Roman" w:hAnsi="Calibri" w:cs="Times New Roman"/>
          <w:color w:val="000000"/>
          <w:lang w:eastAsia="en-AU"/>
        </w:rPr>
        <w:t xml:space="preserve"> across the energy supply chain and accurate metering provides consumers with confidence in the </w:t>
      </w:r>
      <w:r w:rsidR="00F773CD" w:rsidRPr="00A72261">
        <w:rPr>
          <w:rFonts w:ascii="Calibri" w:eastAsia="Times New Roman" w:hAnsi="Calibri" w:cstheme="minorHAnsi"/>
        </w:rPr>
        <w:t>usage</w:t>
      </w:r>
      <w:r w:rsidR="00F773CD" w:rsidRPr="00760970">
        <w:rPr>
          <w:rFonts w:ascii="Calibri" w:eastAsia="Times New Roman" w:hAnsi="Calibri" w:cs="Times New Roman"/>
          <w:color w:val="000000"/>
          <w:lang w:eastAsia="en-AU"/>
        </w:rPr>
        <w:t xml:space="preserve"> charges they are billed for. Several issues were raised in submissions including</w:t>
      </w:r>
      <w:r w:rsidR="00F773CD">
        <w:rPr>
          <w:rFonts w:ascii="Calibri" w:eastAsia="Times New Roman" w:hAnsi="Calibri" w:cs="Times New Roman"/>
          <w:color w:val="000000"/>
          <w:lang w:eastAsia="en-AU"/>
        </w:rPr>
        <w:t>:</w:t>
      </w:r>
      <w:r w:rsidR="00F773CD" w:rsidRPr="00760970">
        <w:rPr>
          <w:rFonts w:ascii="Calibri" w:eastAsia="Times New Roman" w:hAnsi="Calibri" w:cs="Times New Roman"/>
          <w:color w:val="000000"/>
          <w:lang w:eastAsia="en-AU"/>
        </w:rPr>
        <w:t xml:space="preserve"> possible inaccuracy of current transformer testing methods and the extension of the regulatory </w:t>
      </w:r>
      <w:r w:rsidR="00E03E89">
        <w:rPr>
          <w:rFonts w:ascii="Calibri" w:eastAsia="Times New Roman" w:hAnsi="Calibri" w:cs="Times New Roman"/>
          <w:color w:val="000000"/>
          <w:lang w:eastAsia="en-AU"/>
        </w:rPr>
        <w:t>framework to cover transformers. T</w:t>
      </w:r>
      <w:r w:rsidR="00F773CD" w:rsidRPr="00760970">
        <w:rPr>
          <w:rFonts w:ascii="Calibri" w:eastAsia="Times New Roman" w:hAnsi="Calibri" w:cs="Times New Roman"/>
          <w:color w:val="000000"/>
          <w:lang w:eastAsia="en-AU"/>
        </w:rPr>
        <w:t>hese will be explored further with the electricity industry.</w:t>
      </w:r>
    </w:p>
    <w:p w14:paraId="05C73C0E" w14:textId="0719C2A6" w:rsidR="00F773CD" w:rsidRPr="00760970" w:rsidRDefault="00F35811" w:rsidP="004C72FF">
      <w:pPr>
        <w:pStyle w:val="Heading2"/>
        <w:numPr>
          <w:ilvl w:val="1"/>
          <w:numId w:val="24"/>
        </w:numPr>
        <w:ind w:left="426"/>
      </w:pPr>
      <w:bookmarkStart w:id="26" w:name="_Toc22028061"/>
      <w:r>
        <w:t xml:space="preserve">  </w:t>
      </w:r>
      <w:bookmarkStart w:id="27" w:name="_Toc23235202"/>
      <w:r w:rsidR="00F773CD" w:rsidRPr="00A72261">
        <w:t>Measuring</w:t>
      </w:r>
      <w:r w:rsidR="00F773CD" w:rsidRPr="00760970">
        <w:rPr>
          <w:rFonts w:eastAsia="Times New Roman"/>
        </w:rPr>
        <w:t xml:space="preserve"> Instruments – </w:t>
      </w:r>
      <w:r w:rsidR="00F773CD" w:rsidRPr="00760970">
        <w:t>Flexibility</w:t>
      </w:r>
      <w:bookmarkEnd w:id="26"/>
      <w:bookmarkEnd w:id="27"/>
    </w:p>
    <w:p w14:paraId="0BBF2561" w14:textId="6AA56BCF" w:rsidR="00156ED2" w:rsidRDefault="00F773CD" w:rsidP="004C72FF">
      <w:pPr>
        <w:numPr>
          <w:ilvl w:val="2"/>
          <w:numId w:val="24"/>
        </w:numPr>
        <w:spacing w:after="120" w:line="257" w:lineRule="auto"/>
        <w:ind w:left="709" w:hanging="709"/>
        <w:rPr>
          <w:rFonts w:ascii="Calibri" w:eastAsia="Times New Roman" w:hAnsi="Calibri" w:cs="Times New Roman"/>
          <w:color w:val="000000"/>
          <w:lang w:eastAsia="en-AU"/>
        </w:rPr>
      </w:pPr>
      <w:r w:rsidRPr="00A72261">
        <w:rPr>
          <w:rFonts w:ascii="Calibri" w:eastAsia="Times New Roman" w:hAnsi="Calibri" w:cstheme="minorHAnsi"/>
        </w:rPr>
        <w:t>Flexibility</w:t>
      </w:r>
      <w:r w:rsidRPr="00760970">
        <w:rPr>
          <w:rFonts w:ascii="Calibri" w:eastAsia="Times New Roman" w:hAnsi="Calibri" w:cs="Times New Roman"/>
          <w:color w:val="000000"/>
          <w:lang w:eastAsia="en-AU"/>
        </w:rPr>
        <w:t xml:space="preserve"> with respect to new technology </w:t>
      </w:r>
      <w:r w:rsidR="00762302">
        <w:rPr>
          <w:rFonts w:ascii="Calibri" w:eastAsia="Times New Roman" w:hAnsi="Calibri" w:cs="Times New Roman"/>
          <w:color w:val="000000"/>
          <w:lang w:eastAsia="en-AU"/>
        </w:rPr>
        <w:t>is important</w:t>
      </w:r>
      <w:r w:rsidRPr="00760970">
        <w:rPr>
          <w:rFonts w:ascii="Calibri" w:eastAsia="Times New Roman" w:hAnsi="Calibri" w:cs="Times New Roman"/>
          <w:color w:val="000000"/>
          <w:lang w:eastAsia="en-AU"/>
        </w:rPr>
        <w:t xml:space="preserve">. There were suggestions </w:t>
      </w:r>
      <w:r w:rsidR="00156ED2">
        <w:rPr>
          <w:rFonts w:ascii="Calibri" w:eastAsia="Times New Roman" w:hAnsi="Calibri" w:cs="Times New Roman"/>
          <w:color w:val="000000"/>
          <w:lang w:eastAsia="en-AU"/>
        </w:rPr>
        <w:t xml:space="preserve">supporting the </w:t>
      </w:r>
      <w:r w:rsidRPr="00760970">
        <w:rPr>
          <w:rFonts w:ascii="Calibri" w:eastAsia="Times New Roman" w:hAnsi="Calibri" w:cs="Times New Roman"/>
          <w:color w:val="000000"/>
          <w:lang w:eastAsia="en-AU"/>
        </w:rPr>
        <w:t xml:space="preserve">development of a process for </w:t>
      </w:r>
      <w:r w:rsidRPr="00A72261">
        <w:rPr>
          <w:rFonts w:ascii="Calibri" w:eastAsia="Times New Roman" w:hAnsi="Calibri" w:cstheme="minorHAnsi"/>
        </w:rPr>
        <w:t>implementation</w:t>
      </w:r>
      <w:r w:rsidRPr="00760970">
        <w:rPr>
          <w:rFonts w:ascii="Calibri" w:eastAsia="Times New Roman" w:hAnsi="Calibri" w:cs="Times New Roman"/>
          <w:color w:val="000000"/>
          <w:lang w:eastAsia="en-AU"/>
        </w:rPr>
        <w:t xml:space="preserve"> of new technology, including a testing regime that compares new technology with existing instruments.</w:t>
      </w:r>
    </w:p>
    <w:p w14:paraId="03E11C61" w14:textId="5998E55B" w:rsidR="00F773CD" w:rsidRPr="00156ED2" w:rsidRDefault="00762302"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imes New Roman"/>
          <w:color w:val="000000"/>
          <w:lang w:eastAsia="en-AU"/>
        </w:rPr>
        <w:t>N</w:t>
      </w:r>
      <w:r w:rsidR="00F773CD" w:rsidRPr="00156ED2">
        <w:rPr>
          <w:rFonts w:ascii="Calibri" w:eastAsia="Times New Roman" w:hAnsi="Calibri" w:cs="Times New Roman"/>
          <w:color w:val="000000"/>
          <w:lang w:eastAsia="en-AU"/>
        </w:rPr>
        <w:t xml:space="preserve">ew technologies </w:t>
      </w:r>
      <w:r>
        <w:rPr>
          <w:rFonts w:ascii="Calibri" w:eastAsia="Times New Roman" w:hAnsi="Calibri" w:cs="Times New Roman"/>
          <w:color w:val="000000"/>
          <w:lang w:eastAsia="en-AU"/>
        </w:rPr>
        <w:t>are</w:t>
      </w:r>
      <w:r w:rsidRPr="00156ED2">
        <w:rPr>
          <w:rFonts w:ascii="Calibri" w:eastAsia="Times New Roman" w:hAnsi="Calibri" w:cs="Times New Roman"/>
          <w:color w:val="000000"/>
          <w:lang w:eastAsia="en-AU"/>
        </w:rPr>
        <w:t xml:space="preserve"> </w:t>
      </w:r>
      <w:r w:rsidR="00F773CD" w:rsidRPr="00156ED2">
        <w:rPr>
          <w:rFonts w:ascii="Calibri" w:eastAsia="Times New Roman" w:hAnsi="Calibri" w:cs="Times New Roman"/>
          <w:color w:val="000000"/>
          <w:lang w:eastAsia="en-AU"/>
        </w:rPr>
        <w:t>a major challenge to</w:t>
      </w:r>
      <w:r w:rsidR="00156ED2" w:rsidRPr="00156ED2">
        <w:rPr>
          <w:rFonts w:ascii="Calibri" w:eastAsia="Times New Roman" w:hAnsi="Calibri" w:cs="Times New Roman"/>
          <w:color w:val="000000"/>
          <w:lang w:eastAsia="en-AU"/>
        </w:rPr>
        <w:t xml:space="preserve"> regulate in the medical sector, </w:t>
      </w:r>
      <w:r>
        <w:rPr>
          <w:rFonts w:ascii="Calibri" w:eastAsia="Times New Roman" w:hAnsi="Calibri" w:cs="Times New Roman"/>
          <w:color w:val="000000"/>
          <w:lang w:eastAsia="en-AU"/>
        </w:rPr>
        <w:t>noting</w:t>
      </w:r>
      <w:r w:rsidR="00156ED2" w:rsidRPr="00156ED2">
        <w:rPr>
          <w:rFonts w:ascii="Calibri" w:eastAsia="Times New Roman" w:hAnsi="Calibri" w:cs="Times New Roman"/>
          <w:color w:val="000000"/>
          <w:lang w:eastAsia="en-AU"/>
        </w:rPr>
        <w:t xml:space="preserve"> </w:t>
      </w:r>
      <w:r w:rsidR="00F773CD" w:rsidRPr="00156ED2">
        <w:rPr>
          <w:rFonts w:ascii="Calibri" w:eastAsia="Times New Roman" w:hAnsi="Calibri" w:cs="Times New Roman"/>
          <w:color w:val="000000"/>
          <w:lang w:eastAsia="en-AU"/>
        </w:rPr>
        <w:t xml:space="preserve">the proliferation of wearable medical gadgets, and remotely </w:t>
      </w:r>
      <w:r w:rsidR="00F773CD" w:rsidRPr="00A72261">
        <w:rPr>
          <w:rFonts w:ascii="Calibri" w:eastAsia="Times New Roman" w:hAnsi="Calibri" w:cstheme="minorHAnsi"/>
        </w:rPr>
        <w:t>calibrated</w:t>
      </w:r>
      <w:r w:rsidR="00F773CD" w:rsidRPr="00156ED2">
        <w:rPr>
          <w:rFonts w:ascii="Calibri" w:eastAsia="Times New Roman" w:hAnsi="Calibri" w:cs="Times New Roman"/>
          <w:color w:val="000000"/>
          <w:lang w:eastAsia="en-AU"/>
        </w:rPr>
        <w:t xml:space="preserve"> and programmed medical equipment.</w:t>
      </w:r>
      <w:r w:rsidR="00156ED2" w:rsidRPr="00156ED2">
        <w:rPr>
          <w:rFonts w:ascii="Calibri" w:eastAsia="Times New Roman" w:hAnsi="Calibri" w:cs="Times New Roman"/>
          <w:color w:val="000000"/>
          <w:lang w:eastAsia="en-AU"/>
        </w:rPr>
        <w:t xml:space="preserve"> </w:t>
      </w:r>
      <w:r>
        <w:rPr>
          <w:rFonts w:ascii="Calibri" w:eastAsia="Times New Roman" w:hAnsi="Calibri" w:cs="Times New Roman"/>
          <w:color w:val="000000"/>
          <w:lang w:eastAsia="en-AU"/>
        </w:rPr>
        <w:t>One</w:t>
      </w:r>
      <w:r w:rsidRPr="00156ED2">
        <w:rPr>
          <w:rFonts w:ascii="Calibri" w:eastAsia="Times New Roman" w:hAnsi="Calibri" w:cs="Times New Roman"/>
          <w:color w:val="000000"/>
          <w:lang w:eastAsia="en-AU"/>
        </w:rPr>
        <w:t xml:space="preserve"> </w:t>
      </w:r>
      <w:r w:rsidR="00F773CD" w:rsidRPr="00156ED2">
        <w:rPr>
          <w:rFonts w:ascii="Calibri" w:eastAsia="Times New Roman" w:hAnsi="Calibri" w:cs="Times New Roman"/>
          <w:color w:val="000000"/>
          <w:lang w:eastAsia="en-AU"/>
        </w:rPr>
        <w:t>respondent submitted that for most non-prescription medical devices and products, quality is assessed on a principles</w:t>
      </w:r>
      <w:r w:rsidR="00AD247A">
        <w:rPr>
          <w:rFonts w:ascii="Calibri" w:eastAsia="Times New Roman" w:hAnsi="Calibri" w:cs="Times New Roman"/>
          <w:color w:val="000000"/>
          <w:lang w:eastAsia="en-AU"/>
        </w:rPr>
        <w:t>-</w:t>
      </w:r>
      <w:r w:rsidR="00F773CD" w:rsidRPr="00156ED2">
        <w:rPr>
          <w:rFonts w:ascii="Calibri" w:eastAsia="Times New Roman" w:hAnsi="Calibri" w:cs="Times New Roman"/>
          <w:color w:val="000000"/>
          <w:lang w:eastAsia="en-AU"/>
        </w:rPr>
        <w:t>based framework focused mainly on the reduction of risk and harm minimisation (risk avoidance mechanism</w:t>
      </w:r>
      <w:r w:rsidR="00F773CD" w:rsidRPr="00156ED2">
        <w:rPr>
          <w:rFonts w:cstheme="minorHAnsi"/>
        </w:rPr>
        <w:t>).</w:t>
      </w:r>
    </w:p>
    <w:p w14:paraId="21B616C4" w14:textId="64641C0C" w:rsidR="00F773CD" w:rsidRPr="00760970" w:rsidRDefault="00762302"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imes New Roman"/>
          <w:color w:val="000000"/>
          <w:lang w:eastAsia="en-AU"/>
        </w:rPr>
        <w:lastRenderedPageBreak/>
        <w:t>V</w:t>
      </w:r>
      <w:r w:rsidR="00F773CD" w:rsidRPr="00760970">
        <w:rPr>
          <w:rFonts w:ascii="Calibri" w:eastAsia="Times New Roman" w:hAnsi="Calibri" w:cs="Times New Roman"/>
          <w:color w:val="000000"/>
          <w:lang w:eastAsia="en-AU"/>
        </w:rPr>
        <w:t>erification requirement</w:t>
      </w:r>
      <w:r>
        <w:rPr>
          <w:rFonts w:ascii="Calibri" w:eastAsia="Times New Roman" w:hAnsi="Calibri" w:cs="Times New Roman"/>
          <w:color w:val="000000"/>
          <w:lang w:eastAsia="en-AU"/>
        </w:rPr>
        <w:t>s</w:t>
      </w:r>
      <w:r w:rsidR="00F773CD" w:rsidRPr="00760970">
        <w:rPr>
          <w:rFonts w:ascii="Calibri" w:eastAsia="Times New Roman" w:hAnsi="Calibri" w:cs="Times New Roman"/>
          <w:color w:val="000000"/>
          <w:lang w:eastAsia="en-AU"/>
        </w:rPr>
        <w:t xml:space="preserve"> </w:t>
      </w:r>
      <w:r>
        <w:rPr>
          <w:rFonts w:ascii="Calibri" w:eastAsia="Times New Roman" w:hAnsi="Calibri" w:cs="Times New Roman"/>
          <w:color w:val="000000"/>
          <w:lang w:eastAsia="en-AU"/>
        </w:rPr>
        <w:t xml:space="preserve">could </w:t>
      </w:r>
      <w:r w:rsidR="00F773CD" w:rsidRPr="00760970">
        <w:rPr>
          <w:rFonts w:ascii="Calibri" w:eastAsia="Times New Roman" w:hAnsi="Calibri" w:cs="Times New Roman"/>
          <w:color w:val="000000"/>
          <w:lang w:eastAsia="en-AU"/>
        </w:rPr>
        <w:t xml:space="preserve">contain more flexibility to allow </w:t>
      </w:r>
      <w:r w:rsidR="00F773CD" w:rsidRPr="00A72261">
        <w:rPr>
          <w:rFonts w:ascii="Calibri" w:eastAsia="Times New Roman" w:hAnsi="Calibri" w:cstheme="minorHAnsi"/>
        </w:rPr>
        <w:t>licensees</w:t>
      </w:r>
      <w:r w:rsidR="00F773CD" w:rsidRPr="00760970">
        <w:rPr>
          <w:rFonts w:ascii="Calibri" w:eastAsia="Times New Roman" w:hAnsi="Calibri" w:cs="Times New Roman"/>
          <w:color w:val="000000"/>
          <w:lang w:eastAsia="en-AU"/>
        </w:rPr>
        <w:t xml:space="preserve"> and manufacturers to develop their own test procedure for review in certain circumstances (where for example no current NITP process exists). </w:t>
      </w:r>
    </w:p>
    <w:p w14:paraId="6194189F" w14:textId="0C6CC423" w:rsidR="00F773CD" w:rsidRPr="00760970" w:rsidRDefault="00F773CD" w:rsidP="004C72FF">
      <w:pPr>
        <w:pStyle w:val="Heading2"/>
        <w:numPr>
          <w:ilvl w:val="1"/>
          <w:numId w:val="24"/>
        </w:numPr>
        <w:ind w:left="426"/>
      </w:pPr>
      <w:bookmarkStart w:id="28" w:name="_Toc22028062"/>
      <w:bookmarkStart w:id="29" w:name="_Toc23235203"/>
      <w:r w:rsidRPr="00760970">
        <w:rPr>
          <w:rFonts w:eastAsia="Times New Roman"/>
        </w:rPr>
        <w:t xml:space="preserve">Approval </w:t>
      </w:r>
      <w:r w:rsidRPr="00A72261">
        <w:t>for</w:t>
      </w:r>
      <w:r w:rsidRPr="00760970">
        <w:rPr>
          <w:rFonts w:eastAsia="Times New Roman"/>
        </w:rPr>
        <w:t xml:space="preserve"> Use </w:t>
      </w:r>
      <w:r w:rsidR="00AD247A" w:rsidRPr="00760970">
        <w:rPr>
          <w:rFonts w:eastAsia="Times New Roman"/>
        </w:rPr>
        <w:t xml:space="preserve">– </w:t>
      </w:r>
      <w:r w:rsidR="00D52B70">
        <w:t>Pattern A</w:t>
      </w:r>
      <w:r w:rsidRPr="00760970">
        <w:t>pproval</w:t>
      </w:r>
      <w:bookmarkEnd w:id="28"/>
      <w:bookmarkEnd w:id="29"/>
    </w:p>
    <w:p w14:paraId="0981672E" w14:textId="5C1CD7B8" w:rsidR="00F773CD" w:rsidRPr="00760970" w:rsidRDefault="00762302"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heme="minorHAnsi"/>
        </w:rPr>
        <w:t>T</w:t>
      </w:r>
      <w:r w:rsidR="00F773CD" w:rsidRPr="00760970">
        <w:rPr>
          <w:rFonts w:ascii="Calibri" w:eastAsia="Times New Roman" w:hAnsi="Calibri" w:cs="Times New Roman"/>
          <w:color w:val="000000"/>
          <w:lang w:eastAsia="en-AU"/>
        </w:rPr>
        <w:t>he cost of NMI pattern approvals appears reasonable but</w:t>
      </w:r>
      <w:r w:rsidR="00F773CD" w:rsidRPr="00A72261">
        <w:rPr>
          <w:rFonts w:ascii="Calibri" w:eastAsia="Times New Roman" w:hAnsi="Calibri" w:cstheme="minorHAnsi"/>
        </w:rPr>
        <w:t xml:space="preserve"> the</w:t>
      </w:r>
      <w:r w:rsidR="00F773CD" w:rsidRPr="00760970">
        <w:rPr>
          <w:rFonts w:ascii="Calibri" w:eastAsia="Times New Roman" w:hAnsi="Calibri" w:cs="Times New Roman"/>
          <w:color w:val="000000"/>
          <w:lang w:eastAsia="en-AU"/>
        </w:rPr>
        <w:t xml:space="preserve"> process and duration for approvals could be improved and </w:t>
      </w:r>
      <w:r w:rsidR="000E079A">
        <w:rPr>
          <w:rFonts w:ascii="Calibri" w:eastAsia="Times New Roman" w:hAnsi="Calibri" w:cs="Times New Roman"/>
          <w:color w:val="000000"/>
          <w:lang w:eastAsia="en-AU"/>
        </w:rPr>
        <w:t xml:space="preserve">be </w:t>
      </w:r>
      <w:r w:rsidR="00F773CD" w:rsidRPr="00760970">
        <w:rPr>
          <w:rFonts w:ascii="Calibri" w:eastAsia="Times New Roman" w:hAnsi="Calibri" w:cs="Times New Roman"/>
          <w:color w:val="000000"/>
          <w:lang w:eastAsia="en-AU"/>
        </w:rPr>
        <w:t>more efficient.</w:t>
      </w:r>
    </w:p>
    <w:p w14:paraId="445FF3E7" w14:textId="490F2E6C" w:rsidR="00F773CD" w:rsidRPr="00760970" w:rsidRDefault="00F773CD" w:rsidP="004C72FF">
      <w:pPr>
        <w:pStyle w:val="Heading2"/>
        <w:numPr>
          <w:ilvl w:val="1"/>
          <w:numId w:val="24"/>
        </w:numPr>
        <w:ind w:left="426"/>
      </w:pPr>
      <w:bookmarkStart w:id="30" w:name="_Toc22028063"/>
      <w:bookmarkStart w:id="31" w:name="_Toc23235204"/>
      <w:r w:rsidRPr="00A72261">
        <w:t>Ongoing</w:t>
      </w:r>
      <w:r w:rsidRPr="00760970">
        <w:rPr>
          <w:rFonts w:eastAsia="Times New Roman"/>
        </w:rPr>
        <w:t xml:space="preserve"> </w:t>
      </w:r>
      <w:r w:rsidR="00D52B70">
        <w:rPr>
          <w:rFonts w:eastAsia="Times New Roman"/>
        </w:rPr>
        <w:t>C</w:t>
      </w:r>
      <w:r w:rsidRPr="00760970">
        <w:rPr>
          <w:rFonts w:eastAsia="Times New Roman"/>
        </w:rPr>
        <w:t xml:space="preserve">onfidence </w:t>
      </w:r>
      <w:r w:rsidR="00AD247A" w:rsidRPr="00760970">
        <w:rPr>
          <w:rFonts w:eastAsia="Times New Roman"/>
        </w:rPr>
        <w:t>–</w:t>
      </w:r>
      <w:r w:rsidR="00AD247A">
        <w:rPr>
          <w:rFonts w:eastAsia="Times New Roman"/>
        </w:rPr>
        <w:t xml:space="preserve"> </w:t>
      </w:r>
      <w:r w:rsidRPr="00760970">
        <w:t>Verification</w:t>
      </w:r>
      <w:bookmarkEnd w:id="30"/>
      <w:bookmarkEnd w:id="31"/>
    </w:p>
    <w:p w14:paraId="301CB47E" w14:textId="634E97CF" w:rsidR="00F773CD" w:rsidRPr="00AA1D17" w:rsidRDefault="00762302" w:rsidP="004C72FF">
      <w:pPr>
        <w:numPr>
          <w:ilvl w:val="2"/>
          <w:numId w:val="24"/>
        </w:numPr>
        <w:spacing w:after="120" w:line="257" w:lineRule="auto"/>
        <w:ind w:left="709" w:hanging="709"/>
        <w:rPr>
          <w:rFonts w:ascii="Calibri" w:eastAsia="Times New Roman" w:hAnsi="Calibri" w:cs="Times New Roman"/>
          <w:color w:val="000000"/>
          <w:lang w:eastAsia="en-AU"/>
        </w:rPr>
      </w:pPr>
      <w:r w:rsidRPr="00AA1D17">
        <w:rPr>
          <w:rFonts w:ascii="Calibri" w:eastAsia="Times New Roman" w:hAnsi="Calibri" w:cstheme="minorHAnsi"/>
        </w:rPr>
        <w:t xml:space="preserve">At least one industry </w:t>
      </w:r>
      <w:r w:rsidRPr="00F57A2D">
        <w:rPr>
          <w:rFonts w:ascii="Calibri" w:eastAsia="Times New Roman" w:hAnsi="Calibri" w:cstheme="minorHAnsi"/>
        </w:rPr>
        <w:t xml:space="preserve">supports </w:t>
      </w:r>
      <w:r w:rsidR="00F773CD" w:rsidRPr="00760970">
        <w:t xml:space="preserve">the introduction of </w:t>
      </w:r>
      <w:r>
        <w:t xml:space="preserve">mandatory </w:t>
      </w:r>
      <w:r w:rsidR="00F773CD" w:rsidRPr="00A72261">
        <w:rPr>
          <w:rFonts w:ascii="Calibri" w:eastAsia="Times New Roman" w:hAnsi="Calibri" w:cstheme="minorHAnsi"/>
        </w:rPr>
        <w:t>reverification</w:t>
      </w:r>
      <w:r w:rsidR="00F773CD" w:rsidRPr="00760970">
        <w:t xml:space="preserve"> periods.  However</w:t>
      </w:r>
      <w:r w:rsidR="005070B9">
        <w:t>,</w:t>
      </w:r>
      <w:r w:rsidR="00F773CD" w:rsidRPr="00760970">
        <w:t xml:space="preserve"> none of the submitters provided any data or other evidence to back up </w:t>
      </w:r>
      <w:r w:rsidR="00ED0B60">
        <w:t>their</w:t>
      </w:r>
      <w:r w:rsidR="00F773CD" w:rsidRPr="00760970">
        <w:t xml:space="preserve"> support for introduc</w:t>
      </w:r>
      <w:r w:rsidR="00ED0B60">
        <w:t xml:space="preserve">ing </w:t>
      </w:r>
      <w:r w:rsidR="00F773CD" w:rsidRPr="00760970">
        <w:t xml:space="preserve">reverification periods. </w:t>
      </w:r>
      <w:r w:rsidR="009E1602" w:rsidRPr="00760970">
        <w:t xml:space="preserve">A </w:t>
      </w:r>
      <w:r w:rsidR="009E1602">
        <w:t>respondent</w:t>
      </w:r>
      <w:r w:rsidR="009E1602" w:rsidRPr="00760970">
        <w:t xml:space="preserve"> in the petroleum industry suggested reverification of retail </w:t>
      </w:r>
      <w:r w:rsidR="009E1602" w:rsidRPr="00AA1D17">
        <w:rPr>
          <w:rFonts w:ascii="Calibri" w:eastAsia="Times New Roman" w:hAnsi="Calibri" w:cstheme="minorHAnsi"/>
        </w:rPr>
        <w:t>equipment</w:t>
      </w:r>
      <w:r w:rsidR="009E1602" w:rsidRPr="00760970">
        <w:t xml:space="preserve"> should be every two/three years suggesting that some equipment in the industry may not meet standards.</w:t>
      </w:r>
    </w:p>
    <w:p w14:paraId="58451BDD" w14:textId="60F12D52" w:rsidR="00F773CD" w:rsidRPr="00760970" w:rsidRDefault="005070B9"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heme="minorHAnsi"/>
        </w:rPr>
        <w:t>T</w:t>
      </w:r>
      <w:r w:rsidR="00ED0B60">
        <w:rPr>
          <w:rFonts w:ascii="Calibri" w:eastAsia="Times New Roman" w:hAnsi="Calibri" w:cs="Times New Roman"/>
          <w:color w:val="000000"/>
          <w:lang w:eastAsia="en-AU"/>
        </w:rPr>
        <w:t>he</w:t>
      </w:r>
      <w:r w:rsidR="00F773CD" w:rsidRPr="00760970">
        <w:rPr>
          <w:rFonts w:ascii="Calibri" w:eastAsia="Times New Roman" w:hAnsi="Calibri" w:cs="Times New Roman"/>
          <w:color w:val="000000"/>
          <w:lang w:eastAsia="en-AU"/>
        </w:rPr>
        <w:t xml:space="preserve"> current framework provides for community confidence, </w:t>
      </w:r>
      <w:r w:rsidR="00F773CD" w:rsidRPr="00A72261">
        <w:rPr>
          <w:rFonts w:ascii="Calibri" w:eastAsia="Times New Roman" w:hAnsi="Calibri" w:cstheme="minorHAnsi"/>
        </w:rPr>
        <w:t>transaction</w:t>
      </w:r>
      <w:r w:rsidR="00F773CD" w:rsidRPr="00760970">
        <w:rPr>
          <w:rFonts w:ascii="Calibri" w:eastAsia="Times New Roman" w:hAnsi="Calibri" w:cs="Times New Roman"/>
          <w:color w:val="000000"/>
          <w:lang w:eastAsia="en-AU"/>
        </w:rPr>
        <w:t xml:space="preserve"> integrity and </w:t>
      </w:r>
      <w:r w:rsidR="00ED0B60">
        <w:rPr>
          <w:rFonts w:ascii="Calibri" w:eastAsia="Times New Roman" w:hAnsi="Calibri" w:cs="Times New Roman"/>
          <w:color w:val="000000"/>
          <w:lang w:eastAsia="en-AU"/>
        </w:rPr>
        <w:t>meets</w:t>
      </w:r>
      <w:r w:rsidR="00F773CD" w:rsidRPr="00760970">
        <w:rPr>
          <w:rFonts w:ascii="Calibri" w:eastAsia="Times New Roman" w:hAnsi="Calibri" w:cs="Times New Roman"/>
          <w:color w:val="000000"/>
          <w:lang w:eastAsia="en-AU"/>
        </w:rPr>
        <w:t xml:space="preserve"> </w:t>
      </w:r>
      <w:r>
        <w:rPr>
          <w:rFonts w:ascii="Calibri" w:eastAsia="Times New Roman" w:hAnsi="Calibri" w:cs="Times New Roman"/>
          <w:color w:val="000000"/>
          <w:lang w:eastAsia="en-AU"/>
        </w:rPr>
        <w:t xml:space="preserve">respondents’ </w:t>
      </w:r>
      <w:r w:rsidR="00F773CD" w:rsidRPr="00760970">
        <w:rPr>
          <w:rFonts w:ascii="Calibri" w:eastAsia="Times New Roman" w:hAnsi="Calibri" w:cs="Times New Roman"/>
          <w:color w:val="000000"/>
          <w:lang w:eastAsia="en-AU"/>
        </w:rPr>
        <w:t xml:space="preserve">needs. </w:t>
      </w:r>
      <w:r>
        <w:rPr>
          <w:rFonts w:ascii="Calibri" w:eastAsia="Times New Roman" w:hAnsi="Calibri" w:cs="Times New Roman"/>
          <w:color w:val="000000"/>
          <w:lang w:eastAsia="en-AU"/>
        </w:rPr>
        <w:t>One</w:t>
      </w:r>
      <w:r w:rsidR="00F773CD" w:rsidRPr="00760970">
        <w:rPr>
          <w:rFonts w:ascii="Calibri" w:eastAsia="Times New Roman" w:hAnsi="Calibri" w:cs="Times New Roman"/>
          <w:color w:val="000000"/>
          <w:lang w:eastAsia="en-AU"/>
        </w:rPr>
        <w:t xml:space="preserve"> submitter suggested the framework would benefit from including </w:t>
      </w:r>
      <w:r w:rsidR="00AD3B21">
        <w:rPr>
          <w:rFonts w:ascii="Calibri" w:eastAsia="Times New Roman" w:hAnsi="Calibri" w:cs="Times New Roman"/>
          <w:color w:val="000000"/>
          <w:lang w:eastAsia="en-AU"/>
        </w:rPr>
        <w:t xml:space="preserve">a </w:t>
      </w:r>
      <w:r w:rsidR="00F773CD" w:rsidRPr="00760970">
        <w:rPr>
          <w:rFonts w:ascii="Calibri" w:eastAsia="Times New Roman" w:hAnsi="Calibri" w:cs="Times New Roman"/>
          <w:color w:val="000000"/>
          <w:lang w:eastAsia="en-AU"/>
        </w:rPr>
        <w:t xml:space="preserve">number of areas into the regulatory system for measurement </w:t>
      </w:r>
      <w:r w:rsidR="00AD3B21">
        <w:rPr>
          <w:rFonts w:ascii="Calibri" w:eastAsia="Times New Roman" w:hAnsi="Calibri" w:cs="Times New Roman"/>
          <w:color w:val="000000"/>
          <w:lang w:eastAsia="en-AU"/>
        </w:rPr>
        <w:t>that are currently exempt like</w:t>
      </w:r>
      <w:r w:rsidR="00F773CD" w:rsidRPr="00760970">
        <w:rPr>
          <w:rFonts w:ascii="Calibri" w:eastAsia="Times New Roman" w:hAnsi="Calibri" w:cs="Times New Roman"/>
          <w:color w:val="000000"/>
          <w:lang w:eastAsia="en-AU"/>
        </w:rPr>
        <w:t xml:space="preserve"> pressure, time and emissions.</w:t>
      </w:r>
    </w:p>
    <w:p w14:paraId="6E4AE22C" w14:textId="0A83F24F" w:rsidR="00F773CD" w:rsidRPr="00760970" w:rsidRDefault="005070B9" w:rsidP="004C72FF">
      <w:pPr>
        <w:numPr>
          <w:ilvl w:val="2"/>
          <w:numId w:val="24"/>
        </w:numPr>
        <w:spacing w:after="120" w:line="257" w:lineRule="auto"/>
        <w:ind w:left="709" w:hanging="709"/>
        <w:rPr>
          <w:rFonts w:ascii="Calibri" w:eastAsia="Times New Roman" w:hAnsi="Calibri" w:cs="Times New Roman"/>
          <w:color w:val="000000"/>
          <w:lang w:eastAsia="en-AU"/>
        </w:rPr>
      </w:pPr>
      <w:r>
        <w:rPr>
          <w:rFonts w:ascii="Calibri" w:eastAsia="Times New Roman" w:hAnsi="Calibri" w:cstheme="minorHAnsi"/>
        </w:rPr>
        <w:t xml:space="preserve">Respondents consider </w:t>
      </w:r>
      <w:r w:rsidR="00F773CD" w:rsidRPr="00760970">
        <w:rPr>
          <w:rFonts w:ascii="Calibri" w:eastAsia="Times New Roman" w:hAnsi="Calibri" w:cs="Times New Roman"/>
          <w:color w:val="000000"/>
          <w:lang w:eastAsia="en-AU"/>
        </w:rPr>
        <w:t xml:space="preserve">verification and certification </w:t>
      </w:r>
      <w:r>
        <w:rPr>
          <w:rFonts w:ascii="Calibri" w:eastAsia="Times New Roman" w:hAnsi="Calibri" w:cs="Times New Roman"/>
          <w:color w:val="000000"/>
          <w:lang w:eastAsia="en-AU"/>
        </w:rPr>
        <w:t xml:space="preserve">to be </w:t>
      </w:r>
      <w:r w:rsidR="00F773CD" w:rsidRPr="00760970">
        <w:rPr>
          <w:rFonts w:ascii="Calibri" w:eastAsia="Times New Roman" w:hAnsi="Calibri" w:cs="Times New Roman"/>
          <w:color w:val="000000"/>
          <w:lang w:eastAsia="en-AU"/>
        </w:rPr>
        <w:t xml:space="preserve">an effective and </w:t>
      </w:r>
      <w:r w:rsidR="00F773CD" w:rsidRPr="00A72261">
        <w:rPr>
          <w:rFonts w:ascii="Calibri" w:eastAsia="Times New Roman" w:hAnsi="Calibri" w:cstheme="minorHAnsi"/>
        </w:rPr>
        <w:t>efficient</w:t>
      </w:r>
      <w:r w:rsidR="00F773CD" w:rsidRPr="00760970">
        <w:rPr>
          <w:rFonts w:ascii="Calibri" w:eastAsia="Times New Roman" w:hAnsi="Calibri" w:cs="Times New Roman"/>
          <w:color w:val="000000"/>
          <w:lang w:eastAsia="en-AU"/>
        </w:rPr>
        <w:t xml:space="preserve"> means of ensuring and demonstrating accuracy for the purposes to which they are applied</w:t>
      </w:r>
      <w:r>
        <w:rPr>
          <w:rFonts w:ascii="Calibri" w:eastAsia="Times New Roman" w:hAnsi="Calibri" w:cs="Times New Roman"/>
          <w:color w:val="000000"/>
          <w:lang w:eastAsia="en-AU"/>
        </w:rPr>
        <w:t>. N</w:t>
      </w:r>
      <w:r w:rsidR="003578C0">
        <w:rPr>
          <w:rFonts w:ascii="Calibri" w:eastAsia="Times New Roman" w:hAnsi="Calibri" w:cs="Times New Roman"/>
          <w:color w:val="000000"/>
          <w:lang w:eastAsia="en-AU"/>
        </w:rPr>
        <w:t xml:space="preserve">o data </w:t>
      </w:r>
      <w:r w:rsidR="00473998">
        <w:rPr>
          <w:rFonts w:ascii="Calibri" w:eastAsia="Times New Roman" w:hAnsi="Calibri" w:cs="Times New Roman"/>
          <w:color w:val="000000"/>
          <w:lang w:eastAsia="en-AU"/>
        </w:rPr>
        <w:t xml:space="preserve">was </w:t>
      </w:r>
      <w:r w:rsidR="00F773CD" w:rsidRPr="00760970">
        <w:rPr>
          <w:rFonts w:ascii="Calibri" w:eastAsia="Times New Roman" w:hAnsi="Calibri" w:cs="Times New Roman"/>
          <w:color w:val="000000"/>
          <w:lang w:eastAsia="en-AU"/>
        </w:rPr>
        <w:t>provided to assess the cost-benefit for implementing such changes.</w:t>
      </w:r>
    </w:p>
    <w:p w14:paraId="2F34184C" w14:textId="44372C8A" w:rsidR="00F773CD" w:rsidRPr="00760970" w:rsidRDefault="005070B9" w:rsidP="004C72FF">
      <w:pPr>
        <w:numPr>
          <w:ilvl w:val="2"/>
          <w:numId w:val="24"/>
        </w:numPr>
        <w:spacing w:after="120" w:line="257" w:lineRule="auto"/>
        <w:ind w:left="709" w:hanging="709"/>
      </w:pPr>
      <w:r>
        <w:rPr>
          <w:rFonts w:ascii="Calibri" w:eastAsia="Times New Roman" w:hAnsi="Calibri" w:cstheme="minorHAnsi"/>
        </w:rPr>
        <w:t>C</w:t>
      </w:r>
      <w:r w:rsidR="00F773CD" w:rsidRPr="00760970">
        <w:t xml:space="preserve">ertain methodologies applied in the </w:t>
      </w:r>
      <w:r>
        <w:t xml:space="preserve">electricity </w:t>
      </w:r>
      <w:r w:rsidR="00F773CD" w:rsidRPr="00760970">
        <w:t>sector may produce inaccuracies in measurement</w:t>
      </w:r>
      <w:r w:rsidR="00F223EF">
        <w:t xml:space="preserve"> and </w:t>
      </w:r>
      <w:r w:rsidR="00F223EF" w:rsidRPr="00A72261">
        <w:rPr>
          <w:rFonts w:ascii="Calibri" w:eastAsia="Times New Roman" w:hAnsi="Calibri" w:cstheme="minorHAnsi"/>
        </w:rPr>
        <w:t>affect</w:t>
      </w:r>
      <w:r w:rsidR="00F223EF">
        <w:t xml:space="preserve"> traceability</w:t>
      </w:r>
      <w:r w:rsidR="00F773CD" w:rsidRPr="00760970">
        <w:t xml:space="preserve">, </w:t>
      </w:r>
      <w:r w:rsidR="00F223EF">
        <w:t xml:space="preserve">and </w:t>
      </w:r>
      <w:r>
        <w:t xml:space="preserve">consideration should be given to extending </w:t>
      </w:r>
      <w:r w:rsidR="00F223EF">
        <w:t xml:space="preserve">the </w:t>
      </w:r>
      <w:r w:rsidR="00F773CD" w:rsidRPr="00760970">
        <w:t xml:space="preserve">regulatory framework to transformers. These issues </w:t>
      </w:r>
      <w:r w:rsidR="003E6525">
        <w:t xml:space="preserve">are </w:t>
      </w:r>
      <w:r w:rsidR="00F773CD" w:rsidRPr="00760970">
        <w:t>being followed up with industry stakeholders</w:t>
      </w:r>
      <w:r w:rsidR="003E6525">
        <w:t xml:space="preserve"> and</w:t>
      </w:r>
      <w:r w:rsidR="00F223EF">
        <w:t xml:space="preserve"> engagement </w:t>
      </w:r>
      <w:r w:rsidR="003E6525">
        <w:t xml:space="preserve">with </w:t>
      </w:r>
      <w:r w:rsidR="00F223EF">
        <w:t xml:space="preserve">the </w:t>
      </w:r>
      <w:r w:rsidR="003E6525">
        <w:t>Commonwealth regulator.</w:t>
      </w:r>
    </w:p>
    <w:p w14:paraId="7C94DDEB" w14:textId="02E14F54" w:rsidR="00F773CD" w:rsidRPr="00760970" w:rsidRDefault="00F773CD" w:rsidP="00C3096D">
      <w:pPr>
        <w:pStyle w:val="Heading2"/>
        <w:numPr>
          <w:ilvl w:val="1"/>
          <w:numId w:val="24"/>
        </w:numPr>
        <w:ind w:left="709" w:hanging="643"/>
      </w:pPr>
      <w:bookmarkStart w:id="32" w:name="_Toc22028064"/>
      <w:bookmarkStart w:id="33" w:name="_Toc23235205"/>
      <w:r w:rsidRPr="00A72261">
        <w:t>Ongoing</w:t>
      </w:r>
      <w:r w:rsidRPr="009651CE">
        <w:rPr>
          <w:rFonts w:ascii="Calibri Light" w:eastAsia="Times New Roman" w:hAnsi="Calibri Light" w:cs="Times New Roman"/>
        </w:rPr>
        <w:t xml:space="preserve"> </w:t>
      </w:r>
      <w:r w:rsidR="00D52B70">
        <w:t>C</w:t>
      </w:r>
      <w:r w:rsidRPr="00A72261">
        <w:t>onfidence</w:t>
      </w:r>
      <w:r w:rsidRPr="005D0BFD">
        <w:rPr>
          <w:rFonts w:ascii="Calibri" w:eastAsia="Times New Roman" w:hAnsi="Calibri" w:cs="Times New Roman"/>
        </w:rPr>
        <w:t xml:space="preserve"> </w:t>
      </w:r>
      <w:r w:rsidR="00AD247A" w:rsidRPr="00760970">
        <w:rPr>
          <w:rFonts w:eastAsia="Times New Roman"/>
        </w:rPr>
        <w:t xml:space="preserve">– </w:t>
      </w:r>
      <w:r w:rsidRPr="005D0BFD">
        <w:t>National</w:t>
      </w:r>
      <w:r w:rsidRPr="00760970">
        <w:t xml:space="preserve"> Instrument Test Procedure (NITP)</w:t>
      </w:r>
      <w:bookmarkEnd w:id="32"/>
      <w:bookmarkEnd w:id="33"/>
    </w:p>
    <w:p w14:paraId="7612770E" w14:textId="00436B76" w:rsidR="00F773CD" w:rsidRPr="00760970" w:rsidRDefault="009E1602" w:rsidP="004C72FF">
      <w:pPr>
        <w:numPr>
          <w:ilvl w:val="2"/>
          <w:numId w:val="24"/>
        </w:numPr>
        <w:spacing w:after="120" w:line="257" w:lineRule="auto"/>
        <w:ind w:left="709" w:hanging="709"/>
      </w:pPr>
      <w:r>
        <w:t xml:space="preserve">There is some </w:t>
      </w:r>
      <w:r w:rsidR="00F773CD" w:rsidRPr="00760970">
        <w:t xml:space="preserve">concern </w:t>
      </w:r>
      <w:r w:rsidR="00F223EF">
        <w:t xml:space="preserve">that </w:t>
      </w:r>
      <w:r w:rsidR="00F773CD" w:rsidRPr="00760970">
        <w:t xml:space="preserve">meter verifiers are mainly </w:t>
      </w:r>
      <w:r w:rsidR="00F223EF">
        <w:t xml:space="preserve">the </w:t>
      </w:r>
      <w:r w:rsidR="00F773CD" w:rsidRPr="00760970">
        <w:t xml:space="preserve">product manufacturers or traders who only hold their </w:t>
      </w:r>
      <w:r w:rsidR="00F223EF">
        <w:t xml:space="preserve">appointment as a </w:t>
      </w:r>
      <w:r w:rsidR="00F773CD">
        <w:t xml:space="preserve">Legal Metrology </w:t>
      </w:r>
      <w:r w:rsidR="00F773CD" w:rsidRPr="00A72261">
        <w:rPr>
          <w:rFonts w:ascii="Calibri" w:eastAsia="Times New Roman" w:hAnsi="Calibri" w:cstheme="minorHAnsi"/>
        </w:rPr>
        <w:t>Authority</w:t>
      </w:r>
      <w:r w:rsidR="00F773CD">
        <w:t xml:space="preserve"> </w:t>
      </w:r>
      <w:r w:rsidR="00F773CD" w:rsidRPr="00760970">
        <w:t xml:space="preserve">to test their own </w:t>
      </w:r>
      <w:r w:rsidR="00F773CD" w:rsidRPr="00A72261">
        <w:rPr>
          <w:rFonts w:ascii="Calibri" w:eastAsia="Times New Roman" w:hAnsi="Calibri" w:cstheme="minorHAnsi"/>
        </w:rPr>
        <w:t>instruments</w:t>
      </w:r>
      <w:r w:rsidR="00F773CD" w:rsidRPr="00760970">
        <w:t>. Other market operators are charged high fees to test instruments</w:t>
      </w:r>
      <w:r w:rsidR="00F223EF">
        <w:t>,</w:t>
      </w:r>
      <w:r w:rsidR="00F773CD" w:rsidRPr="00760970">
        <w:t xml:space="preserve"> which has an impact on prices and creates a monopoly. The submission also queried NMI’s policy to only accept local Australian labs as Utility Meter Verifiers which extends the market monopoly and high verification fees. The submitter propose</w:t>
      </w:r>
      <w:r>
        <w:t>d</w:t>
      </w:r>
      <w:r w:rsidR="00F773CD" w:rsidRPr="00760970">
        <w:t xml:space="preserve"> NITP 14 fees costs be regulated or NMI should accept test results from overseas accredited labs. </w:t>
      </w:r>
    </w:p>
    <w:p w14:paraId="3D6E4980" w14:textId="5BD09F30" w:rsidR="00F773CD" w:rsidRPr="00760970" w:rsidRDefault="009E1602" w:rsidP="004C72FF">
      <w:pPr>
        <w:numPr>
          <w:ilvl w:val="2"/>
          <w:numId w:val="24"/>
        </w:numPr>
        <w:spacing w:after="120" w:line="257" w:lineRule="auto"/>
        <w:ind w:left="709" w:hanging="709"/>
      </w:pPr>
      <w:r>
        <w:t>I</w:t>
      </w:r>
      <w:r w:rsidR="00F773CD" w:rsidRPr="00760970">
        <w:t>ntroducing alternate pathways for pattern approval for new and emerging technologies</w:t>
      </w:r>
      <w:r>
        <w:t xml:space="preserve"> should be considered</w:t>
      </w:r>
      <w:r w:rsidR="00F773CD" w:rsidRPr="00760970">
        <w:t xml:space="preserve"> where the requirement to test an instrument against an NITP may present challenges if an NITP does not exist to verify the measuring device</w:t>
      </w:r>
      <w:r w:rsidR="00F773CD" w:rsidRPr="00760970">
        <w:rPr>
          <w:rFonts w:ascii="Calibri" w:eastAsia="Times New Roman" w:hAnsi="Calibri" w:cs="Times New Roman"/>
          <w:color w:val="000000"/>
          <w:lang w:eastAsia="en-AU"/>
        </w:rPr>
        <w:t>.</w:t>
      </w:r>
    </w:p>
    <w:p w14:paraId="4B067F41" w14:textId="717707F3" w:rsidR="00F773CD" w:rsidRPr="00760970" w:rsidRDefault="00F773CD" w:rsidP="004C72FF">
      <w:pPr>
        <w:pStyle w:val="Heading2"/>
        <w:numPr>
          <w:ilvl w:val="1"/>
          <w:numId w:val="24"/>
        </w:numPr>
        <w:ind w:left="426"/>
      </w:pPr>
      <w:bookmarkStart w:id="34" w:name="_Toc22028065"/>
      <w:bookmarkStart w:id="35" w:name="_Toc23235206"/>
      <w:r w:rsidRPr="00A72261">
        <w:t>Ongoing</w:t>
      </w:r>
      <w:r w:rsidRPr="00760970">
        <w:rPr>
          <w:rFonts w:eastAsia="Times New Roman"/>
        </w:rPr>
        <w:t xml:space="preserve"> </w:t>
      </w:r>
      <w:r w:rsidR="00D52B70">
        <w:t>C</w:t>
      </w:r>
      <w:r w:rsidRPr="00A72261">
        <w:t>onfidence</w:t>
      </w:r>
      <w:r w:rsidRPr="00760970">
        <w:rPr>
          <w:rFonts w:eastAsia="Times New Roman"/>
        </w:rPr>
        <w:t xml:space="preserve"> </w:t>
      </w:r>
      <w:r w:rsidR="00AD247A" w:rsidRPr="00760970">
        <w:rPr>
          <w:rFonts w:eastAsia="Times New Roman"/>
        </w:rPr>
        <w:t xml:space="preserve">– </w:t>
      </w:r>
      <w:r w:rsidR="00D52B70">
        <w:t>Pattern C</w:t>
      </w:r>
      <w:r w:rsidRPr="00760970">
        <w:t>ompliance</w:t>
      </w:r>
      <w:bookmarkEnd w:id="34"/>
      <w:bookmarkEnd w:id="35"/>
    </w:p>
    <w:p w14:paraId="534CAC97" w14:textId="63C3EF29" w:rsidR="00F773CD" w:rsidRPr="00A72261" w:rsidRDefault="00F773CD" w:rsidP="004C72FF">
      <w:pPr>
        <w:numPr>
          <w:ilvl w:val="2"/>
          <w:numId w:val="24"/>
        </w:numPr>
        <w:spacing w:after="120" w:line="257" w:lineRule="auto"/>
        <w:ind w:left="709" w:hanging="709"/>
      </w:pPr>
      <w:r w:rsidRPr="00760970">
        <w:t xml:space="preserve">A </w:t>
      </w:r>
      <w:r w:rsidRPr="00A72261">
        <w:rPr>
          <w:rFonts w:ascii="Calibri" w:eastAsia="Times New Roman" w:hAnsi="Calibri" w:cstheme="minorHAnsi"/>
        </w:rPr>
        <w:t>number</w:t>
      </w:r>
      <w:r w:rsidRPr="00760970">
        <w:t xml:space="preserve"> of respon</w:t>
      </w:r>
      <w:r w:rsidR="009E1602">
        <w:t xml:space="preserve">dents have found </w:t>
      </w:r>
      <w:r w:rsidRPr="00760970">
        <w:t>that although pattern approval has been effective there have been delays in receiving approval for equipment due to the lack of resources at NMI</w:t>
      </w:r>
      <w:r w:rsidRPr="00AF2E36">
        <w:t xml:space="preserve">.  </w:t>
      </w:r>
    </w:p>
    <w:p w14:paraId="2732E63E" w14:textId="77777777" w:rsidR="00BF29A3" w:rsidRDefault="00BF29A3">
      <w:pPr>
        <w:rPr>
          <w:rFonts w:asciiTheme="majorHAnsi" w:eastAsiaTheme="majorEastAsia" w:hAnsiTheme="majorHAnsi" w:cstheme="majorBidi"/>
          <w:b/>
          <w:color w:val="2E74B5" w:themeColor="accent1" w:themeShade="BF"/>
          <w:sz w:val="32"/>
          <w:szCs w:val="32"/>
        </w:rPr>
      </w:pPr>
      <w:bookmarkStart w:id="36" w:name="_Toc16258757"/>
      <w:bookmarkStart w:id="37" w:name="_Toc20740988"/>
      <w:r>
        <w:br w:type="page"/>
      </w:r>
    </w:p>
    <w:p w14:paraId="1F419024" w14:textId="3A9D5B35" w:rsidR="00F773CD" w:rsidRPr="00760970" w:rsidRDefault="00F773CD" w:rsidP="00C3096D">
      <w:pPr>
        <w:pStyle w:val="Heading1"/>
        <w:numPr>
          <w:ilvl w:val="0"/>
          <w:numId w:val="25"/>
        </w:numPr>
        <w:ind w:left="709" w:hanging="567"/>
      </w:pPr>
      <w:bookmarkStart w:id="38" w:name="_Toc22028067"/>
      <w:bookmarkStart w:id="39" w:name="_Toc23235207"/>
      <w:r w:rsidRPr="00760970">
        <w:lastRenderedPageBreak/>
        <w:t>Paper 4 – Measurement-</w:t>
      </w:r>
      <w:r w:rsidR="002B2675">
        <w:t>B</w:t>
      </w:r>
      <w:r w:rsidRPr="00760970">
        <w:t>ased Transactions</w:t>
      </w:r>
      <w:bookmarkEnd w:id="36"/>
      <w:bookmarkEnd w:id="37"/>
      <w:bookmarkEnd w:id="38"/>
      <w:bookmarkEnd w:id="39"/>
    </w:p>
    <w:p w14:paraId="314368B4" w14:textId="77777777" w:rsidR="00F773CD" w:rsidRPr="00F25D2F" w:rsidRDefault="00F773CD" w:rsidP="00F773CD">
      <w:pPr>
        <w:keepNext/>
        <w:spacing w:after="120" w:line="240" w:lineRule="auto"/>
        <w:rPr>
          <w:rFonts w:cstheme="minorHAnsi"/>
          <w:color w:val="808080" w:themeColor="background1" w:themeShade="80"/>
          <w:sz w:val="24"/>
          <w:szCs w:val="24"/>
        </w:rPr>
      </w:pPr>
      <w:r w:rsidRPr="00F25D2F">
        <w:rPr>
          <w:rFonts w:cstheme="minorHAnsi"/>
          <w:color w:val="808080" w:themeColor="background1" w:themeShade="80"/>
          <w:sz w:val="24"/>
          <w:szCs w:val="24"/>
        </w:rPr>
        <w:t>Comments received on the Measurement-based Transactions discussion paper indicated:</w:t>
      </w:r>
    </w:p>
    <w:p w14:paraId="0214A101" w14:textId="5B11DB46" w:rsidR="00F773CD" w:rsidRPr="00760970" w:rsidRDefault="00D52B70" w:rsidP="00C3096D">
      <w:pPr>
        <w:pStyle w:val="Heading2"/>
        <w:numPr>
          <w:ilvl w:val="1"/>
          <w:numId w:val="25"/>
        </w:numPr>
        <w:ind w:left="567" w:hanging="567"/>
      </w:pPr>
      <w:bookmarkStart w:id="40" w:name="_Toc22028068"/>
      <w:bookmarkStart w:id="41" w:name="_Toc23235208"/>
      <w:r>
        <w:t>The Current Framework for Measurement-based T</w:t>
      </w:r>
      <w:r w:rsidR="00F773CD" w:rsidRPr="00760970">
        <w:t>ransactions</w:t>
      </w:r>
      <w:bookmarkEnd w:id="40"/>
      <w:bookmarkEnd w:id="41"/>
    </w:p>
    <w:p w14:paraId="6C714E25" w14:textId="50D6D6FB" w:rsidR="00F773CD" w:rsidRPr="00760970" w:rsidRDefault="00B50DB5" w:rsidP="00F35811">
      <w:pPr>
        <w:pStyle w:val="ListParagraph"/>
        <w:numPr>
          <w:ilvl w:val="2"/>
          <w:numId w:val="25"/>
        </w:numPr>
        <w:spacing w:after="120" w:line="257" w:lineRule="auto"/>
        <w:ind w:left="709" w:hanging="709"/>
      </w:pPr>
      <w:r>
        <w:t>T</w:t>
      </w:r>
      <w:r w:rsidR="00F773CD" w:rsidRPr="00760970">
        <w:t xml:space="preserve">he framework provides protection to consumers and businesses. There was no </w:t>
      </w:r>
      <w:r w:rsidR="00F773CD" w:rsidRPr="00F35811">
        <w:rPr>
          <w:rFonts w:ascii="Calibri" w:eastAsia="Times New Roman" w:hAnsi="Calibri" w:cstheme="minorHAnsi"/>
        </w:rPr>
        <w:t>suggestion</w:t>
      </w:r>
      <w:r w:rsidR="00F773CD" w:rsidRPr="00760970">
        <w:t xml:space="preserve"> the regulation of measurement-based transactions was inappropriate.</w:t>
      </w:r>
    </w:p>
    <w:p w14:paraId="51CFD6C8" w14:textId="368EDDD0" w:rsidR="00F773CD" w:rsidRPr="00760970" w:rsidRDefault="00AA1D17" w:rsidP="00F35811">
      <w:pPr>
        <w:numPr>
          <w:ilvl w:val="2"/>
          <w:numId w:val="25"/>
        </w:numPr>
        <w:spacing w:after="120" w:line="257" w:lineRule="auto"/>
        <w:ind w:left="709" w:hanging="709"/>
      </w:pPr>
      <w:r>
        <w:t>There is a l</w:t>
      </w:r>
      <w:r w:rsidR="00F773CD" w:rsidRPr="00760970">
        <w:t xml:space="preserve">ack of flexibility and international harmonisation </w:t>
      </w:r>
      <w:r w:rsidR="003B743D">
        <w:t>in a variety of areas including</w:t>
      </w:r>
      <w:r w:rsidR="00F773CD" w:rsidRPr="00760970">
        <w:t xml:space="preserve"> packaging requirements, determination of how products can be sold (e.g. by weight or by number) and requirements relating to glassware.</w:t>
      </w:r>
    </w:p>
    <w:p w14:paraId="2D6F9272" w14:textId="32A8C9BC" w:rsidR="00F773CD" w:rsidRPr="00760970" w:rsidRDefault="00F773CD" w:rsidP="00F35811">
      <w:pPr>
        <w:numPr>
          <w:ilvl w:val="2"/>
          <w:numId w:val="25"/>
        </w:numPr>
        <w:spacing w:after="120" w:line="257" w:lineRule="auto"/>
        <w:ind w:left="709" w:hanging="709"/>
      </w:pPr>
      <w:r w:rsidRPr="00760970">
        <w:t xml:space="preserve">There is a need for regulations to ensure consumers have access to consistent and </w:t>
      </w:r>
      <w:r w:rsidRPr="00A72261">
        <w:rPr>
          <w:rFonts w:ascii="Calibri" w:eastAsia="Times New Roman" w:hAnsi="Calibri" w:cstheme="minorHAnsi"/>
        </w:rPr>
        <w:t>comparable</w:t>
      </w:r>
      <w:r w:rsidRPr="00760970">
        <w:t xml:space="preserve"> information and </w:t>
      </w:r>
      <w:r w:rsidR="00AA1D17">
        <w:t xml:space="preserve">that </w:t>
      </w:r>
      <w:r w:rsidRPr="00760970">
        <w:t>requirements are clear and specific to provide a level of certainty and confidence to small business.</w:t>
      </w:r>
    </w:p>
    <w:p w14:paraId="2C51E673" w14:textId="104FFABB" w:rsidR="00F773CD" w:rsidRPr="00760970" w:rsidRDefault="00F773CD" w:rsidP="00F35811">
      <w:pPr>
        <w:numPr>
          <w:ilvl w:val="2"/>
          <w:numId w:val="25"/>
        </w:numPr>
        <w:spacing w:after="120" w:line="257" w:lineRule="auto"/>
        <w:ind w:left="709" w:hanging="709"/>
      </w:pPr>
      <w:r w:rsidRPr="00760970">
        <w:t xml:space="preserve">Any changes made should focus on improving ease of use so the law is easy to </w:t>
      </w:r>
      <w:r w:rsidRPr="00A72261">
        <w:rPr>
          <w:rFonts w:ascii="Calibri" w:eastAsia="Times New Roman" w:hAnsi="Calibri" w:cstheme="minorHAnsi"/>
        </w:rPr>
        <w:t>understand</w:t>
      </w:r>
      <w:r w:rsidRPr="00760970">
        <w:t xml:space="preserve"> and implement.</w:t>
      </w:r>
    </w:p>
    <w:p w14:paraId="5D0284BF" w14:textId="77777777" w:rsidR="00F773CD" w:rsidRPr="00760970" w:rsidRDefault="00F773CD" w:rsidP="00F35811">
      <w:pPr>
        <w:numPr>
          <w:ilvl w:val="2"/>
          <w:numId w:val="25"/>
        </w:numPr>
        <w:spacing w:after="120" w:line="257" w:lineRule="auto"/>
        <w:ind w:left="709" w:hanging="709"/>
      </w:pPr>
      <w:r w:rsidRPr="00760970">
        <w:t xml:space="preserve">Some areas currently exempt under the legislation require further assessment to </w:t>
      </w:r>
      <w:r w:rsidRPr="00A72261">
        <w:rPr>
          <w:rFonts w:ascii="Calibri" w:eastAsia="Times New Roman" w:hAnsi="Calibri" w:cstheme="minorHAnsi"/>
        </w:rPr>
        <w:t>determine</w:t>
      </w:r>
      <w:r w:rsidRPr="00760970">
        <w:t xml:space="preserve"> whether exemptions are still appropriate. These include: utility (electricity) measurements, data usage and extension of verification requirements to include high-risk non-trade applications (e.g. health, medical safety, tax collection and litigation).</w:t>
      </w:r>
    </w:p>
    <w:p w14:paraId="44AB6B5A" w14:textId="3C94725E" w:rsidR="00F773CD" w:rsidRPr="00760970" w:rsidRDefault="00D52B70" w:rsidP="00F35811">
      <w:pPr>
        <w:pStyle w:val="Heading2"/>
        <w:numPr>
          <w:ilvl w:val="1"/>
          <w:numId w:val="25"/>
        </w:numPr>
        <w:ind w:left="426"/>
      </w:pPr>
      <w:bookmarkStart w:id="42" w:name="_Toc22028069"/>
      <w:bookmarkStart w:id="43" w:name="_Toc23235209"/>
      <w:r>
        <w:t>Incorrect M</w:t>
      </w:r>
      <w:r w:rsidR="008122C3">
        <w:t>easurement (S</w:t>
      </w:r>
      <w:r w:rsidR="00F773CD" w:rsidRPr="00760970">
        <w:t>hortfall)</w:t>
      </w:r>
      <w:bookmarkEnd w:id="42"/>
      <w:bookmarkEnd w:id="43"/>
    </w:p>
    <w:p w14:paraId="7F423EF9" w14:textId="77777777" w:rsidR="00F773CD" w:rsidRPr="00760970" w:rsidRDefault="00F773CD" w:rsidP="00F35811">
      <w:pPr>
        <w:numPr>
          <w:ilvl w:val="2"/>
          <w:numId w:val="25"/>
        </w:numPr>
        <w:spacing w:after="120" w:line="257" w:lineRule="auto"/>
        <w:ind w:left="709" w:hanging="709"/>
      </w:pPr>
      <w:r w:rsidRPr="00760970">
        <w:t xml:space="preserve">There is a support for offences to be included in the legislation relating to incorrect </w:t>
      </w:r>
      <w:r w:rsidRPr="00A72261">
        <w:rPr>
          <w:rFonts w:ascii="Calibri" w:eastAsia="Times New Roman" w:hAnsi="Calibri" w:cstheme="minorHAnsi"/>
        </w:rPr>
        <w:t>measurement</w:t>
      </w:r>
      <w:r w:rsidRPr="00760970">
        <w:t>. This included expansion beyond the current offences that relate only to the sale of goods.</w:t>
      </w:r>
    </w:p>
    <w:p w14:paraId="2B76CA26" w14:textId="7EAC8AA3" w:rsidR="00F773CD" w:rsidRPr="00760970" w:rsidRDefault="00F773CD" w:rsidP="00F35811">
      <w:pPr>
        <w:numPr>
          <w:ilvl w:val="2"/>
          <w:numId w:val="25"/>
        </w:numPr>
        <w:spacing w:after="120" w:line="257" w:lineRule="auto"/>
        <w:ind w:left="709" w:hanging="709"/>
      </w:pPr>
      <w:r w:rsidRPr="00760970">
        <w:t xml:space="preserve">There should be flexibility in offences for incorrect measurement. Specific defences could be included where </w:t>
      </w:r>
      <w:r w:rsidR="003B743D">
        <w:t xml:space="preserve">the </w:t>
      </w:r>
      <w:r w:rsidRPr="00760970">
        <w:t xml:space="preserve">business can demonstrate that appropriate processes </w:t>
      </w:r>
      <w:r w:rsidRPr="00A72261">
        <w:rPr>
          <w:rFonts w:ascii="Calibri" w:eastAsia="Times New Roman" w:hAnsi="Calibri" w:cstheme="minorHAnsi"/>
        </w:rPr>
        <w:t>were</w:t>
      </w:r>
      <w:r w:rsidRPr="00760970">
        <w:t xml:space="preserve"> followed and steps taken to ensure instruments are accurate.</w:t>
      </w:r>
    </w:p>
    <w:p w14:paraId="0735D8AB" w14:textId="77777777" w:rsidR="00F773CD" w:rsidRPr="00760970" w:rsidRDefault="00F773CD" w:rsidP="00F35811">
      <w:pPr>
        <w:numPr>
          <w:ilvl w:val="2"/>
          <w:numId w:val="25"/>
        </w:numPr>
        <w:spacing w:after="120" w:line="257" w:lineRule="auto"/>
        <w:ind w:left="709" w:hanging="709"/>
      </w:pPr>
      <w:r w:rsidRPr="00760970">
        <w:t xml:space="preserve">Some tensions exist in the current framework between flexibility and </w:t>
      </w:r>
      <w:r w:rsidRPr="00A72261">
        <w:rPr>
          <w:rFonts w:ascii="Calibri" w:eastAsia="Times New Roman" w:hAnsi="Calibri" w:cstheme="minorHAnsi"/>
        </w:rPr>
        <w:t>accuracy</w:t>
      </w:r>
      <w:r w:rsidRPr="00760970">
        <w:t>/reliability of measurement, especially in relation to the incorporation of sustainable packaging and purchases.</w:t>
      </w:r>
    </w:p>
    <w:p w14:paraId="37C5C8D3" w14:textId="0074D754" w:rsidR="00F773CD" w:rsidRPr="00760970" w:rsidRDefault="00D81EDF" w:rsidP="00F35811">
      <w:pPr>
        <w:numPr>
          <w:ilvl w:val="2"/>
          <w:numId w:val="25"/>
        </w:numPr>
        <w:spacing w:after="120" w:line="257" w:lineRule="auto"/>
        <w:ind w:left="709" w:hanging="709"/>
      </w:pPr>
      <w:r>
        <w:t>A</w:t>
      </w:r>
      <w:r w:rsidR="00F773CD" w:rsidRPr="00760970">
        <w:t>void duplication with othe</w:t>
      </w:r>
      <w:r w:rsidR="003B743D">
        <w:t>r state and federal legislation</w:t>
      </w:r>
      <w:r w:rsidR="00F773CD" w:rsidRPr="00760970">
        <w:t xml:space="preserve"> where practicable, follow best practice regulatory principles and ensure measurement laws and other relevant laws (e.g. the Grocery Unit Pricing Code) rema</w:t>
      </w:r>
      <w:r w:rsidR="003B743D">
        <w:t>in complementary and provide an</w:t>
      </w:r>
      <w:r w:rsidR="00F773CD" w:rsidRPr="00760970">
        <w:t xml:space="preserve"> easy-to-use comprehensive system.</w:t>
      </w:r>
    </w:p>
    <w:p w14:paraId="39B6230A" w14:textId="60045040" w:rsidR="00F773CD" w:rsidRPr="00760970" w:rsidRDefault="00D52B70" w:rsidP="00F35811">
      <w:pPr>
        <w:pStyle w:val="Heading2"/>
        <w:numPr>
          <w:ilvl w:val="1"/>
          <w:numId w:val="25"/>
        </w:numPr>
        <w:ind w:left="426"/>
      </w:pPr>
      <w:bookmarkStart w:id="44" w:name="_Toc22028070"/>
      <w:bookmarkStart w:id="45" w:name="_Toc23235210"/>
      <w:r>
        <w:t>Goods Sold by Reference to M</w:t>
      </w:r>
      <w:r w:rsidR="00F773CD" w:rsidRPr="00760970">
        <w:t>easurement</w:t>
      </w:r>
      <w:bookmarkEnd w:id="44"/>
      <w:bookmarkEnd w:id="45"/>
    </w:p>
    <w:p w14:paraId="1B6B0F0D" w14:textId="140BF7D8" w:rsidR="00F773CD" w:rsidRPr="00760970" w:rsidRDefault="00F773CD" w:rsidP="00F35811">
      <w:pPr>
        <w:numPr>
          <w:ilvl w:val="2"/>
          <w:numId w:val="25"/>
        </w:numPr>
        <w:spacing w:after="120" w:line="257" w:lineRule="auto"/>
        <w:ind w:left="709" w:hanging="709"/>
      </w:pPr>
      <w:r w:rsidRPr="00760970">
        <w:t xml:space="preserve">It is appropriate for legislation to prescribe how certain goods should be sold, however there </w:t>
      </w:r>
      <w:r w:rsidRPr="00A72261">
        <w:rPr>
          <w:rFonts w:ascii="Calibri" w:eastAsia="Times New Roman" w:hAnsi="Calibri" w:cstheme="minorHAnsi"/>
        </w:rPr>
        <w:t>needs</w:t>
      </w:r>
      <w:r w:rsidRPr="00760970">
        <w:t xml:space="preserve"> to be more flexibility in the system.</w:t>
      </w:r>
    </w:p>
    <w:p w14:paraId="752D2615" w14:textId="550F7D1C" w:rsidR="00F773CD" w:rsidRPr="00760970" w:rsidRDefault="00F773CD" w:rsidP="00F35811">
      <w:pPr>
        <w:numPr>
          <w:ilvl w:val="2"/>
          <w:numId w:val="25"/>
        </w:numPr>
        <w:spacing w:after="120" w:line="257" w:lineRule="auto"/>
        <w:ind w:left="709" w:hanging="709"/>
      </w:pPr>
      <w:r w:rsidRPr="00760970">
        <w:t xml:space="preserve">Tensions are apparent between the position taken by industry for increased flexibility and </w:t>
      </w:r>
      <w:r w:rsidRPr="00A72261">
        <w:rPr>
          <w:rFonts w:ascii="Calibri" w:eastAsia="Times New Roman" w:hAnsi="Calibri" w:cstheme="minorHAnsi"/>
        </w:rPr>
        <w:t>harmonisation</w:t>
      </w:r>
      <w:r w:rsidRPr="00760970">
        <w:t xml:space="preserve"> and those of consumer groups who support the retention of requirements that certain goods be sold in a prescribed manner.</w:t>
      </w:r>
    </w:p>
    <w:p w14:paraId="601AF4F4" w14:textId="77777777" w:rsidR="00F773CD" w:rsidRPr="00760970" w:rsidRDefault="00F773CD" w:rsidP="00F35811">
      <w:pPr>
        <w:numPr>
          <w:ilvl w:val="2"/>
          <w:numId w:val="25"/>
        </w:numPr>
        <w:spacing w:after="120" w:line="257" w:lineRule="auto"/>
        <w:ind w:left="709" w:hanging="709"/>
      </w:pPr>
      <w:r w:rsidRPr="00760970">
        <w:t xml:space="preserve">Further analysis is required regarding the prescription of requirements relating to the sale of </w:t>
      </w:r>
      <w:r w:rsidRPr="00A72261">
        <w:rPr>
          <w:rFonts w:ascii="Calibri" w:eastAsia="Times New Roman" w:hAnsi="Calibri" w:cstheme="minorHAnsi"/>
        </w:rPr>
        <w:t>alcohol</w:t>
      </w:r>
      <w:r w:rsidRPr="00760970">
        <w:t>. There is some support for deregulation of current requirements as well as support for the expansion of regulatory requirements in this area.</w:t>
      </w:r>
    </w:p>
    <w:p w14:paraId="05342244" w14:textId="4E3F7802" w:rsidR="00F773CD" w:rsidRPr="00760970" w:rsidRDefault="00AA1D17" w:rsidP="00F35811">
      <w:pPr>
        <w:numPr>
          <w:ilvl w:val="2"/>
          <w:numId w:val="25"/>
        </w:numPr>
        <w:spacing w:after="120" w:line="257" w:lineRule="auto"/>
        <w:ind w:left="709" w:hanging="709"/>
      </w:pPr>
      <w:r>
        <w:lastRenderedPageBreak/>
        <w:t>There is s</w:t>
      </w:r>
      <w:r w:rsidR="00F773CD" w:rsidRPr="00760970">
        <w:t xml:space="preserve">upport for the continuation of mandatory requirements for a measurement to be </w:t>
      </w:r>
      <w:r w:rsidR="00F773CD" w:rsidRPr="00A72261">
        <w:rPr>
          <w:rFonts w:ascii="Calibri" w:eastAsia="Times New Roman" w:hAnsi="Calibri" w:cstheme="minorHAnsi"/>
        </w:rPr>
        <w:t>marked</w:t>
      </w:r>
      <w:r w:rsidR="00F773CD" w:rsidRPr="00760970">
        <w:t xml:space="preserve"> on packaged goods. Respondent’s positions differed in relation to the level of prescriptiveness regarding where and how the measurement marking is applied.</w:t>
      </w:r>
    </w:p>
    <w:p w14:paraId="3C133437" w14:textId="0C453414" w:rsidR="00F773CD" w:rsidRPr="00760970" w:rsidRDefault="00D52B70" w:rsidP="00F35811">
      <w:pPr>
        <w:pStyle w:val="Heading2"/>
        <w:numPr>
          <w:ilvl w:val="1"/>
          <w:numId w:val="25"/>
        </w:numPr>
        <w:ind w:left="426"/>
      </w:pPr>
      <w:bookmarkStart w:id="46" w:name="_Toc22028071"/>
      <w:bookmarkStart w:id="47" w:name="_Toc23235211"/>
      <w:r>
        <w:t>Testing Packaged G</w:t>
      </w:r>
      <w:r w:rsidR="00F773CD" w:rsidRPr="00760970">
        <w:t>oods</w:t>
      </w:r>
      <w:bookmarkEnd w:id="46"/>
      <w:bookmarkEnd w:id="47"/>
    </w:p>
    <w:p w14:paraId="47C6ED95" w14:textId="0624ABC4" w:rsidR="00F773CD" w:rsidRPr="00760970" w:rsidRDefault="00F773CD" w:rsidP="00F35811">
      <w:pPr>
        <w:numPr>
          <w:ilvl w:val="2"/>
          <w:numId w:val="25"/>
        </w:numPr>
        <w:spacing w:after="120" w:line="257" w:lineRule="auto"/>
        <w:ind w:left="709" w:hanging="709"/>
      </w:pPr>
      <w:r w:rsidRPr="00760970">
        <w:t>The current approach to testing packaged goods is appropriate and there is support for continuing to recognise the two current systems for determining the measurement of packaged goods</w:t>
      </w:r>
      <w:r w:rsidR="00D81EDF">
        <w:t>. T</w:t>
      </w:r>
      <w:r w:rsidRPr="00760970">
        <w:t>his supports flexibility for large and small business, as well as products imported from various countries.</w:t>
      </w:r>
    </w:p>
    <w:p w14:paraId="35955189" w14:textId="77777777" w:rsidR="00F773CD" w:rsidRPr="00760970" w:rsidRDefault="00F773CD" w:rsidP="00F35811">
      <w:pPr>
        <w:numPr>
          <w:ilvl w:val="2"/>
          <w:numId w:val="25"/>
        </w:numPr>
        <w:spacing w:after="120" w:line="257" w:lineRule="auto"/>
        <w:ind w:left="709" w:hanging="709"/>
      </w:pPr>
      <w:r w:rsidRPr="00760970">
        <w:t>Further analysis is required regarding the suggested introduction of requirements for trade approved check-weighers.</w:t>
      </w:r>
    </w:p>
    <w:p w14:paraId="34D16840" w14:textId="77777777" w:rsidR="0051227D" w:rsidRDefault="0051227D" w:rsidP="00F773CD"/>
    <w:p w14:paraId="00486809" w14:textId="77777777" w:rsidR="00C3096D" w:rsidRDefault="00C3096D" w:rsidP="00C3096D">
      <w:pPr>
        <w:pStyle w:val="Heading1"/>
      </w:pPr>
      <w:r>
        <w:t>Contact</w:t>
      </w:r>
    </w:p>
    <w:p w14:paraId="74CBD8DD" w14:textId="77777777" w:rsidR="00C3096D" w:rsidRPr="00994C0F" w:rsidRDefault="00C3096D" w:rsidP="00C3096D">
      <w:pPr>
        <w:rPr>
          <w:rFonts w:cstheme="minorHAnsi"/>
        </w:rPr>
      </w:pPr>
      <w:r w:rsidRPr="00994C0F">
        <w:rPr>
          <w:rFonts w:cstheme="minorHAnsi"/>
          <w:b/>
        </w:rPr>
        <w:t>Phone</w:t>
      </w:r>
      <w:r w:rsidRPr="00994C0F">
        <w:rPr>
          <w:rFonts w:cstheme="minorHAnsi"/>
        </w:rPr>
        <w:t>: 1300 686 664</w:t>
      </w:r>
    </w:p>
    <w:p w14:paraId="4B4B8DF2" w14:textId="77777777" w:rsidR="00C3096D" w:rsidRPr="00994C0F" w:rsidRDefault="00C3096D" w:rsidP="00C3096D">
      <w:pPr>
        <w:rPr>
          <w:rFonts w:cstheme="minorHAnsi"/>
        </w:rPr>
      </w:pPr>
      <w:r w:rsidRPr="00994C0F">
        <w:rPr>
          <w:rFonts w:cstheme="minorHAnsi"/>
          <w:b/>
        </w:rPr>
        <w:t>Email</w:t>
      </w:r>
      <w:r w:rsidRPr="00994C0F">
        <w:rPr>
          <w:rFonts w:cstheme="minorHAnsi"/>
        </w:rPr>
        <w:t xml:space="preserve">: </w:t>
      </w:r>
      <w:hyperlink r:id="rId18" w:history="1">
        <w:r w:rsidRPr="00994C0F">
          <w:rPr>
            <w:rStyle w:val="Hyperlink"/>
            <w:rFonts w:cstheme="minorHAnsi"/>
          </w:rPr>
          <w:t>measurementlawreview@industry.gov.au</w:t>
        </w:r>
      </w:hyperlink>
    </w:p>
    <w:p w14:paraId="2C91684A" w14:textId="7C27A834" w:rsidR="00C3096D" w:rsidRDefault="00C3096D" w:rsidP="00C3096D">
      <w:pPr>
        <w:rPr>
          <w:rFonts w:cstheme="minorHAnsi"/>
        </w:rPr>
      </w:pPr>
      <w:r w:rsidRPr="00994C0F">
        <w:rPr>
          <w:rFonts w:cstheme="minorHAnsi"/>
          <w:b/>
        </w:rPr>
        <w:t>Web</w:t>
      </w:r>
      <w:r w:rsidRPr="00994C0F">
        <w:rPr>
          <w:rFonts w:cstheme="minorHAnsi"/>
        </w:rPr>
        <w:t xml:space="preserve">: </w:t>
      </w:r>
      <w:hyperlink r:id="rId19" w:history="1">
        <w:r w:rsidRPr="00364EC6">
          <w:rPr>
            <w:rStyle w:val="Hyperlink"/>
            <w:rFonts w:cstheme="minorHAnsi"/>
          </w:rPr>
          <w:t>https://industry.gov.au/measurement-law-review</w:t>
        </w:r>
      </w:hyperlink>
    </w:p>
    <w:p w14:paraId="2DF6E811" w14:textId="1BF157CC" w:rsidR="00C3096D" w:rsidRPr="00C3096D" w:rsidRDefault="00C3096D" w:rsidP="00F773CD">
      <w:pPr>
        <w:rPr>
          <w:rFonts w:cstheme="minorHAnsi"/>
          <w:color w:val="0563C1" w:themeColor="hyperlink"/>
          <w:u w:val="single"/>
        </w:rPr>
      </w:pPr>
      <w:r w:rsidRPr="00C3096D">
        <w:rPr>
          <w:rStyle w:val="Hyperlink"/>
          <w:rFonts w:cstheme="minorHAnsi"/>
          <w:b/>
          <w:color w:val="auto"/>
          <w:u w:val="none"/>
        </w:rPr>
        <w:t>Consultation Hub</w:t>
      </w:r>
      <w:r w:rsidRPr="00C3096D">
        <w:rPr>
          <w:rStyle w:val="Hyperlink"/>
          <w:rFonts w:cstheme="minorHAnsi"/>
          <w:color w:val="auto"/>
          <w:u w:val="none"/>
        </w:rPr>
        <w:t>:</w:t>
      </w:r>
      <w:r w:rsidR="001B25F6">
        <w:rPr>
          <w:rStyle w:val="Hyperlink"/>
          <w:rFonts w:cstheme="minorHAnsi"/>
          <w:color w:val="auto"/>
          <w:u w:val="none"/>
        </w:rPr>
        <w:t xml:space="preserve"> </w:t>
      </w:r>
      <w:r w:rsidRPr="00C3096D">
        <w:rPr>
          <w:rStyle w:val="Hyperlink"/>
          <w:rFonts w:cstheme="minorHAnsi"/>
        </w:rPr>
        <w:t>https://consult.industry.gov.au/measurement-</w:t>
      </w:r>
      <w:r>
        <w:rPr>
          <w:rStyle w:val="Hyperlink"/>
          <w:rFonts w:cstheme="minorHAnsi"/>
        </w:rPr>
        <w:t>law-review/measurement-in-everyday-life</w:t>
      </w:r>
    </w:p>
    <w:sectPr w:rsidR="00C3096D" w:rsidRPr="00C3096D" w:rsidSect="007A52F6">
      <w:footerReference w:type="default" r:id="rId20"/>
      <w:headerReference w:type="first" r:id="rId2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AB8AB8" w14:textId="77777777" w:rsidR="009E1602" w:rsidRDefault="009E1602" w:rsidP="005A079B">
      <w:pPr>
        <w:spacing w:after="0" w:line="240" w:lineRule="auto"/>
      </w:pPr>
      <w:r>
        <w:separator/>
      </w:r>
    </w:p>
  </w:endnote>
  <w:endnote w:type="continuationSeparator" w:id="0">
    <w:p w14:paraId="0147378D" w14:textId="77777777" w:rsidR="009E1602" w:rsidRDefault="009E1602" w:rsidP="005A079B">
      <w:pPr>
        <w:spacing w:after="0" w:line="240" w:lineRule="auto"/>
      </w:pPr>
      <w:r>
        <w:continuationSeparator/>
      </w:r>
    </w:p>
  </w:endnote>
  <w:endnote w:type="continuationNotice" w:id="1">
    <w:p w14:paraId="6E0423E7" w14:textId="77777777" w:rsidR="009E1602" w:rsidRDefault="009E160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Gotham Medium">
    <w:altName w:val="MS Gothic"/>
    <w:panose1 w:val="00000000000000000000"/>
    <w:charset w:val="80"/>
    <w:family w:val="swiss"/>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3064136"/>
      <w:docPartObj>
        <w:docPartGallery w:val="Page Numbers (Bottom of Page)"/>
        <w:docPartUnique/>
      </w:docPartObj>
    </w:sdtPr>
    <w:sdtEndPr>
      <w:rPr>
        <w:noProof/>
      </w:rPr>
    </w:sdtEndPr>
    <w:sdtContent>
      <w:p w14:paraId="7804E0F2" w14:textId="77777777" w:rsidR="009E1602" w:rsidRDefault="009E1602">
        <w:pPr>
          <w:pStyle w:val="Footer"/>
          <w:jc w:val="right"/>
        </w:pPr>
        <w:r>
          <w:fldChar w:fldCharType="begin"/>
        </w:r>
        <w:r>
          <w:instrText xml:space="preserve"> PAGE   \* MERGEFORMAT </w:instrText>
        </w:r>
        <w:r>
          <w:fldChar w:fldCharType="separate"/>
        </w:r>
        <w:r w:rsidR="00584275">
          <w:rPr>
            <w:noProof/>
          </w:rPr>
          <w:t>7</w:t>
        </w:r>
        <w:r>
          <w:rPr>
            <w:noProof/>
          </w:rPr>
          <w:fldChar w:fldCharType="end"/>
        </w:r>
      </w:p>
    </w:sdtContent>
  </w:sdt>
  <w:p w14:paraId="6E3691D5" w14:textId="77777777" w:rsidR="009E1602" w:rsidRDefault="009E16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54A04D" w14:textId="77777777" w:rsidR="009E1602" w:rsidRDefault="009E1602" w:rsidP="005A079B">
      <w:pPr>
        <w:spacing w:after="0" w:line="240" w:lineRule="auto"/>
      </w:pPr>
      <w:r>
        <w:separator/>
      </w:r>
    </w:p>
  </w:footnote>
  <w:footnote w:type="continuationSeparator" w:id="0">
    <w:p w14:paraId="6DD84263" w14:textId="77777777" w:rsidR="009E1602" w:rsidRDefault="009E1602" w:rsidP="005A079B">
      <w:pPr>
        <w:spacing w:after="0" w:line="240" w:lineRule="auto"/>
      </w:pPr>
      <w:r>
        <w:continuationSeparator/>
      </w:r>
    </w:p>
  </w:footnote>
  <w:footnote w:type="continuationNotice" w:id="1">
    <w:p w14:paraId="13633947" w14:textId="77777777" w:rsidR="009E1602" w:rsidRDefault="009E1602">
      <w:pPr>
        <w:spacing w:after="0" w:line="240" w:lineRule="auto"/>
      </w:pPr>
    </w:p>
  </w:footnote>
  <w:footnote w:id="2">
    <w:p w14:paraId="50ABC11E" w14:textId="503879F8" w:rsidR="00823E91" w:rsidRDefault="009E1602" w:rsidP="00F773CD">
      <w:pPr>
        <w:pStyle w:val="FootnoteText"/>
      </w:pPr>
      <w:r>
        <w:rPr>
          <w:rStyle w:val="FootnoteReference"/>
        </w:rPr>
        <w:footnoteRef/>
      </w:r>
      <w:r>
        <w:t xml:space="preserve"> Joint Committee for Tracea</w:t>
      </w:r>
      <w:r w:rsidR="003578C0">
        <w:t xml:space="preserve">bility in Laboratory Medicine. </w:t>
      </w:r>
      <w:r>
        <w:t xml:space="preserve">See </w:t>
      </w:r>
      <w:hyperlink r:id="rId1" w:history="1">
        <w:r w:rsidR="00823E91" w:rsidRPr="00FE0EDF">
          <w:rPr>
            <w:rStyle w:val="Hyperlink"/>
          </w:rPr>
          <w:t>https://www.bipm.org/en/committees/jc/jctlm/</w:t>
        </w:r>
      </w:hyperlink>
    </w:p>
  </w:footnote>
  <w:footnote w:id="3">
    <w:p w14:paraId="082385B4" w14:textId="21ABF63D" w:rsidR="009E1602" w:rsidRPr="00615A37" w:rsidRDefault="009E1602" w:rsidP="00F773CD">
      <w:pPr>
        <w:pStyle w:val="FootnoteText"/>
        <w:rPr>
          <w:rFonts w:cstheme="minorHAnsi"/>
        </w:rPr>
      </w:pPr>
      <w:r w:rsidRPr="00615A37">
        <w:rPr>
          <w:rStyle w:val="FootnoteReference"/>
          <w:rFonts w:cstheme="minorHAnsi"/>
        </w:rPr>
        <w:footnoteRef/>
      </w:r>
      <w:r w:rsidRPr="00615A37">
        <w:rPr>
          <w:rFonts w:cstheme="minorHAnsi"/>
        </w:rPr>
        <w:t xml:space="preserve"> </w:t>
      </w:r>
      <w:r w:rsidRPr="00615A37">
        <w:rPr>
          <w:rFonts w:cstheme="minorHAnsi"/>
          <w:lang w:val="en"/>
        </w:rPr>
        <w:t xml:space="preserve">An alcohol ignition interlock is a breath test device linked to the ignition system of a vehicle. </w:t>
      </w:r>
      <w:r>
        <w:rPr>
          <w:rFonts w:cstheme="minorHAnsi"/>
          <w:lang w:val="en"/>
        </w:rPr>
        <w:t xml:space="preserve">For more information </w:t>
      </w:r>
      <w:r w:rsidRPr="00615A37">
        <w:rPr>
          <w:rFonts w:cstheme="minorHAnsi"/>
          <w:lang w:val="en"/>
        </w:rPr>
        <w:t>see</w:t>
      </w:r>
      <w:r>
        <w:rPr>
          <w:rFonts w:cstheme="minorHAnsi"/>
          <w:lang w:val="en"/>
        </w:rPr>
        <w:t>:</w:t>
      </w:r>
      <w:r w:rsidRPr="00615A37">
        <w:rPr>
          <w:rFonts w:cstheme="minorHAnsi"/>
          <w:lang w:val="en"/>
        </w:rPr>
        <w:t xml:space="preserve"> </w:t>
      </w:r>
      <w:hyperlink r:id="rId2" w:history="1">
        <w:r w:rsidRPr="00615A37">
          <w:rPr>
            <w:rStyle w:val="Hyperlink"/>
            <w:rFonts w:cstheme="minorHAnsi"/>
            <w:lang w:val="en"/>
          </w:rPr>
          <w:t>https://www.qld.gov.au/transport/safety/road-safety/drink-driving/interlocks</w:t>
        </w:r>
      </w:hyperlink>
      <w:r w:rsidRPr="00615A37">
        <w:rPr>
          <w:rFonts w:cstheme="minorHAnsi"/>
          <w:lang w:val="en"/>
        </w:rPr>
        <w:t xml:space="preserve"> </w:t>
      </w:r>
    </w:p>
  </w:footnote>
  <w:footnote w:id="4">
    <w:p w14:paraId="55CCEF67" w14:textId="340649FF" w:rsidR="009E1602" w:rsidRPr="00615A37" w:rsidRDefault="009E1602" w:rsidP="00C3096D">
      <w:pPr>
        <w:pStyle w:val="FootnoteText"/>
      </w:pPr>
      <w:r w:rsidRPr="00400DEA">
        <w:rPr>
          <w:rStyle w:val="FootnoteReference"/>
          <w:rFonts w:cstheme="minorHAnsi"/>
          <w:color w:val="000000" w:themeColor="text1"/>
        </w:rPr>
        <w:footnoteRef/>
      </w:r>
      <w:r w:rsidRPr="00C65F5C">
        <w:rPr>
          <w:color w:val="000000" w:themeColor="text1"/>
        </w:rPr>
        <w:t xml:space="preserve"> </w:t>
      </w:r>
      <w:r w:rsidRPr="00615A37">
        <w:t>ISO 15194:2009 In vitro diagnostic medical devices — Measurement of quantities in samples of biological origin — Requirements for certified reference materials and the content of supporting documentation</w:t>
      </w:r>
      <w:r w:rsidR="00882A30">
        <w:t>.</w:t>
      </w:r>
    </w:p>
    <w:p w14:paraId="32093848" w14:textId="77777777" w:rsidR="009E1602" w:rsidRDefault="009E1602" w:rsidP="00F773CD">
      <w:pPr>
        <w:pStyle w:val="FootnoteText"/>
      </w:pPr>
    </w:p>
  </w:footnote>
  <w:footnote w:id="5">
    <w:p w14:paraId="26C0F148" w14:textId="77777777" w:rsidR="009E1602" w:rsidRPr="00A40103" w:rsidRDefault="009E1602" w:rsidP="00F773CD">
      <w:pPr>
        <w:spacing w:line="240" w:lineRule="auto"/>
        <w:rPr>
          <w:rFonts w:cstheme="minorHAnsi"/>
          <w:bCs/>
        </w:rPr>
      </w:pPr>
      <w:r>
        <w:rPr>
          <w:rStyle w:val="FootnoteReference"/>
        </w:rPr>
        <w:footnoteRef/>
      </w:r>
      <w:r>
        <w:t xml:space="preserve"> Some examples of critical materials are:</w:t>
      </w:r>
      <w:r w:rsidRPr="00A40103">
        <w:rPr>
          <w:rFonts w:cstheme="minorHAnsi"/>
          <w:bCs/>
        </w:rPr>
        <w:t xml:space="preserve"> 1) creatinine for chronic kidney failure; 2) cholesterol as a risk factor for cardiac disease; 3) HbA1c for diabetes diagnosis and monitoring; and 4) testosterone for patients wishing to access androgen replacement therapy.</w:t>
      </w:r>
    </w:p>
    <w:p w14:paraId="52F529CD" w14:textId="77777777" w:rsidR="009E1602" w:rsidRDefault="009E1602" w:rsidP="00F773C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10602" w14:textId="4DAAB6D3" w:rsidR="007A52F6" w:rsidRDefault="007A52F6">
    <w:pPr>
      <w:pStyle w:val="Header"/>
    </w:pPr>
    <w:r>
      <w:rPr>
        <w:noProof/>
        <w:color w:val="002060"/>
        <w:lang w:eastAsia="en-AU"/>
      </w:rPr>
      <w:drawing>
        <wp:anchor distT="0" distB="0" distL="114300" distR="114300" simplePos="0" relativeHeight="251659264" behindDoc="1" locked="0" layoutInCell="1" allowOverlap="1" wp14:anchorId="29349512" wp14:editId="11763F0A">
          <wp:simplePos x="0" y="0"/>
          <wp:positionH relativeFrom="page">
            <wp:align>right</wp:align>
          </wp:positionH>
          <wp:positionV relativeFrom="paragraph">
            <wp:posOffset>-452312</wp:posOffset>
          </wp:positionV>
          <wp:extent cx="7559675" cy="2983230"/>
          <wp:effectExtent l="0" t="0" r="3175" b="7620"/>
          <wp:wrapNone/>
          <wp:docPr id="1" name="Picture 1" descr="Australian Government | Department of Industry, Innovation and Science graphic header&#10;" title="Australian Government | Department of Industry, Innovation and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mmary Paper background.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298323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96D33"/>
    <w:multiLevelType w:val="hybridMultilevel"/>
    <w:tmpl w:val="3640A280"/>
    <w:lvl w:ilvl="0" w:tplc="0C090017">
      <w:start w:val="1"/>
      <w:numFmt w:val="lowerLetter"/>
      <w:lvlText w:val="%1)"/>
      <w:lvlJc w:val="left"/>
      <w:pPr>
        <w:ind w:left="1800" w:hanging="360"/>
      </w:p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 w15:restartNumberingAfterBreak="0">
    <w:nsid w:val="0C9A3085"/>
    <w:multiLevelType w:val="multilevel"/>
    <w:tmpl w:val="4D16CCD2"/>
    <w:lvl w:ilvl="0">
      <w:start w:val="2"/>
      <w:numFmt w:val="decimal"/>
      <w:lvlText w:val="%1"/>
      <w:lvlJc w:val="left"/>
      <w:pPr>
        <w:ind w:left="444" w:hanging="444"/>
      </w:pPr>
      <w:rPr>
        <w:rFonts w:asciiTheme="minorHAnsi" w:eastAsiaTheme="minorHAnsi" w:hAnsiTheme="minorHAnsi" w:cstheme="minorBidi" w:hint="default"/>
      </w:rPr>
    </w:lvl>
    <w:lvl w:ilvl="1">
      <w:start w:val="1"/>
      <w:numFmt w:val="decimal"/>
      <w:lvlText w:val="%1.%2"/>
      <w:lvlJc w:val="left"/>
      <w:pPr>
        <w:ind w:left="444" w:hanging="444"/>
      </w:pPr>
      <w:rPr>
        <w:rFonts w:ascii="Arial" w:eastAsiaTheme="minorHAnsi" w:hAnsi="Arial" w:cs="Arial" w:hint="default"/>
        <w:b/>
      </w:rPr>
    </w:lvl>
    <w:lvl w:ilvl="2">
      <w:start w:val="1"/>
      <w:numFmt w:val="decimal"/>
      <w:lvlText w:val="%1.%2.%3"/>
      <w:lvlJc w:val="left"/>
      <w:pPr>
        <w:ind w:left="720" w:hanging="720"/>
      </w:pPr>
      <w:rPr>
        <w:rFonts w:asciiTheme="minorHAnsi" w:eastAsiaTheme="minorHAnsi" w:hAnsiTheme="minorHAnsi" w:cstheme="minorBidi" w:hint="default"/>
      </w:rPr>
    </w:lvl>
    <w:lvl w:ilvl="3">
      <w:start w:val="1"/>
      <w:numFmt w:val="decimal"/>
      <w:lvlText w:val="%1.%2.%3.%4"/>
      <w:lvlJc w:val="left"/>
      <w:pPr>
        <w:ind w:left="720" w:hanging="720"/>
      </w:pPr>
      <w:rPr>
        <w:rFonts w:asciiTheme="minorHAnsi" w:eastAsiaTheme="minorHAnsi" w:hAnsiTheme="minorHAnsi" w:cstheme="minorBidi" w:hint="default"/>
      </w:rPr>
    </w:lvl>
    <w:lvl w:ilvl="4">
      <w:start w:val="1"/>
      <w:numFmt w:val="decimal"/>
      <w:lvlText w:val="%1.%2.%3.%4.%5"/>
      <w:lvlJc w:val="left"/>
      <w:pPr>
        <w:ind w:left="1080" w:hanging="1080"/>
      </w:pPr>
      <w:rPr>
        <w:rFonts w:asciiTheme="minorHAnsi" w:eastAsiaTheme="minorHAnsi" w:hAnsiTheme="minorHAnsi" w:cstheme="minorBidi" w:hint="default"/>
      </w:rPr>
    </w:lvl>
    <w:lvl w:ilvl="5">
      <w:start w:val="1"/>
      <w:numFmt w:val="decimal"/>
      <w:lvlText w:val="%1.%2.%3.%4.%5.%6"/>
      <w:lvlJc w:val="left"/>
      <w:pPr>
        <w:ind w:left="1080" w:hanging="1080"/>
      </w:pPr>
      <w:rPr>
        <w:rFonts w:asciiTheme="minorHAnsi" w:eastAsiaTheme="minorHAnsi" w:hAnsiTheme="minorHAnsi" w:cstheme="minorBidi" w:hint="default"/>
      </w:rPr>
    </w:lvl>
    <w:lvl w:ilvl="6">
      <w:start w:val="1"/>
      <w:numFmt w:val="decimal"/>
      <w:lvlText w:val="%1.%2.%3.%4.%5.%6.%7"/>
      <w:lvlJc w:val="left"/>
      <w:pPr>
        <w:ind w:left="1440" w:hanging="1440"/>
      </w:pPr>
      <w:rPr>
        <w:rFonts w:asciiTheme="minorHAnsi" w:eastAsiaTheme="minorHAnsi" w:hAnsiTheme="minorHAnsi" w:cstheme="minorBidi" w:hint="default"/>
      </w:rPr>
    </w:lvl>
    <w:lvl w:ilvl="7">
      <w:start w:val="1"/>
      <w:numFmt w:val="decimal"/>
      <w:lvlText w:val="%1.%2.%3.%4.%5.%6.%7.%8"/>
      <w:lvlJc w:val="left"/>
      <w:pPr>
        <w:ind w:left="1440" w:hanging="1440"/>
      </w:pPr>
      <w:rPr>
        <w:rFonts w:asciiTheme="minorHAnsi" w:eastAsiaTheme="minorHAnsi" w:hAnsiTheme="minorHAnsi" w:cstheme="minorBidi" w:hint="default"/>
      </w:rPr>
    </w:lvl>
    <w:lvl w:ilvl="8">
      <w:start w:val="1"/>
      <w:numFmt w:val="decimal"/>
      <w:lvlText w:val="%1.%2.%3.%4.%5.%6.%7.%8.%9"/>
      <w:lvlJc w:val="left"/>
      <w:pPr>
        <w:ind w:left="1440" w:hanging="1440"/>
      </w:pPr>
      <w:rPr>
        <w:rFonts w:asciiTheme="minorHAnsi" w:eastAsiaTheme="minorHAnsi" w:hAnsiTheme="minorHAnsi" w:cstheme="minorBidi" w:hint="default"/>
      </w:rPr>
    </w:lvl>
  </w:abstractNum>
  <w:abstractNum w:abstractNumId="2" w15:restartNumberingAfterBreak="0">
    <w:nsid w:val="15290C35"/>
    <w:multiLevelType w:val="multilevel"/>
    <w:tmpl w:val="DC96E4D4"/>
    <w:lvl w:ilvl="0">
      <w:start w:val="2"/>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9E6331B"/>
    <w:multiLevelType w:val="hybridMultilevel"/>
    <w:tmpl w:val="B4AA8CD0"/>
    <w:lvl w:ilvl="0" w:tplc="0C090017">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9EF0B44"/>
    <w:multiLevelType w:val="hybridMultilevel"/>
    <w:tmpl w:val="BAA28C00"/>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 w15:restartNumberingAfterBreak="0">
    <w:nsid w:val="1A81023C"/>
    <w:multiLevelType w:val="hybridMultilevel"/>
    <w:tmpl w:val="E1565D6E"/>
    <w:lvl w:ilvl="0" w:tplc="B7E8AD54">
      <w:start w:val="1"/>
      <w:numFmt w:val="decimal"/>
      <w:lvlText w:val="%1."/>
      <w:lvlJc w:val="left"/>
      <w:pPr>
        <w:ind w:left="643" w:hanging="360"/>
      </w:pPr>
      <w:rPr>
        <w:rFonts w:ascii="Calibri" w:eastAsia="Times New Roman" w:hAnsi="Calibri" w:cstheme="minorHAnsi"/>
      </w:rPr>
    </w:lvl>
    <w:lvl w:ilvl="1" w:tplc="0C090017">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6" w15:restartNumberingAfterBreak="0">
    <w:nsid w:val="1D450468"/>
    <w:multiLevelType w:val="hybridMultilevel"/>
    <w:tmpl w:val="1FF2DE42"/>
    <w:lvl w:ilvl="0" w:tplc="4E406AA8">
      <w:start w:val="1"/>
      <w:numFmt w:val="decimal"/>
      <w:lvlText w:val="%1."/>
      <w:lvlJc w:val="left"/>
      <w:pPr>
        <w:ind w:left="720" w:hanging="360"/>
      </w:pPr>
      <w:rPr>
        <w:b w:val="0"/>
        <w:color w:val="auto"/>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F1A6E14"/>
    <w:multiLevelType w:val="hybridMultilevel"/>
    <w:tmpl w:val="9698EF1A"/>
    <w:lvl w:ilvl="0" w:tplc="0C090017">
      <w:start w:val="1"/>
      <w:numFmt w:val="lowerLetter"/>
      <w:lvlText w:val="%1)"/>
      <w:lvlJc w:val="left"/>
      <w:pPr>
        <w:ind w:left="1080" w:hanging="360"/>
      </w:p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start w:val="1"/>
      <w:numFmt w:val="bullet"/>
      <w:lvlText w:val=""/>
      <w:lvlJc w:val="left"/>
      <w:pPr>
        <w:ind w:left="4680" w:hanging="360"/>
      </w:pPr>
      <w:rPr>
        <w:rFonts w:ascii="Wingdings" w:hAnsi="Wingdings" w:hint="default"/>
      </w:rPr>
    </w:lvl>
    <w:lvl w:ilvl="6" w:tplc="0C090001">
      <w:start w:val="1"/>
      <w:numFmt w:val="bullet"/>
      <w:lvlText w:val=""/>
      <w:lvlJc w:val="left"/>
      <w:pPr>
        <w:ind w:left="5400" w:hanging="360"/>
      </w:pPr>
      <w:rPr>
        <w:rFonts w:ascii="Symbol" w:hAnsi="Symbol" w:hint="default"/>
      </w:rPr>
    </w:lvl>
    <w:lvl w:ilvl="7" w:tplc="0C090003">
      <w:start w:val="1"/>
      <w:numFmt w:val="bullet"/>
      <w:lvlText w:val="o"/>
      <w:lvlJc w:val="left"/>
      <w:pPr>
        <w:ind w:left="6120" w:hanging="360"/>
      </w:pPr>
      <w:rPr>
        <w:rFonts w:ascii="Courier New" w:hAnsi="Courier New" w:cs="Courier New" w:hint="default"/>
      </w:rPr>
    </w:lvl>
    <w:lvl w:ilvl="8" w:tplc="0C090005">
      <w:start w:val="1"/>
      <w:numFmt w:val="bullet"/>
      <w:lvlText w:val=""/>
      <w:lvlJc w:val="left"/>
      <w:pPr>
        <w:ind w:left="6840" w:hanging="360"/>
      </w:pPr>
      <w:rPr>
        <w:rFonts w:ascii="Wingdings" w:hAnsi="Wingdings" w:hint="default"/>
      </w:rPr>
    </w:lvl>
  </w:abstractNum>
  <w:abstractNum w:abstractNumId="8" w15:restartNumberingAfterBreak="0">
    <w:nsid w:val="1F4C541E"/>
    <w:multiLevelType w:val="hybridMultilevel"/>
    <w:tmpl w:val="C2640F38"/>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2303C87"/>
    <w:multiLevelType w:val="multilevel"/>
    <w:tmpl w:val="84540BC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936E1A"/>
    <w:multiLevelType w:val="multilevel"/>
    <w:tmpl w:val="0C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F545A29"/>
    <w:multiLevelType w:val="hybridMultilevel"/>
    <w:tmpl w:val="3AEE0DA0"/>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2" w15:restartNumberingAfterBreak="0">
    <w:nsid w:val="398E3656"/>
    <w:multiLevelType w:val="hybridMultilevel"/>
    <w:tmpl w:val="BBAAFE0E"/>
    <w:lvl w:ilvl="0" w:tplc="0C090017">
      <w:start w:val="1"/>
      <w:numFmt w:val="lowerLetter"/>
      <w:lvlText w:val="%1)"/>
      <w:lvlJc w:val="left"/>
      <w:pPr>
        <w:ind w:left="1080" w:hanging="360"/>
      </w:p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13" w15:restartNumberingAfterBreak="0">
    <w:nsid w:val="3B9D4901"/>
    <w:multiLevelType w:val="multilevel"/>
    <w:tmpl w:val="EEE2D986"/>
    <w:lvl w:ilvl="0">
      <w:start w:val="2"/>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D8562EF"/>
    <w:multiLevelType w:val="hybridMultilevel"/>
    <w:tmpl w:val="883AB33A"/>
    <w:lvl w:ilvl="0" w:tplc="4308FA10">
      <w:start w:val="1"/>
      <w:numFmt w:val="decimal"/>
      <w:lvlText w:val="%1."/>
      <w:lvlJc w:val="left"/>
      <w:pPr>
        <w:ind w:left="2160" w:hanging="360"/>
      </w:pPr>
      <w:rPr>
        <w:b w:val="0"/>
      </w:rPr>
    </w:lvl>
    <w:lvl w:ilvl="1" w:tplc="0C090019">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15" w15:restartNumberingAfterBreak="0">
    <w:nsid w:val="3DFB0B77"/>
    <w:multiLevelType w:val="hybridMultilevel"/>
    <w:tmpl w:val="F5A4593C"/>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15:restartNumberingAfterBreak="0">
    <w:nsid w:val="418C4A69"/>
    <w:multiLevelType w:val="multilevel"/>
    <w:tmpl w:val="0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1C01C3F"/>
    <w:multiLevelType w:val="multilevel"/>
    <w:tmpl w:val="92181718"/>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36A591C"/>
    <w:multiLevelType w:val="hybridMultilevel"/>
    <w:tmpl w:val="BBAAFE0E"/>
    <w:lvl w:ilvl="0" w:tplc="0C090017">
      <w:start w:val="1"/>
      <w:numFmt w:val="lowerLetter"/>
      <w:lvlText w:val="%1)"/>
      <w:lvlJc w:val="left"/>
      <w:pPr>
        <w:ind w:left="1080" w:hanging="360"/>
      </w:p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19" w15:restartNumberingAfterBreak="0">
    <w:nsid w:val="5783171E"/>
    <w:multiLevelType w:val="hybridMultilevel"/>
    <w:tmpl w:val="C546B636"/>
    <w:lvl w:ilvl="0" w:tplc="5658C51A">
      <w:start w:val="1"/>
      <w:numFmt w:val="decimal"/>
      <w:lvlText w:val="%1."/>
      <w:lvlJc w:val="left"/>
      <w:pPr>
        <w:ind w:left="720" w:hanging="360"/>
      </w:pPr>
      <w:rPr>
        <w:rFonts w:hint="default"/>
      </w:rPr>
    </w:lvl>
    <w:lvl w:ilvl="1" w:tplc="0C090017">
      <w:start w:val="1"/>
      <w:numFmt w:val="lowerLetter"/>
      <w:lvlText w:val="%2)"/>
      <w:lvlJc w:val="left"/>
      <w:pPr>
        <w:ind w:left="1353"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5BEF2C96"/>
    <w:multiLevelType w:val="multilevel"/>
    <w:tmpl w:val="5F48A9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2714CE6"/>
    <w:multiLevelType w:val="multilevel"/>
    <w:tmpl w:val="A1327756"/>
    <w:lvl w:ilvl="0">
      <w:start w:val="2"/>
      <w:numFmt w:val="decimal"/>
      <w:lvlText w:val="%1"/>
      <w:lvlJc w:val="left"/>
      <w:pPr>
        <w:ind w:left="444" w:hanging="444"/>
      </w:pPr>
      <w:rPr>
        <w:rFonts w:ascii="Calibri" w:eastAsia="Times New Roman" w:hAnsi="Calibri" w:cstheme="minorHAnsi" w:hint="default"/>
      </w:rPr>
    </w:lvl>
    <w:lvl w:ilvl="1">
      <w:start w:val="3"/>
      <w:numFmt w:val="decimal"/>
      <w:lvlText w:val="%1.%2"/>
      <w:lvlJc w:val="left"/>
      <w:pPr>
        <w:ind w:left="444" w:hanging="444"/>
      </w:pPr>
      <w:rPr>
        <w:rFonts w:ascii="Calibri" w:eastAsia="Times New Roman" w:hAnsi="Calibri" w:cstheme="minorHAnsi" w:hint="default"/>
      </w:rPr>
    </w:lvl>
    <w:lvl w:ilvl="2">
      <w:start w:val="1"/>
      <w:numFmt w:val="decimal"/>
      <w:lvlText w:val="%1.%2.%3"/>
      <w:lvlJc w:val="left"/>
      <w:pPr>
        <w:ind w:left="720" w:hanging="720"/>
      </w:pPr>
      <w:rPr>
        <w:rFonts w:ascii="Calibri" w:eastAsia="Times New Roman" w:hAnsi="Calibri" w:cstheme="minorHAnsi" w:hint="default"/>
      </w:rPr>
    </w:lvl>
    <w:lvl w:ilvl="3">
      <w:start w:val="1"/>
      <w:numFmt w:val="decimal"/>
      <w:lvlText w:val="%1.%2.%3.%4"/>
      <w:lvlJc w:val="left"/>
      <w:pPr>
        <w:ind w:left="720" w:hanging="720"/>
      </w:pPr>
      <w:rPr>
        <w:rFonts w:ascii="Calibri" w:eastAsia="Times New Roman" w:hAnsi="Calibri" w:cstheme="minorHAnsi" w:hint="default"/>
      </w:rPr>
    </w:lvl>
    <w:lvl w:ilvl="4">
      <w:start w:val="1"/>
      <w:numFmt w:val="decimal"/>
      <w:lvlText w:val="%1.%2.%3.%4.%5"/>
      <w:lvlJc w:val="left"/>
      <w:pPr>
        <w:ind w:left="1080" w:hanging="1080"/>
      </w:pPr>
      <w:rPr>
        <w:rFonts w:ascii="Calibri" w:eastAsia="Times New Roman" w:hAnsi="Calibri" w:cstheme="minorHAnsi" w:hint="default"/>
      </w:rPr>
    </w:lvl>
    <w:lvl w:ilvl="5">
      <w:start w:val="1"/>
      <w:numFmt w:val="decimal"/>
      <w:lvlText w:val="%1.%2.%3.%4.%5.%6"/>
      <w:lvlJc w:val="left"/>
      <w:pPr>
        <w:ind w:left="1080" w:hanging="1080"/>
      </w:pPr>
      <w:rPr>
        <w:rFonts w:ascii="Calibri" w:eastAsia="Times New Roman" w:hAnsi="Calibri" w:cstheme="minorHAnsi" w:hint="default"/>
      </w:rPr>
    </w:lvl>
    <w:lvl w:ilvl="6">
      <w:start w:val="1"/>
      <w:numFmt w:val="decimal"/>
      <w:lvlText w:val="%1.%2.%3.%4.%5.%6.%7"/>
      <w:lvlJc w:val="left"/>
      <w:pPr>
        <w:ind w:left="1440" w:hanging="1440"/>
      </w:pPr>
      <w:rPr>
        <w:rFonts w:ascii="Calibri" w:eastAsia="Times New Roman" w:hAnsi="Calibri" w:cstheme="minorHAnsi" w:hint="default"/>
      </w:rPr>
    </w:lvl>
    <w:lvl w:ilvl="7">
      <w:start w:val="1"/>
      <w:numFmt w:val="decimal"/>
      <w:lvlText w:val="%1.%2.%3.%4.%5.%6.%7.%8"/>
      <w:lvlJc w:val="left"/>
      <w:pPr>
        <w:ind w:left="1440" w:hanging="1440"/>
      </w:pPr>
      <w:rPr>
        <w:rFonts w:ascii="Calibri" w:eastAsia="Times New Roman" w:hAnsi="Calibri" w:cstheme="minorHAnsi" w:hint="default"/>
      </w:rPr>
    </w:lvl>
    <w:lvl w:ilvl="8">
      <w:start w:val="1"/>
      <w:numFmt w:val="decimal"/>
      <w:lvlText w:val="%1.%2.%3.%4.%5.%6.%7.%8.%9"/>
      <w:lvlJc w:val="left"/>
      <w:pPr>
        <w:ind w:left="1440" w:hanging="1440"/>
      </w:pPr>
      <w:rPr>
        <w:rFonts w:ascii="Calibri" w:eastAsia="Times New Roman" w:hAnsi="Calibri" w:cstheme="minorHAnsi" w:hint="default"/>
      </w:rPr>
    </w:lvl>
  </w:abstractNum>
  <w:abstractNum w:abstractNumId="22" w15:restartNumberingAfterBreak="0">
    <w:nsid w:val="772D3B1E"/>
    <w:multiLevelType w:val="hybridMultilevel"/>
    <w:tmpl w:val="536012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15:restartNumberingAfterBreak="0">
    <w:nsid w:val="77EA1136"/>
    <w:multiLevelType w:val="hybridMultilevel"/>
    <w:tmpl w:val="E98E6B68"/>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4" w15:restartNumberingAfterBreak="0">
    <w:nsid w:val="799D61C1"/>
    <w:multiLevelType w:val="multilevel"/>
    <w:tmpl w:val="2EA24BAE"/>
    <w:lvl w:ilvl="0">
      <w:start w:val="2"/>
      <w:numFmt w:val="decimal"/>
      <w:lvlText w:val="%1"/>
      <w:lvlJc w:val="left"/>
      <w:pPr>
        <w:ind w:left="444" w:hanging="444"/>
      </w:pPr>
      <w:rPr>
        <w:rFonts w:asciiTheme="minorHAnsi" w:eastAsiaTheme="minorHAnsi" w:hAnsiTheme="minorHAnsi" w:cstheme="minorBidi" w:hint="default"/>
      </w:rPr>
    </w:lvl>
    <w:lvl w:ilvl="1">
      <w:start w:val="1"/>
      <w:numFmt w:val="decimal"/>
      <w:lvlText w:val="%1.%2"/>
      <w:lvlJc w:val="left"/>
      <w:pPr>
        <w:ind w:left="444" w:hanging="444"/>
      </w:pPr>
      <w:rPr>
        <w:rFonts w:asciiTheme="minorHAnsi" w:eastAsiaTheme="minorHAnsi" w:hAnsiTheme="minorHAnsi" w:cstheme="minorBidi" w:hint="default"/>
      </w:rPr>
    </w:lvl>
    <w:lvl w:ilvl="2">
      <w:start w:val="1"/>
      <w:numFmt w:val="decimal"/>
      <w:lvlText w:val="%1.%2.%3"/>
      <w:lvlJc w:val="left"/>
      <w:pPr>
        <w:ind w:left="720" w:hanging="720"/>
      </w:pPr>
      <w:rPr>
        <w:rFonts w:asciiTheme="minorHAnsi" w:eastAsiaTheme="minorHAnsi" w:hAnsiTheme="minorHAnsi" w:cstheme="minorBidi" w:hint="default"/>
      </w:rPr>
    </w:lvl>
    <w:lvl w:ilvl="3">
      <w:start w:val="1"/>
      <w:numFmt w:val="decimal"/>
      <w:lvlText w:val="%1.%2.%3.%4"/>
      <w:lvlJc w:val="left"/>
      <w:pPr>
        <w:ind w:left="720" w:hanging="720"/>
      </w:pPr>
      <w:rPr>
        <w:rFonts w:asciiTheme="minorHAnsi" w:eastAsiaTheme="minorHAnsi" w:hAnsiTheme="minorHAnsi" w:cstheme="minorBidi" w:hint="default"/>
      </w:rPr>
    </w:lvl>
    <w:lvl w:ilvl="4">
      <w:start w:val="1"/>
      <w:numFmt w:val="decimal"/>
      <w:lvlText w:val="%1.%2.%3.%4.%5"/>
      <w:lvlJc w:val="left"/>
      <w:pPr>
        <w:ind w:left="1080" w:hanging="1080"/>
      </w:pPr>
      <w:rPr>
        <w:rFonts w:asciiTheme="minorHAnsi" w:eastAsiaTheme="minorHAnsi" w:hAnsiTheme="minorHAnsi" w:cstheme="minorBidi" w:hint="default"/>
      </w:rPr>
    </w:lvl>
    <w:lvl w:ilvl="5">
      <w:start w:val="1"/>
      <w:numFmt w:val="decimal"/>
      <w:lvlText w:val="%1.%2.%3.%4.%5.%6"/>
      <w:lvlJc w:val="left"/>
      <w:pPr>
        <w:ind w:left="1080" w:hanging="1080"/>
      </w:pPr>
      <w:rPr>
        <w:rFonts w:asciiTheme="minorHAnsi" w:eastAsiaTheme="minorHAnsi" w:hAnsiTheme="minorHAnsi" w:cstheme="minorBidi" w:hint="default"/>
      </w:rPr>
    </w:lvl>
    <w:lvl w:ilvl="6">
      <w:start w:val="1"/>
      <w:numFmt w:val="decimal"/>
      <w:lvlText w:val="%1.%2.%3.%4.%5.%6.%7"/>
      <w:lvlJc w:val="left"/>
      <w:pPr>
        <w:ind w:left="1440" w:hanging="1440"/>
      </w:pPr>
      <w:rPr>
        <w:rFonts w:asciiTheme="minorHAnsi" w:eastAsiaTheme="minorHAnsi" w:hAnsiTheme="minorHAnsi" w:cstheme="minorBidi" w:hint="default"/>
      </w:rPr>
    </w:lvl>
    <w:lvl w:ilvl="7">
      <w:start w:val="1"/>
      <w:numFmt w:val="decimal"/>
      <w:lvlText w:val="%1.%2.%3.%4.%5.%6.%7.%8"/>
      <w:lvlJc w:val="left"/>
      <w:pPr>
        <w:ind w:left="1440" w:hanging="1440"/>
      </w:pPr>
      <w:rPr>
        <w:rFonts w:asciiTheme="minorHAnsi" w:eastAsiaTheme="minorHAnsi" w:hAnsiTheme="minorHAnsi" w:cstheme="minorBidi" w:hint="default"/>
      </w:rPr>
    </w:lvl>
    <w:lvl w:ilvl="8">
      <w:start w:val="1"/>
      <w:numFmt w:val="decimal"/>
      <w:lvlText w:val="%1.%2.%3.%4.%5.%6.%7.%8.%9"/>
      <w:lvlJc w:val="left"/>
      <w:pPr>
        <w:ind w:left="1440" w:hanging="1440"/>
      </w:pPr>
      <w:rPr>
        <w:rFonts w:asciiTheme="minorHAnsi" w:eastAsiaTheme="minorHAnsi" w:hAnsiTheme="minorHAnsi" w:cstheme="minorBidi" w:hint="default"/>
      </w:rPr>
    </w:lvl>
  </w:abstractNum>
  <w:abstractNum w:abstractNumId="25" w15:restartNumberingAfterBreak="0">
    <w:nsid w:val="7E165752"/>
    <w:multiLevelType w:val="multilevel"/>
    <w:tmpl w:val="8C32C6C2"/>
    <w:lvl w:ilvl="0">
      <w:start w:val="2"/>
      <w:numFmt w:val="decimal"/>
      <w:lvlText w:val="%1"/>
      <w:lvlJc w:val="left"/>
      <w:pPr>
        <w:ind w:left="444" w:hanging="444"/>
      </w:pPr>
      <w:rPr>
        <w:rFonts w:asciiTheme="minorHAnsi" w:eastAsiaTheme="minorHAnsi" w:hAnsiTheme="minorHAnsi" w:cstheme="minorBidi" w:hint="default"/>
      </w:rPr>
    </w:lvl>
    <w:lvl w:ilvl="1">
      <w:start w:val="1"/>
      <w:numFmt w:val="decimal"/>
      <w:lvlText w:val="%1.%2"/>
      <w:lvlJc w:val="left"/>
      <w:pPr>
        <w:ind w:left="444" w:hanging="444"/>
      </w:pPr>
      <w:rPr>
        <w:rFonts w:asciiTheme="minorHAnsi" w:eastAsiaTheme="minorHAnsi" w:hAnsiTheme="minorHAnsi" w:cstheme="minorBidi" w:hint="default"/>
      </w:rPr>
    </w:lvl>
    <w:lvl w:ilvl="2">
      <w:start w:val="1"/>
      <w:numFmt w:val="decimal"/>
      <w:lvlText w:val="%1.%2.%3"/>
      <w:lvlJc w:val="left"/>
      <w:pPr>
        <w:ind w:left="720" w:hanging="720"/>
      </w:pPr>
      <w:rPr>
        <w:rFonts w:asciiTheme="minorHAnsi" w:eastAsiaTheme="minorHAnsi" w:hAnsiTheme="minorHAnsi" w:cstheme="minorBidi" w:hint="default"/>
      </w:rPr>
    </w:lvl>
    <w:lvl w:ilvl="3">
      <w:start w:val="1"/>
      <w:numFmt w:val="decimal"/>
      <w:lvlText w:val="%1.%2.%3.%4"/>
      <w:lvlJc w:val="left"/>
      <w:pPr>
        <w:ind w:left="720" w:hanging="720"/>
      </w:pPr>
      <w:rPr>
        <w:rFonts w:asciiTheme="minorHAnsi" w:eastAsiaTheme="minorHAnsi" w:hAnsiTheme="minorHAnsi" w:cstheme="minorBidi" w:hint="default"/>
      </w:rPr>
    </w:lvl>
    <w:lvl w:ilvl="4">
      <w:start w:val="1"/>
      <w:numFmt w:val="decimal"/>
      <w:lvlText w:val="%1.%2.%3.%4.%5"/>
      <w:lvlJc w:val="left"/>
      <w:pPr>
        <w:ind w:left="1080" w:hanging="1080"/>
      </w:pPr>
      <w:rPr>
        <w:rFonts w:asciiTheme="minorHAnsi" w:eastAsiaTheme="minorHAnsi" w:hAnsiTheme="minorHAnsi" w:cstheme="minorBidi" w:hint="default"/>
      </w:rPr>
    </w:lvl>
    <w:lvl w:ilvl="5">
      <w:start w:val="1"/>
      <w:numFmt w:val="decimal"/>
      <w:lvlText w:val="%1.%2.%3.%4.%5.%6"/>
      <w:lvlJc w:val="left"/>
      <w:pPr>
        <w:ind w:left="1080" w:hanging="1080"/>
      </w:pPr>
      <w:rPr>
        <w:rFonts w:asciiTheme="minorHAnsi" w:eastAsiaTheme="minorHAnsi" w:hAnsiTheme="minorHAnsi" w:cstheme="minorBidi" w:hint="default"/>
      </w:rPr>
    </w:lvl>
    <w:lvl w:ilvl="6">
      <w:start w:val="1"/>
      <w:numFmt w:val="decimal"/>
      <w:lvlText w:val="%1.%2.%3.%4.%5.%6.%7"/>
      <w:lvlJc w:val="left"/>
      <w:pPr>
        <w:ind w:left="1440" w:hanging="1440"/>
      </w:pPr>
      <w:rPr>
        <w:rFonts w:asciiTheme="minorHAnsi" w:eastAsiaTheme="minorHAnsi" w:hAnsiTheme="minorHAnsi" w:cstheme="minorBidi" w:hint="default"/>
      </w:rPr>
    </w:lvl>
    <w:lvl w:ilvl="7">
      <w:start w:val="1"/>
      <w:numFmt w:val="decimal"/>
      <w:lvlText w:val="%1.%2.%3.%4.%5.%6.%7.%8"/>
      <w:lvlJc w:val="left"/>
      <w:pPr>
        <w:ind w:left="1440" w:hanging="1440"/>
      </w:pPr>
      <w:rPr>
        <w:rFonts w:asciiTheme="minorHAnsi" w:eastAsiaTheme="minorHAnsi" w:hAnsiTheme="minorHAnsi" w:cstheme="minorBidi" w:hint="default"/>
      </w:rPr>
    </w:lvl>
    <w:lvl w:ilvl="8">
      <w:start w:val="1"/>
      <w:numFmt w:val="decimal"/>
      <w:lvlText w:val="%1.%2.%3.%4.%5.%6.%7.%8.%9"/>
      <w:lvlJc w:val="left"/>
      <w:pPr>
        <w:ind w:left="1440" w:hanging="1440"/>
      </w:pPr>
      <w:rPr>
        <w:rFonts w:asciiTheme="minorHAnsi" w:eastAsiaTheme="minorHAnsi" w:hAnsiTheme="minorHAnsi" w:cstheme="minorBidi" w:hint="default"/>
      </w:rPr>
    </w:lvl>
  </w:abstractNum>
  <w:num w:numId="1">
    <w:abstractNumId w:val="14"/>
  </w:num>
  <w:num w:numId="2">
    <w:abstractNumId w:val="10"/>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11"/>
  </w:num>
  <w:num w:numId="10">
    <w:abstractNumId w:val="23"/>
  </w:num>
  <w:num w:numId="11">
    <w:abstractNumId w:val="15"/>
  </w:num>
  <w:num w:numId="12">
    <w:abstractNumId w:val="3"/>
  </w:num>
  <w:num w:numId="13">
    <w:abstractNumId w:val="22"/>
  </w:num>
  <w:num w:numId="14">
    <w:abstractNumId w:val="7"/>
  </w:num>
  <w:num w:numId="15">
    <w:abstractNumId w:val="6"/>
  </w:num>
  <w:num w:numId="16">
    <w:abstractNumId w:val="0"/>
  </w:num>
  <w:num w:numId="17">
    <w:abstractNumId w:val="12"/>
  </w:num>
  <w:num w:numId="18">
    <w:abstractNumId w:val="16"/>
  </w:num>
  <w:num w:numId="19">
    <w:abstractNumId w:val="8"/>
  </w:num>
  <w:num w:numId="20">
    <w:abstractNumId w:val="20"/>
  </w:num>
  <w:num w:numId="21">
    <w:abstractNumId w:val="2"/>
  </w:num>
  <w:num w:numId="22">
    <w:abstractNumId w:val="1"/>
  </w:num>
  <w:num w:numId="23">
    <w:abstractNumId w:val="21"/>
  </w:num>
  <w:num w:numId="24">
    <w:abstractNumId w:val="9"/>
  </w:num>
  <w:num w:numId="25">
    <w:abstractNumId w:val="17"/>
  </w:num>
  <w:num w:numId="26">
    <w:abstractNumId w:val="24"/>
  </w:num>
  <w:num w:numId="27">
    <w:abstractNumId w:val="25"/>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79B"/>
    <w:rsid w:val="00015F63"/>
    <w:rsid w:val="00016D0E"/>
    <w:rsid w:val="00044413"/>
    <w:rsid w:val="00057939"/>
    <w:rsid w:val="00076929"/>
    <w:rsid w:val="0009393B"/>
    <w:rsid w:val="000D7080"/>
    <w:rsid w:val="000D7F96"/>
    <w:rsid w:val="000E079A"/>
    <w:rsid w:val="0010527C"/>
    <w:rsid w:val="0013561E"/>
    <w:rsid w:val="0013715F"/>
    <w:rsid w:val="00141749"/>
    <w:rsid w:val="00142393"/>
    <w:rsid w:val="00156ED2"/>
    <w:rsid w:val="001744FD"/>
    <w:rsid w:val="001A6A3A"/>
    <w:rsid w:val="001B1607"/>
    <w:rsid w:val="001B25F6"/>
    <w:rsid w:val="001D3684"/>
    <w:rsid w:val="001E7F72"/>
    <w:rsid w:val="00201B42"/>
    <w:rsid w:val="0023422B"/>
    <w:rsid w:val="00282B3E"/>
    <w:rsid w:val="002B2675"/>
    <w:rsid w:val="002F6462"/>
    <w:rsid w:val="00333996"/>
    <w:rsid w:val="003438F6"/>
    <w:rsid w:val="003578C0"/>
    <w:rsid w:val="00362267"/>
    <w:rsid w:val="003957FA"/>
    <w:rsid w:val="003B743D"/>
    <w:rsid w:val="003D3030"/>
    <w:rsid w:val="003E6525"/>
    <w:rsid w:val="00400DEA"/>
    <w:rsid w:val="004378AB"/>
    <w:rsid w:val="00466A05"/>
    <w:rsid w:val="004720D9"/>
    <w:rsid w:val="00473998"/>
    <w:rsid w:val="004A399F"/>
    <w:rsid w:val="004B4520"/>
    <w:rsid w:val="004C72FF"/>
    <w:rsid w:val="004D01B5"/>
    <w:rsid w:val="005070B9"/>
    <w:rsid w:val="00507B64"/>
    <w:rsid w:val="0051227D"/>
    <w:rsid w:val="00523E0E"/>
    <w:rsid w:val="0052753E"/>
    <w:rsid w:val="00583FA8"/>
    <w:rsid w:val="00584275"/>
    <w:rsid w:val="005858F5"/>
    <w:rsid w:val="005A079B"/>
    <w:rsid w:val="005D0BFD"/>
    <w:rsid w:val="00651378"/>
    <w:rsid w:val="0065760E"/>
    <w:rsid w:val="0067138B"/>
    <w:rsid w:val="00674398"/>
    <w:rsid w:val="006961B0"/>
    <w:rsid w:val="006A0BCA"/>
    <w:rsid w:val="006A5C5C"/>
    <w:rsid w:val="006B473D"/>
    <w:rsid w:val="006F5310"/>
    <w:rsid w:val="0070683E"/>
    <w:rsid w:val="007240BC"/>
    <w:rsid w:val="00742731"/>
    <w:rsid w:val="00743FE5"/>
    <w:rsid w:val="00762302"/>
    <w:rsid w:val="007A52F6"/>
    <w:rsid w:val="007C615E"/>
    <w:rsid w:val="007F0B19"/>
    <w:rsid w:val="008014EE"/>
    <w:rsid w:val="008122C3"/>
    <w:rsid w:val="00823E91"/>
    <w:rsid w:val="00881F7D"/>
    <w:rsid w:val="00882A30"/>
    <w:rsid w:val="008C35B8"/>
    <w:rsid w:val="008D4A91"/>
    <w:rsid w:val="00916431"/>
    <w:rsid w:val="009242B5"/>
    <w:rsid w:val="009651CE"/>
    <w:rsid w:val="009A0667"/>
    <w:rsid w:val="009C0EC3"/>
    <w:rsid w:val="009D65FD"/>
    <w:rsid w:val="009E1602"/>
    <w:rsid w:val="00A267B8"/>
    <w:rsid w:val="00A72261"/>
    <w:rsid w:val="00AA1D17"/>
    <w:rsid w:val="00AB24F1"/>
    <w:rsid w:val="00AD247A"/>
    <w:rsid w:val="00AD3B21"/>
    <w:rsid w:val="00AF2E36"/>
    <w:rsid w:val="00B26959"/>
    <w:rsid w:val="00B43A4B"/>
    <w:rsid w:val="00B50DB5"/>
    <w:rsid w:val="00B5521F"/>
    <w:rsid w:val="00B70DDE"/>
    <w:rsid w:val="00B749EC"/>
    <w:rsid w:val="00BB7503"/>
    <w:rsid w:val="00BC011F"/>
    <w:rsid w:val="00BF29A3"/>
    <w:rsid w:val="00C040C2"/>
    <w:rsid w:val="00C07DCE"/>
    <w:rsid w:val="00C3096D"/>
    <w:rsid w:val="00C32AF8"/>
    <w:rsid w:val="00C46073"/>
    <w:rsid w:val="00C65F5C"/>
    <w:rsid w:val="00C70DD6"/>
    <w:rsid w:val="00C83495"/>
    <w:rsid w:val="00CC12EF"/>
    <w:rsid w:val="00CE519F"/>
    <w:rsid w:val="00D04D9A"/>
    <w:rsid w:val="00D462D0"/>
    <w:rsid w:val="00D52B70"/>
    <w:rsid w:val="00D55287"/>
    <w:rsid w:val="00D61462"/>
    <w:rsid w:val="00D81EDF"/>
    <w:rsid w:val="00D9598D"/>
    <w:rsid w:val="00DA327E"/>
    <w:rsid w:val="00DF1E19"/>
    <w:rsid w:val="00E03E89"/>
    <w:rsid w:val="00E3658A"/>
    <w:rsid w:val="00E77A33"/>
    <w:rsid w:val="00E81F3E"/>
    <w:rsid w:val="00E96D1F"/>
    <w:rsid w:val="00EB6346"/>
    <w:rsid w:val="00ED0B60"/>
    <w:rsid w:val="00F06A9A"/>
    <w:rsid w:val="00F223EF"/>
    <w:rsid w:val="00F25D2F"/>
    <w:rsid w:val="00F35811"/>
    <w:rsid w:val="00F57A2D"/>
    <w:rsid w:val="00F773CD"/>
    <w:rsid w:val="00F858EC"/>
    <w:rsid w:val="00F940A1"/>
    <w:rsid w:val="00FA0CB9"/>
    <w:rsid w:val="00FE06E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4EFBE75"/>
  <w15:chartTrackingRefBased/>
  <w15:docId w15:val="{76E6988E-32A9-42CB-B203-AD6A00D34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73CD"/>
  </w:style>
  <w:style w:type="paragraph" w:styleId="Heading1">
    <w:name w:val="heading 1"/>
    <w:basedOn w:val="Normal"/>
    <w:next w:val="Normal"/>
    <w:link w:val="Heading1Char"/>
    <w:uiPriority w:val="9"/>
    <w:qFormat/>
    <w:rsid w:val="00C3096D"/>
    <w:pPr>
      <w:keepNext/>
      <w:keepLines/>
      <w:spacing w:before="240" w:after="240"/>
      <w:outlineLvl w:val="0"/>
    </w:pPr>
    <w:rPr>
      <w:rFonts w:ascii="Arial" w:eastAsiaTheme="majorEastAsia" w:hAnsi="Arial" w:cs="Arial"/>
      <w:color w:val="1B9590"/>
      <w:sz w:val="36"/>
      <w:szCs w:val="36"/>
      <w:lang w:val="en-US"/>
    </w:rPr>
  </w:style>
  <w:style w:type="paragraph" w:styleId="Heading2">
    <w:name w:val="heading 2"/>
    <w:basedOn w:val="Normal"/>
    <w:next w:val="Normal"/>
    <w:link w:val="Heading2Char"/>
    <w:uiPriority w:val="9"/>
    <w:unhideWhenUsed/>
    <w:qFormat/>
    <w:rsid w:val="00C3096D"/>
    <w:pPr>
      <w:keepNext/>
      <w:keepLines/>
      <w:spacing w:before="40" w:after="120"/>
      <w:outlineLvl w:val="1"/>
    </w:pPr>
    <w:rPr>
      <w:rFonts w:ascii="Arial" w:eastAsiaTheme="majorEastAsia" w:hAnsi="Arial" w:cstheme="majorBidi"/>
      <w:b/>
      <w:color w:val="1B9590"/>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096D"/>
    <w:rPr>
      <w:rFonts w:ascii="Arial" w:eastAsiaTheme="majorEastAsia" w:hAnsi="Arial" w:cs="Arial"/>
      <w:color w:val="1B9590"/>
      <w:sz w:val="36"/>
      <w:szCs w:val="36"/>
      <w:lang w:val="en-US"/>
    </w:rPr>
  </w:style>
  <w:style w:type="character" w:customStyle="1" w:styleId="Heading2Char">
    <w:name w:val="Heading 2 Char"/>
    <w:basedOn w:val="DefaultParagraphFont"/>
    <w:link w:val="Heading2"/>
    <w:uiPriority w:val="9"/>
    <w:rsid w:val="00C3096D"/>
    <w:rPr>
      <w:rFonts w:ascii="Arial" w:eastAsiaTheme="majorEastAsia" w:hAnsi="Arial" w:cstheme="majorBidi"/>
      <w:b/>
      <w:color w:val="1B9590"/>
      <w:sz w:val="28"/>
      <w:szCs w:val="26"/>
    </w:rPr>
  </w:style>
  <w:style w:type="paragraph" w:styleId="ListParagraph">
    <w:name w:val="List Paragraph"/>
    <w:aliases w:val="List Paragraph1,List Paragraph11,List Paragraph2,Recommendation,Bullet 1,CV text,Dot pt,F5 List Paragraph,Indicator Text,L,List Paragraph Char Char Char,List Paragraph111,MAIN CONTENT,Normal numbered,Numbered Para 1,bullet point list,列出段落"/>
    <w:basedOn w:val="Normal"/>
    <w:link w:val="ListParagraphChar"/>
    <w:uiPriority w:val="34"/>
    <w:qFormat/>
    <w:rsid w:val="005A079B"/>
    <w:pPr>
      <w:ind w:left="720"/>
      <w:contextualSpacing/>
    </w:pPr>
  </w:style>
  <w:style w:type="character" w:customStyle="1" w:styleId="ListParagraphChar">
    <w:name w:val="List Paragraph Char"/>
    <w:aliases w:val="List Paragraph1 Char,List Paragraph11 Char,List Paragraph2 Char,Recommendation Char,Bullet 1 Char,CV text Char,Dot pt Char,F5 List Paragraph Char,Indicator Text Char,L Char,List Paragraph Char Char Char Char,List Paragraph111 Char"/>
    <w:basedOn w:val="DefaultParagraphFont"/>
    <w:link w:val="ListParagraph"/>
    <w:uiPriority w:val="34"/>
    <w:qFormat/>
    <w:locked/>
    <w:rsid w:val="005A079B"/>
  </w:style>
  <w:style w:type="character" w:styleId="CommentReference">
    <w:name w:val="annotation reference"/>
    <w:basedOn w:val="DefaultParagraphFont"/>
    <w:uiPriority w:val="99"/>
    <w:semiHidden/>
    <w:unhideWhenUsed/>
    <w:rsid w:val="005A079B"/>
    <w:rPr>
      <w:sz w:val="16"/>
      <w:szCs w:val="16"/>
    </w:rPr>
  </w:style>
  <w:style w:type="paragraph" w:styleId="CommentText">
    <w:name w:val="annotation text"/>
    <w:basedOn w:val="Normal"/>
    <w:link w:val="CommentTextChar"/>
    <w:uiPriority w:val="99"/>
    <w:semiHidden/>
    <w:unhideWhenUsed/>
    <w:rsid w:val="005A079B"/>
    <w:pPr>
      <w:spacing w:line="240" w:lineRule="auto"/>
    </w:pPr>
    <w:rPr>
      <w:sz w:val="20"/>
      <w:szCs w:val="20"/>
    </w:rPr>
  </w:style>
  <w:style w:type="character" w:customStyle="1" w:styleId="CommentTextChar">
    <w:name w:val="Comment Text Char"/>
    <w:basedOn w:val="DefaultParagraphFont"/>
    <w:link w:val="CommentText"/>
    <w:uiPriority w:val="99"/>
    <w:semiHidden/>
    <w:rsid w:val="005A079B"/>
    <w:rPr>
      <w:sz w:val="20"/>
      <w:szCs w:val="20"/>
    </w:rPr>
  </w:style>
  <w:style w:type="character" w:styleId="FootnoteReference">
    <w:name w:val="footnote reference"/>
    <w:aliases w:val="Footnotes refss,ftref,4_G,4_G Char Char Char Char Char,Footnotes refss Char Char Char Char Char,ftref Char Char Char Char Char,BVI fnr Char Char Char Char Char,BVI fnr Car Car Char Char Char Char Char,Ref,de nota al pie,註腳內容,11 pt"/>
    <w:basedOn w:val="DefaultParagraphFont"/>
    <w:link w:val="4GCharCharCharChar"/>
    <w:uiPriority w:val="99"/>
    <w:unhideWhenUsed/>
    <w:rsid w:val="005A079B"/>
    <w:rPr>
      <w:rFonts w:cs="Times New Roman"/>
      <w:vertAlign w:val="superscript"/>
    </w:rPr>
  </w:style>
  <w:style w:type="paragraph" w:customStyle="1" w:styleId="4GCharCharCharChar">
    <w:name w:val="4_G Char Char Char Char"/>
    <w:aliases w:val="Footnotes refss Char Char Char Char,ftref Char Char Char Char,BVI fnr Char Char Char Char,BVI fnr Car Car Char Char Char Char,BVI fnr Car Char Char Char Char,BVI fnr Car Car Car Car Char Char1 Char Char"/>
    <w:basedOn w:val="Normal"/>
    <w:link w:val="FootnoteReference"/>
    <w:uiPriority w:val="99"/>
    <w:rsid w:val="005A079B"/>
    <w:pPr>
      <w:spacing w:line="240" w:lineRule="exact"/>
      <w:jc w:val="both"/>
    </w:pPr>
    <w:rPr>
      <w:rFonts w:cs="Times New Roman"/>
      <w:vertAlign w:val="superscript"/>
    </w:rPr>
  </w:style>
  <w:style w:type="paragraph" w:styleId="FootnoteText">
    <w:name w:val="footnote text"/>
    <w:aliases w:val="Footnote Text Char1 Char,Footnote Text Char Char Char,Footnote Text Char1 Char Char Char,Footnote Text Char Char Char Char Char,Footnote Text Char2 Char Char Char Char Char,Footnote Text Char1,Footnote Text Char Char,fn,5_G,Table/Chart Ref"/>
    <w:basedOn w:val="Normal"/>
    <w:link w:val="FootnoteTextChar"/>
    <w:uiPriority w:val="99"/>
    <w:unhideWhenUsed/>
    <w:rsid w:val="005A079B"/>
    <w:pPr>
      <w:spacing w:after="0" w:line="240" w:lineRule="auto"/>
    </w:pPr>
    <w:rPr>
      <w:sz w:val="20"/>
      <w:szCs w:val="20"/>
    </w:rPr>
  </w:style>
  <w:style w:type="character" w:customStyle="1" w:styleId="FootnoteTextChar">
    <w:name w:val="Footnote Text Char"/>
    <w:aliases w:val="Footnote Text Char1 Char Char,Footnote Text Char Char Char Char,Footnote Text Char1 Char Char Char Char,Footnote Text Char Char Char Char Char Char,Footnote Text Char2 Char Char Char Char Char Char,Footnote Text Char1 Char1,fn Char"/>
    <w:basedOn w:val="DefaultParagraphFont"/>
    <w:link w:val="FootnoteText"/>
    <w:uiPriority w:val="99"/>
    <w:rsid w:val="005A079B"/>
    <w:rPr>
      <w:sz w:val="20"/>
      <w:szCs w:val="20"/>
    </w:rPr>
  </w:style>
  <w:style w:type="character" w:styleId="Hyperlink">
    <w:name w:val="Hyperlink"/>
    <w:basedOn w:val="DefaultParagraphFont"/>
    <w:uiPriority w:val="99"/>
    <w:unhideWhenUsed/>
    <w:rsid w:val="005A079B"/>
    <w:rPr>
      <w:color w:val="0563C1" w:themeColor="hyperlink"/>
      <w:u w:val="single"/>
    </w:rPr>
  </w:style>
  <w:style w:type="character" w:styleId="Strong">
    <w:name w:val="Strong"/>
    <w:basedOn w:val="DefaultParagraphFont"/>
    <w:uiPriority w:val="22"/>
    <w:qFormat/>
    <w:rsid w:val="005A079B"/>
    <w:rPr>
      <w:b/>
      <w:bCs/>
    </w:rPr>
  </w:style>
  <w:style w:type="paragraph" w:styleId="BalloonText">
    <w:name w:val="Balloon Text"/>
    <w:basedOn w:val="Normal"/>
    <w:link w:val="BalloonTextChar"/>
    <w:uiPriority w:val="99"/>
    <w:semiHidden/>
    <w:unhideWhenUsed/>
    <w:rsid w:val="005A079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079B"/>
    <w:rPr>
      <w:rFonts w:ascii="Segoe UI" w:hAnsi="Segoe UI" w:cs="Segoe UI"/>
      <w:sz w:val="18"/>
      <w:szCs w:val="18"/>
    </w:rPr>
  </w:style>
  <w:style w:type="paragraph" w:styleId="Header">
    <w:name w:val="header"/>
    <w:basedOn w:val="Normal"/>
    <w:link w:val="HeaderChar"/>
    <w:uiPriority w:val="99"/>
    <w:unhideWhenUsed/>
    <w:rsid w:val="005A079B"/>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079B"/>
  </w:style>
  <w:style w:type="paragraph" w:styleId="Footer">
    <w:name w:val="footer"/>
    <w:basedOn w:val="Normal"/>
    <w:link w:val="FooterChar"/>
    <w:uiPriority w:val="99"/>
    <w:unhideWhenUsed/>
    <w:rsid w:val="005A079B"/>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079B"/>
  </w:style>
  <w:style w:type="paragraph" w:styleId="TOCHeading">
    <w:name w:val="TOC Heading"/>
    <w:basedOn w:val="Heading1"/>
    <w:next w:val="Normal"/>
    <w:uiPriority w:val="39"/>
    <w:unhideWhenUsed/>
    <w:qFormat/>
    <w:rsid w:val="005D0BFD"/>
    <w:pPr>
      <w:outlineLvl w:val="9"/>
    </w:pPr>
    <w:rPr>
      <w:b/>
    </w:rPr>
  </w:style>
  <w:style w:type="paragraph" w:styleId="TOC1">
    <w:name w:val="toc 1"/>
    <w:basedOn w:val="Normal"/>
    <w:next w:val="Normal"/>
    <w:autoRedefine/>
    <w:uiPriority w:val="39"/>
    <w:unhideWhenUsed/>
    <w:rsid w:val="005D0BFD"/>
    <w:pPr>
      <w:spacing w:after="100"/>
    </w:pPr>
  </w:style>
  <w:style w:type="paragraph" w:styleId="TOC2">
    <w:name w:val="toc 2"/>
    <w:basedOn w:val="Normal"/>
    <w:next w:val="Normal"/>
    <w:autoRedefine/>
    <w:uiPriority w:val="39"/>
    <w:unhideWhenUsed/>
    <w:rsid w:val="005D0BFD"/>
    <w:pPr>
      <w:spacing w:after="100"/>
      <w:ind w:left="220"/>
    </w:pPr>
  </w:style>
  <w:style w:type="paragraph" w:styleId="Title">
    <w:name w:val="Title"/>
    <w:basedOn w:val="Normal"/>
    <w:next w:val="Normal"/>
    <w:link w:val="TitleChar"/>
    <w:uiPriority w:val="10"/>
    <w:qFormat/>
    <w:rsid w:val="007A52F6"/>
    <w:pPr>
      <w:spacing w:after="0" w:line="240" w:lineRule="auto"/>
      <w:contextualSpacing/>
      <w:outlineLvl w:val="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A52F6"/>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rsid w:val="00F06A9A"/>
    <w:rPr>
      <w:b/>
      <w:bCs/>
    </w:rPr>
  </w:style>
  <w:style w:type="character" w:customStyle="1" w:styleId="CommentSubjectChar">
    <w:name w:val="Comment Subject Char"/>
    <w:basedOn w:val="CommentTextChar"/>
    <w:link w:val="CommentSubject"/>
    <w:uiPriority w:val="99"/>
    <w:semiHidden/>
    <w:rsid w:val="00F06A9A"/>
    <w:rPr>
      <w:b/>
      <w:bCs/>
      <w:sz w:val="20"/>
      <w:szCs w:val="20"/>
    </w:rPr>
  </w:style>
  <w:style w:type="character" w:styleId="FollowedHyperlink">
    <w:name w:val="FollowedHyperlink"/>
    <w:basedOn w:val="DefaultParagraphFont"/>
    <w:uiPriority w:val="99"/>
    <w:semiHidden/>
    <w:unhideWhenUsed/>
    <w:rsid w:val="00743FE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2068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consult.industry.gov.au/measurement-law-review/measurement-in-everyday-life/" TargetMode="External"/><Relationship Id="rId18" Type="http://schemas.openxmlformats.org/officeDocument/2006/relationships/hyperlink" Target="mailto:measurementlawreview@industry.gov.au"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s://www.industry.gov.au/data-and-publications/measurement-law-review" TargetMode="External"/><Relationship Id="rId17" Type="http://schemas.openxmlformats.org/officeDocument/2006/relationships/hyperlink" Target="https://www.bipm.org/jctlm/" TargetMode="External"/><Relationship Id="rId2" Type="http://schemas.openxmlformats.org/officeDocument/2006/relationships/customXml" Target="../customXml/item2.xml"/><Relationship Id="rId16" Type="http://schemas.openxmlformats.org/officeDocument/2006/relationships/hyperlink" Target="https://consult.industry.gov.au/measurement-law-review/measurement-in-everyday-life/supporting_documents/DiscussionPaper4MeasurementbasedTransactions.pdf"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consult.industry.gov.au/measurement-law-review/measurement-in-everyday-life/supporting_documents/DiscussionPaper3MeasuringInstruments.pdf"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industry.gov.au/measurement-law-review"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onsult.industry.gov.au/measurement-law-review/measurement-in-everyday-life/supporting_documents/DiscussionPaper2TraceableMeasurement.pdf"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www.qld.gov.au/transport/safety/road-safety/drink-driving/interlocks" TargetMode="External"/><Relationship Id="rId1" Type="http://schemas.openxmlformats.org/officeDocument/2006/relationships/hyperlink" Target="https://www.bipm.org/en/committees/jc/jctl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e2555c81638466f9eb614edb9ecde52 xmlns="ef1c6b3d-2616-4020-9054-bdf2c47fde80">
      <Terms xmlns="http://schemas.microsoft.com/office/infopath/2007/PartnerControls">
        <TermInfo xmlns="http://schemas.microsoft.com/office/infopath/2007/PartnerControls">
          <TermName xmlns="http://schemas.microsoft.com/office/infopath/2007/PartnerControls">Summary Notes</TermName>
          <TermId xmlns="http://schemas.microsoft.com/office/infopath/2007/PartnerControls">7b0c0024-e437-41e9-ae82-079d89ccf611</TermId>
        </TermInfo>
      </Terms>
    </pe2555c81638466f9eb614edb9ecde52>
    <g7bcb40ba23249a78edca7d43a67c1c9 xmlns="ef1c6b3d-2616-4020-9054-bdf2c47fde80">
      <Terms xmlns="http://schemas.microsoft.com/office/infopath/2007/PartnerControls">
        <TermInfo xmlns="http://schemas.microsoft.com/office/infopath/2007/PartnerControls">
          <TermName xmlns="http://schemas.microsoft.com/office/infopath/2007/PartnerControls">Policy Consultation</TermName>
          <TermId xmlns="http://schemas.microsoft.com/office/infopath/2007/PartnerControls">2c1b3c96-ddbe-43b6-afb9-5596fa993eac</TermId>
        </TermInfo>
      </Terms>
    </g7bcb40ba23249a78edca7d43a67c1c9>
    <n99e4c9942c6404eb103464a00e6097b xmlns="ef1c6b3d-2616-4020-9054-bdf2c47fde80">
      <Terms xmlns="http://schemas.microsoft.com/office/infopath/2007/PartnerControls">
        <TermInfo xmlns="http://schemas.microsoft.com/office/infopath/2007/PartnerControls">
          <TermName xmlns="http://schemas.microsoft.com/office/infopath/2007/PartnerControls">2019</TermName>
          <TermId xmlns="http://schemas.microsoft.com/office/infopath/2007/PartnerControls">7e451fe0-4dc6-437a-a849-bab7965a9aee</TermId>
        </TermInfo>
      </Terms>
    </n99e4c9942c6404eb103464a00e6097b>
    <adb9bed2e36e4a93af574aeb444da63e xmlns="ef1c6b3d-2616-4020-9054-bdf2c47fde80">
      <Terms xmlns="http://schemas.microsoft.com/office/infopath/2007/PartnerControls">
        <TermInfo xmlns="http://schemas.microsoft.com/office/infopath/2007/PartnerControls">
          <TermName xmlns="http://schemas.microsoft.com/office/infopath/2007/PartnerControls">Measurement Law Review</TermName>
          <TermId xmlns="http://schemas.microsoft.com/office/infopath/2007/PartnerControls">71be631f-2010-4ba1-9f6b-72c8798380a9</TermId>
        </TermInfo>
      </Terms>
    </adb9bed2e36e4a93af574aeb444da63e>
    <DocHub_MeetingDate xmlns="898be809-5e21-4b54-881d-d8a3488368c8" xsi:nil="true"/>
    <TaxCatchAll xmlns="ef1c6b3d-2616-4020-9054-bdf2c47fde80">
      <Value>616</Value>
      <Value>4</Value>
      <Value>467</Value>
      <Value>328</Value>
      <Value>259</Value>
      <Value>396</Value>
    </TaxCatchAll>
    <gabcb1eff41b4b4092332a967995e2a8 xmlns="898be809-5e21-4b54-881d-d8a3488368c8">
      <Terms xmlns="http://schemas.microsoft.com/office/infopath/2007/PartnerControls">
        <TermInfo xmlns="http://schemas.microsoft.com/office/infopath/2007/PartnerControls">
          <TermName xmlns="http://schemas.microsoft.com/office/infopath/2007/PartnerControls">Review</TermName>
          <TermId xmlns="http://schemas.microsoft.com/office/infopath/2007/PartnerControls">2a204316-ba19-4230-b979-00762ae3ddd2</TermId>
        </TermInfo>
      </Terms>
    </gabcb1eff41b4b4092332a967995e2a8>
    <aa25a1a23adf4c92a153145de6afe324 xmlns="ef1c6b3d-2616-4020-9054-bdf2c47fde80">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6106d03b-a1a0-4e30-9d91-d5e9fb4314f9</TermId>
        </TermInfo>
      </Terms>
    </aa25a1a23adf4c92a153145de6afe324>
    <Comments xmlns="http://schemas.microsoft.com/sharepoint/v3">Summary of submissions receveid to Group B Consultaiont papers</Comment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99D9608FED8D498BCA2801844341AD" ma:contentTypeVersion="16" ma:contentTypeDescription="Create a new document." ma:contentTypeScope="" ma:versionID="facebba0e022c72d1543de7cf18d2694">
  <xsd:schema xmlns:xsd="http://www.w3.org/2001/XMLSchema" xmlns:xs="http://www.w3.org/2001/XMLSchema" xmlns:p="http://schemas.microsoft.com/office/2006/metadata/properties" xmlns:ns1="http://schemas.microsoft.com/sharepoint/v3" xmlns:ns2="ef1c6b3d-2616-4020-9054-bdf2c47fde80" xmlns:ns3="898be809-5e21-4b54-881d-d8a3488368c8" targetNamespace="http://schemas.microsoft.com/office/2006/metadata/properties" ma:root="true" ma:fieldsID="041b310a6436f214fe1b5e5a297370db" ns1:_="" ns2:_="" ns3:_="">
    <xsd:import namespace="http://schemas.microsoft.com/sharepoint/v3"/>
    <xsd:import namespace="ef1c6b3d-2616-4020-9054-bdf2c47fde80"/>
    <xsd:import namespace="898be809-5e21-4b54-881d-d8a3488368c8"/>
    <xsd:element name="properties">
      <xsd:complexType>
        <xsd:sequence>
          <xsd:element name="documentManagement">
            <xsd:complexType>
              <xsd:all>
                <xsd:element ref="ns2:_dlc_DocId" minOccurs="0"/>
                <xsd:element ref="ns2:_dlc_DocIdUrl" minOccurs="0"/>
                <xsd:element ref="ns2:_dlc_DocIdPersistId" minOccurs="0"/>
                <xsd:element ref="ns2:aa25a1a23adf4c92a153145de6afe324" minOccurs="0"/>
                <xsd:element ref="ns2:TaxCatchAll" minOccurs="0"/>
                <xsd:element ref="ns2:pe2555c81638466f9eb614edb9ecde52" minOccurs="0"/>
                <xsd:element ref="ns2:g7bcb40ba23249a78edca7d43a67c1c9" minOccurs="0"/>
                <xsd:element ref="ns2:adb9bed2e36e4a93af574aeb444da63e" minOccurs="0"/>
                <xsd:element ref="ns2:n99e4c9942c6404eb103464a00e6097b" minOccurs="0"/>
                <xsd:element ref="ns1:Comments" minOccurs="0"/>
                <xsd:element ref="ns3:DocHub_MeetingDate" minOccurs="0"/>
                <xsd:element ref="ns3:gabcb1eff41b4b4092332a967995e2a8"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2" nillable="true" ma:displayName="Comments"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f1c6b3d-2616-4020-9054-bdf2c47fde80"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aa25a1a23adf4c92a153145de6afe324" ma:index="12" ma:taxonomy="true" ma:internalName="aa25a1a23adf4c92a153145de6afe324" ma:taxonomyFieldName="DocHub_SecurityClassification" ma:displayName="Security Classification" ma:fieldId="{aa25a1a2-3adf-4c92-a153-145de6afe324}" ma:sspId="fb0313f7-9433-48c0-866e-9e0bbee59a50" ma:termSetId="f68a6a0b-bd85-4d9d-9c73-c45af096016b" ma:anchorId="00000000-0000-0000-0000-000000000000" ma:open="false" ma:isKeyword="false">
      <xsd:complexType>
        <xsd:sequence>
          <xsd:element ref="pc:Terms" minOccurs="0" maxOccurs="1"/>
        </xsd:sequence>
      </xsd:complexType>
    </xsd:element>
    <xsd:element name="TaxCatchAll" ma:index="13" nillable="true" ma:displayName="Taxonomy Catch All Column" ma:hidden="true" ma:list="{dad33dd0-8c30-4cf3-ae64-570ad1bc4d6f}" ma:internalName="TaxCatchAll" ma:showField="CatchAllData" ma:web="898be809-5e21-4b54-881d-d8a3488368c8">
      <xsd:complexType>
        <xsd:complexContent>
          <xsd:extension base="dms:MultiChoiceLookup">
            <xsd:sequence>
              <xsd:element name="Value" type="dms:Lookup" maxOccurs="unbounded" minOccurs="0" nillable="true"/>
            </xsd:sequence>
          </xsd:extension>
        </xsd:complexContent>
      </xsd:complexType>
    </xsd:element>
    <xsd:element name="pe2555c81638466f9eb614edb9ecde52" ma:index="15" ma:taxonomy="true" ma:internalName="pe2555c81638466f9eb614edb9ecde52" ma:taxonomyFieldName="DocHub_DocumentType" ma:displayName="Document Type" ma:indexed="true" ma:fieldId="{9e2555c8-1638-466f-9eb6-14edb9ecde52}" ma:sspId="fb0313f7-9433-48c0-866e-9e0bbee59a50" ma:termSetId="0e4c18c5-28eb-4f9e-8056-b3cddd4b5d9b" ma:anchorId="00000000-0000-0000-0000-000000000000" ma:open="false" ma:isKeyword="false">
      <xsd:complexType>
        <xsd:sequence>
          <xsd:element ref="pc:Terms" minOccurs="0" maxOccurs="1"/>
        </xsd:sequence>
      </xsd:complexType>
    </xsd:element>
    <xsd:element name="g7bcb40ba23249a78edca7d43a67c1c9" ma:index="17" nillable="true" ma:taxonomy="true" ma:internalName="g7bcb40ba23249a78edca7d43a67c1c9" ma:taxonomyFieldName="DocHub_WorkActivity" ma:displayName="Work Activity" ma:indexed="true" ma:fieldId="{07bcb40b-a232-49a7-8edc-a7d43a67c1c9}" ma:sspId="fb0313f7-9433-48c0-866e-9e0bbee59a50" ma:termSetId="6713ebbd-194a-499f-ab84-a4d70e145fb7" ma:anchorId="00000000-0000-0000-0000-000000000000" ma:open="false" ma:isKeyword="false">
      <xsd:complexType>
        <xsd:sequence>
          <xsd:element ref="pc:Terms" minOccurs="0" maxOccurs="1"/>
        </xsd:sequence>
      </xsd:complexType>
    </xsd:element>
    <xsd:element name="adb9bed2e36e4a93af574aeb444da63e" ma:index="19" nillable="true" ma:taxonomy="true" ma:internalName="adb9bed2e36e4a93af574aeb444da63e" ma:taxonomyFieldName="DocHub_Keywords" ma:displayName="Division Keywords" ma:fieldId="{adb9bed2-e36e-4a93-af57-4aeb444da63e}" ma:taxonomyMulti="true" ma:sspId="fb0313f7-9433-48c0-866e-9e0bbee59a50" ma:termSetId="a86c3a53-8547-45b0-a109-083f704d1385" ma:anchorId="00000000-0000-0000-0000-000000000000" ma:open="true" ma:isKeyword="false">
      <xsd:complexType>
        <xsd:sequence>
          <xsd:element ref="pc:Terms" minOccurs="0" maxOccurs="1"/>
        </xsd:sequence>
      </xsd:complexType>
    </xsd:element>
    <xsd:element name="n99e4c9942c6404eb103464a00e6097b" ma:index="21" nillable="true" ma:taxonomy="true" ma:internalName="n99e4c9942c6404eb103464a00e6097b" ma:taxonomyFieldName="DocHub_Year" ma:displayName="Year" ma:indexed="true" ma:fieldId="{799e4c99-42c6-404e-b103-464a00e6097b}" ma:sspId="fb0313f7-9433-48c0-866e-9e0bbee59a50" ma:termSetId="07e1743d-d980-4fe7-a67d-b87ecf7f18f6"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98be809-5e21-4b54-881d-d8a3488368c8" elementFormDefault="qualified">
    <xsd:import namespace="http://schemas.microsoft.com/office/2006/documentManagement/types"/>
    <xsd:import namespace="http://schemas.microsoft.com/office/infopath/2007/PartnerControls"/>
    <xsd:element name="DocHub_MeetingDate" ma:index="23" nillable="true" ma:displayName="Meeting Date" ma:description="Date of the meeting (DD/MM/YYYY)" ma:format="DateOnly" ma:internalName="DocHub_MeetingDate">
      <xsd:simpleType>
        <xsd:restriction base="dms:DateTime"/>
      </xsd:simpleType>
    </xsd:element>
    <xsd:element name="gabcb1eff41b4b4092332a967995e2a8" ma:index="25" nillable="true" ma:taxonomy="true" ma:internalName="gabcb1eff41b4b4092332a967995e2a8" ma:taxonomyFieldName="DocHub_WorkTopic" ma:displayName="Work Topic" ma:default="" ma:fieldId="{0abcb1ef-f41b-4b40-9233-2a967995e2a8}" ma:sspId="fb0313f7-9433-48c0-866e-9e0bbee59a50" ma:termSetId="58a2bccc-25c0-4473-9d2d-96641c2d7d3f" ma:anchorId="00000000-0000-0000-0000-000000000000" ma:open="false" ma:isKeyword="false">
      <xsd:complexType>
        <xsd:sequence>
          <xsd:element ref="pc:Terms" minOccurs="0" maxOccurs="1"/>
        </xsd:sequence>
      </xsd:complexType>
    </xsd:element>
    <xsd:element name="SharedWithUsers" ma:index="2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64B3BF-2E59-4C80-BF0B-AE9FBDFEC224}">
  <ds:schemaRefs>
    <ds:schemaRef ds:uri="http://schemas.microsoft.com/sharepoint/v3/contenttype/forms"/>
  </ds:schemaRefs>
</ds:datastoreItem>
</file>

<file path=customXml/itemProps2.xml><?xml version="1.0" encoding="utf-8"?>
<ds:datastoreItem xmlns:ds="http://schemas.openxmlformats.org/officeDocument/2006/customXml" ds:itemID="{493F7406-DA53-455A-A862-C21AF2B4496E}">
  <ds:schemaRefs>
    <ds:schemaRef ds:uri="http://purl.org/dc/elements/1.1/"/>
    <ds:schemaRef ds:uri="http://schemas.microsoft.com/office/2006/metadata/properties"/>
    <ds:schemaRef ds:uri="ef1c6b3d-2616-4020-9054-bdf2c47fde80"/>
    <ds:schemaRef ds:uri="http://schemas.openxmlformats.org/package/2006/metadata/core-properties"/>
    <ds:schemaRef ds:uri="http://schemas.microsoft.com/office/2006/documentManagement/types"/>
    <ds:schemaRef ds:uri="http://schemas.microsoft.com/office/infopath/2007/PartnerControls"/>
    <ds:schemaRef ds:uri="http://purl.org/dc/dcmitype/"/>
    <ds:schemaRef ds:uri="898be809-5e21-4b54-881d-d8a3488368c8"/>
    <ds:schemaRef ds:uri="http://schemas.microsoft.com/sharepoint/v3"/>
    <ds:schemaRef ds:uri="http://www.w3.org/XML/1998/namespace"/>
    <ds:schemaRef ds:uri="http://purl.org/dc/terms/"/>
  </ds:schemaRefs>
</ds:datastoreItem>
</file>

<file path=customXml/itemProps3.xml><?xml version="1.0" encoding="utf-8"?>
<ds:datastoreItem xmlns:ds="http://schemas.openxmlformats.org/officeDocument/2006/customXml" ds:itemID="{83DF0997-4953-48B3-B150-400AAA7667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f1c6b3d-2616-4020-9054-bdf2c47fde80"/>
    <ds:schemaRef ds:uri="898be809-5e21-4b54-881d-d8a3488368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21606B-0C02-4EDE-9596-CBEE7EB760A6}">
  <ds:schemaRefs>
    <ds:schemaRef ds:uri="http://schemas.microsoft.com/sharepoint/events"/>
  </ds:schemaRefs>
</ds:datastoreItem>
</file>

<file path=customXml/itemProps5.xml><?xml version="1.0" encoding="utf-8"?>
<ds:datastoreItem xmlns:ds="http://schemas.openxmlformats.org/officeDocument/2006/customXml" ds:itemID="{FB05863B-EE4A-45DF-A64E-0572FF0F6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4539</Words>
  <Characters>25876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Department of Industry, Innovation and Science</Company>
  <LinksUpToDate>false</LinksUpToDate>
  <CharactersWithSpaces>30355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Godinez, Maria</dc:creator>
  <cp:keywords/>
  <dc:description/>
  <cp:lastModifiedBy>Barr, Lorna</cp:lastModifiedBy>
  <cp:revision>2</cp:revision>
  <cp:lastPrinted>2019-10-31T03:28:00Z</cp:lastPrinted>
  <dcterms:created xsi:type="dcterms:W3CDTF">2019-10-31T06:24:00Z</dcterms:created>
  <dcterms:modified xsi:type="dcterms:W3CDTF">2019-10-31T06:24:00Z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0x010100D199D9608FED8D498BCA2801844341AD</vt:lpwstr>
  </property>
  <property fmtid="{D5CDD505-2E9C-101B-9397-08002B2CF9AE}" pid="3" name="DocHub_Year">
    <vt:lpwstr>616;#2019|7e451fe0-4dc6-437a-a849-bab7965a9aee</vt:lpwstr>
  </property>
  <property fmtid="{D5CDD505-2E9C-101B-9397-08002B2CF9AE}" pid="4" name="DocHub_DocumentType">
    <vt:lpwstr>328;#Summary Notes|7b0c0024-e437-41e9-ae82-079d89ccf611</vt:lpwstr>
  </property>
  <property fmtid="{D5CDD505-2E9C-101B-9397-08002B2CF9AE}" pid="5" name="DocHub_SecurityClassification">
    <vt:lpwstr>4;#UNCLASSIFIED|6106d03b-a1a0-4e30-9d91-d5e9fb4314f9</vt:lpwstr>
  </property>
  <property fmtid="{D5CDD505-2E9C-101B-9397-08002B2CF9AE}" pid="6" name="DocHub_Keywords">
    <vt:lpwstr>467;#Measurement Law Review|71be631f-2010-4ba1-9f6b-72c8798380a9</vt:lpwstr>
  </property>
  <property fmtid="{D5CDD505-2E9C-101B-9397-08002B2CF9AE}" pid="7" name="DocHub_WorkActivity">
    <vt:lpwstr>259;#Policy Consultation|2c1b3c96-ddbe-43b6-afb9-5596fa993eac</vt:lpwstr>
  </property>
  <property fmtid="{D5CDD505-2E9C-101B-9397-08002B2CF9AE}" pid="8" name="DocHub_WorkTopic">
    <vt:lpwstr>396;#Review|2a204316-ba19-4230-b979-00762ae3ddd2</vt:lpwstr>
  </property>
</Properties>
</file>