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23D4F" w:rsidRDefault="00F23D4F" w:rsidP="003533A5">
      <w:pPr>
        <w:pStyle w:val="Heading1"/>
        <w:spacing w:after="1080"/>
      </w:pPr>
      <w:r w:rsidRPr="00CF7DA8">
        <w:rPr>
          <w:b w:val="0"/>
          <w:noProof/>
          <w:lang w:val="en-AU" w:eastAsia="en-AU"/>
        </w:rPr>
        <w:drawing>
          <wp:anchor distT="0" distB="0" distL="114300" distR="114300" simplePos="0" relativeHeight="251658240" behindDoc="1" locked="0" layoutInCell="1" allowOverlap="1" wp14:anchorId="39416739" wp14:editId="1D21D52B">
            <wp:simplePos x="0" y="0"/>
            <wp:positionH relativeFrom="column">
              <wp:posOffset>-850900</wp:posOffset>
            </wp:positionH>
            <wp:positionV relativeFrom="paragraph">
              <wp:posOffset>-636905</wp:posOffset>
            </wp:positionV>
            <wp:extent cx="6951615" cy="10085705"/>
            <wp:effectExtent l="0" t="0" r="8255" b="0"/>
            <wp:wrapNone/>
            <wp:docPr id="2" name="Picture 2" descr="Decorative cover graphic" title="Australian Government | Department of Industry, Innovation and Sci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ront-cover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51615" cy="10085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F7DA8">
        <w:rPr>
          <w:b w:val="0"/>
        </w:rPr>
        <w:t>HAVE YOUR SAY ON</w:t>
      </w:r>
      <w:r w:rsidRPr="00F23D4F">
        <w:t xml:space="preserve"> </w:t>
      </w:r>
      <w:r w:rsidRPr="00F23D4F">
        <w:br/>
        <w:t xml:space="preserve">AUSTRALIA’S </w:t>
      </w:r>
      <w:r w:rsidRPr="00F23D4F">
        <w:br/>
        <w:t>MEASU</w:t>
      </w:r>
      <w:bookmarkStart w:id="0" w:name="_GoBack"/>
      <w:bookmarkEnd w:id="0"/>
      <w:r w:rsidRPr="00F23D4F">
        <w:t xml:space="preserve">REMENT </w:t>
      </w:r>
      <w:r w:rsidRPr="00CF7DA8">
        <w:t>FUTURE</w:t>
      </w:r>
    </w:p>
    <w:p w:rsidR="003533A5" w:rsidRPr="003533A5" w:rsidRDefault="003533A5" w:rsidP="003533A5">
      <w:pPr>
        <w:rPr>
          <w:rFonts w:ascii="Arial" w:hAnsi="Arial" w:cs="Arial"/>
          <w:color w:val="FFFFFF" w:themeColor="background1"/>
          <w:sz w:val="28"/>
          <w:szCs w:val="28"/>
        </w:rPr>
      </w:pPr>
      <w:r w:rsidRPr="003533A5">
        <w:rPr>
          <w:rFonts w:ascii="Arial" w:hAnsi="Arial" w:cs="Arial"/>
          <w:color w:val="FFFFFF" w:themeColor="background1"/>
          <w:sz w:val="28"/>
          <w:szCs w:val="28"/>
        </w:rPr>
        <w:t>Measurement Law Review</w:t>
      </w:r>
    </w:p>
    <w:p w:rsidR="003533A5" w:rsidRPr="003533A5" w:rsidRDefault="003533A5" w:rsidP="003533A5">
      <w:pPr>
        <w:rPr>
          <w:rFonts w:ascii="Arial" w:hAnsi="Arial" w:cs="Arial"/>
          <w:color w:val="FFFFFF" w:themeColor="background1"/>
          <w:sz w:val="24"/>
          <w:szCs w:val="24"/>
        </w:rPr>
      </w:pPr>
      <w:r w:rsidRPr="003533A5">
        <w:rPr>
          <w:rFonts w:ascii="Arial" w:hAnsi="Arial" w:cs="Arial"/>
          <w:color w:val="FFFFFF" w:themeColor="background1"/>
          <w:sz w:val="24"/>
          <w:szCs w:val="24"/>
        </w:rPr>
        <w:t>November 2017</w:t>
      </w:r>
    </w:p>
    <w:p w:rsidR="00F23D4F" w:rsidRDefault="00F23D4F">
      <w:pPr>
        <w:widowControl/>
        <w:autoSpaceDE/>
        <w:autoSpaceDN/>
        <w:rPr>
          <w:rFonts w:ascii="Arial" w:hAnsi="Arial"/>
          <w:b/>
          <w:color w:val="FFFFFF" w:themeColor="background1"/>
          <w:w w:val="115"/>
          <w:sz w:val="40"/>
          <w:szCs w:val="40"/>
        </w:rPr>
        <w:sectPr w:rsidR="00F23D4F" w:rsidSect="000C2555">
          <w:pgSz w:w="11900" w:h="16840"/>
          <w:pgMar w:top="1440" w:right="1800" w:bottom="1440" w:left="1800" w:header="708" w:footer="708" w:gutter="0"/>
          <w:cols w:space="708"/>
          <w:docGrid w:linePitch="360"/>
        </w:sectPr>
      </w:pPr>
      <w:r>
        <w:rPr>
          <w:rFonts w:ascii="Arial" w:hAnsi="Arial"/>
          <w:b/>
          <w:color w:val="FFFFFF" w:themeColor="background1"/>
          <w:w w:val="115"/>
          <w:sz w:val="40"/>
          <w:szCs w:val="40"/>
        </w:rPr>
        <w:br w:type="page"/>
      </w:r>
    </w:p>
    <w:p w:rsidR="00F23D4F" w:rsidRDefault="00F23D4F">
      <w:pPr>
        <w:widowControl/>
        <w:autoSpaceDE/>
        <w:autoSpaceDN/>
        <w:rPr>
          <w:rFonts w:ascii="Arial" w:hAnsi="Arial"/>
          <w:b/>
          <w:color w:val="FFFFFF" w:themeColor="background1"/>
          <w:w w:val="115"/>
          <w:sz w:val="40"/>
          <w:szCs w:val="40"/>
        </w:rPr>
      </w:pPr>
      <w:r>
        <w:rPr>
          <w:rFonts w:ascii="Arial" w:hAnsi="Arial"/>
          <w:noProof/>
          <w:sz w:val="32"/>
          <w:szCs w:val="32"/>
          <w:lang w:val="en-AU" w:eastAsia="en-AU"/>
        </w:rPr>
        <w:lastRenderedPageBreak/>
        <w:drawing>
          <wp:anchor distT="0" distB="0" distL="114300" distR="114300" simplePos="0" relativeHeight="251659264" behindDoc="1" locked="0" layoutInCell="1" allowOverlap="1" wp14:anchorId="36EBD0FB" wp14:editId="0FBCFB56">
            <wp:simplePos x="0" y="0"/>
            <wp:positionH relativeFrom="column">
              <wp:posOffset>-914400</wp:posOffset>
            </wp:positionH>
            <wp:positionV relativeFrom="paragraph">
              <wp:posOffset>-85089</wp:posOffset>
            </wp:positionV>
            <wp:extent cx="15119701" cy="10689588"/>
            <wp:effectExtent l="0" t="0" r="0" b="4445"/>
            <wp:wrapNone/>
            <wp:docPr id="3" name="Picture 3" descr="Background graphic and quote" title="We are relying on measurement more and more for our everyday activiti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ternal-spread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19701" cy="1068958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3D4F" w:rsidRPr="007F4991" w:rsidRDefault="00F23D4F" w:rsidP="00CF7DA8">
      <w:pPr>
        <w:pStyle w:val="Heading2"/>
      </w:pPr>
      <w:r w:rsidRPr="007F4991">
        <w:t xml:space="preserve">THE </w:t>
      </w:r>
      <w:r w:rsidRPr="00CF7DA8">
        <w:t>AUSTRALIAN</w:t>
      </w:r>
      <w:r w:rsidRPr="007F4991">
        <w:t xml:space="preserve"> GOVERNMENT WANTS TO INVOLVE</w:t>
      </w:r>
    </w:p>
    <w:p w:rsidR="000C2555" w:rsidRDefault="00F23D4F" w:rsidP="007F4991">
      <w:pPr>
        <w:spacing w:after="360"/>
        <w:jc w:val="center"/>
        <w:rPr>
          <w:rFonts w:ascii="Arial" w:hAnsi="Arial"/>
          <w:b/>
          <w:color w:val="FFFFFF" w:themeColor="background1"/>
          <w:spacing w:val="4"/>
          <w:w w:val="115"/>
          <w:sz w:val="46"/>
          <w:szCs w:val="46"/>
        </w:rPr>
      </w:pPr>
      <w:r w:rsidRPr="007F4991">
        <w:rPr>
          <w:rFonts w:ascii="Arial" w:hAnsi="Arial"/>
          <w:b/>
          <w:color w:val="FFFFFF" w:themeColor="background1"/>
          <w:spacing w:val="4"/>
          <w:w w:val="115"/>
          <w:sz w:val="46"/>
          <w:szCs w:val="46"/>
        </w:rPr>
        <w:t>YOU IN A NATIONAL CONVERSATION ON MEASUREMENT</w:t>
      </w:r>
    </w:p>
    <w:p w:rsidR="007F4991" w:rsidRPr="00D07663" w:rsidRDefault="007F4991" w:rsidP="007F4991">
      <w:pPr>
        <w:pStyle w:val="BodyText"/>
        <w:spacing w:before="33" w:line="235" w:lineRule="auto"/>
        <w:ind w:left="19" w:right="17"/>
        <w:jc w:val="center"/>
        <w:rPr>
          <w:rFonts w:ascii="Arial" w:hAnsi="Arial"/>
          <w:w w:val="105"/>
        </w:rPr>
      </w:pPr>
      <w:r w:rsidRPr="00D07663">
        <w:rPr>
          <w:rFonts w:ascii="Arial" w:hAnsi="Arial"/>
          <w:spacing w:val="-8"/>
          <w:w w:val="105"/>
        </w:rPr>
        <w:t xml:space="preserve">You </w:t>
      </w:r>
      <w:r w:rsidRPr="00D07663">
        <w:rPr>
          <w:rFonts w:ascii="Arial" w:hAnsi="Arial"/>
          <w:w w:val="105"/>
        </w:rPr>
        <w:t xml:space="preserve">can share your views on some, or all, of the questions </w:t>
      </w:r>
      <w:r w:rsidRPr="00D07663">
        <w:rPr>
          <w:rFonts w:ascii="Arial" w:hAnsi="Arial"/>
          <w:spacing w:val="-4"/>
          <w:w w:val="105"/>
        </w:rPr>
        <w:t xml:space="preserve">below, </w:t>
      </w:r>
      <w:r w:rsidRPr="00D07663">
        <w:rPr>
          <w:rFonts w:ascii="Arial" w:hAnsi="Arial"/>
          <w:w w:val="105"/>
        </w:rPr>
        <w:t xml:space="preserve">or simply express your views or ideas on reforming Australia’s measurement laws. </w:t>
      </w:r>
      <w:r w:rsidRPr="00D07663">
        <w:rPr>
          <w:rFonts w:ascii="Arial" w:hAnsi="Arial"/>
          <w:w w:val="105"/>
        </w:rPr>
        <w:br/>
        <w:t>Responses to</w:t>
      </w:r>
      <w:r w:rsidRPr="00D07663">
        <w:rPr>
          <w:rFonts w:ascii="Arial" w:hAnsi="Arial"/>
          <w:spacing w:val="11"/>
          <w:w w:val="105"/>
        </w:rPr>
        <w:t xml:space="preserve"> </w:t>
      </w:r>
      <w:r w:rsidRPr="00D07663">
        <w:rPr>
          <w:rFonts w:ascii="Arial" w:hAnsi="Arial"/>
          <w:w w:val="105"/>
        </w:rPr>
        <w:t>this</w:t>
      </w:r>
      <w:r w:rsidRPr="00D07663">
        <w:rPr>
          <w:rFonts w:ascii="Arial" w:hAnsi="Arial"/>
          <w:spacing w:val="11"/>
          <w:w w:val="105"/>
        </w:rPr>
        <w:t xml:space="preserve"> </w:t>
      </w:r>
      <w:r w:rsidRPr="00D07663">
        <w:rPr>
          <w:rFonts w:ascii="Arial" w:hAnsi="Arial"/>
          <w:w w:val="105"/>
        </w:rPr>
        <w:t>paper</w:t>
      </w:r>
      <w:r w:rsidRPr="00D07663">
        <w:rPr>
          <w:rFonts w:ascii="Arial" w:hAnsi="Arial"/>
          <w:spacing w:val="11"/>
          <w:w w:val="105"/>
        </w:rPr>
        <w:t xml:space="preserve"> </w:t>
      </w:r>
      <w:r w:rsidRPr="00D07663">
        <w:rPr>
          <w:rFonts w:ascii="Arial" w:hAnsi="Arial"/>
          <w:w w:val="105"/>
        </w:rPr>
        <w:t>will</w:t>
      </w:r>
      <w:r w:rsidRPr="00D07663">
        <w:rPr>
          <w:rFonts w:ascii="Arial" w:hAnsi="Arial"/>
          <w:spacing w:val="11"/>
          <w:w w:val="105"/>
        </w:rPr>
        <w:t xml:space="preserve"> </w:t>
      </w:r>
      <w:r w:rsidRPr="00D07663">
        <w:rPr>
          <w:rFonts w:ascii="Arial" w:hAnsi="Arial"/>
          <w:w w:val="105"/>
        </w:rPr>
        <w:t>inform</w:t>
      </w:r>
      <w:r w:rsidRPr="00D07663">
        <w:rPr>
          <w:rFonts w:ascii="Arial" w:hAnsi="Arial"/>
          <w:spacing w:val="11"/>
          <w:w w:val="105"/>
        </w:rPr>
        <w:t xml:space="preserve"> </w:t>
      </w:r>
      <w:r w:rsidRPr="00D07663">
        <w:rPr>
          <w:rFonts w:ascii="Arial" w:hAnsi="Arial"/>
          <w:w w:val="105"/>
        </w:rPr>
        <w:t>further</w:t>
      </w:r>
      <w:r w:rsidRPr="00D07663">
        <w:rPr>
          <w:rFonts w:ascii="Arial" w:hAnsi="Arial"/>
          <w:spacing w:val="11"/>
          <w:w w:val="105"/>
        </w:rPr>
        <w:t xml:space="preserve"> </w:t>
      </w:r>
      <w:r w:rsidRPr="00D07663">
        <w:rPr>
          <w:rFonts w:ascii="Arial" w:hAnsi="Arial"/>
          <w:w w:val="105"/>
        </w:rPr>
        <w:t>consultations</w:t>
      </w:r>
      <w:r w:rsidRPr="00D07663">
        <w:rPr>
          <w:rFonts w:ascii="Arial" w:hAnsi="Arial"/>
          <w:spacing w:val="11"/>
          <w:w w:val="105"/>
        </w:rPr>
        <w:t xml:space="preserve"> </w:t>
      </w:r>
      <w:r w:rsidRPr="00D07663">
        <w:rPr>
          <w:rFonts w:ascii="Arial" w:hAnsi="Arial"/>
          <w:w w:val="105"/>
        </w:rPr>
        <w:t>that</w:t>
      </w:r>
      <w:r w:rsidRPr="00D07663">
        <w:rPr>
          <w:rFonts w:ascii="Arial" w:hAnsi="Arial"/>
          <w:spacing w:val="11"/>
          <w:w w:val="105"/>
        </w:rPr>
        <w:t xml:space="preserve"> </w:t>
      </w:r>
      <w:r w:rsidRPr="00D07663">
        <w:rPr>
          <w:rFonts w:ascii="Arial" w:hAnsi="Arial"/>
          <w:w w:val="105"/>
        </w:rPr>
        <w:t>will</w:t>
      </w:r>
      <w:r w:rsidRPr="00D07663">
        <w:rPr>
          <w:rFonts w:ascii="Arial" w:hAnsi="Arial"/>
          <w:spacing w:val="11"/>
          <w:w w:val="105"/>
        </w:rPr>
        <w:t xml:space="preserve"> </w:t>
      </w:r>
      <w:r w:rsidRPr="00D07663">
        <w:rPr>
          <w:rFonts w:ascii="Arial" w:hAnsi="Arial"/>
          <w:w w:val="105"/>
        </w:rPr>
        <w:t>set</w:t>
      </w:r>
      <w:r w:rsidRPr="00D07663">
        <w:rPr>
          <w:rFonts w:ascii="Arial" w:hAnsi="Arial"/>
          <w:spacing w:val="11"/>
          <w:w w:val="105"/>
        </w:rPr>
        <w:t xml:space="preserve"> </w:t>
      </w:r>
      <w:r w:rsidRPr="00D07663">
        <w:rPr>
          <w:rFonts w:ascii="Arial" w:hAnsi="Arial"/>
          <w:w w:val="105"/>
        </w:rPr>
        <w:t>out</w:t>
      </w:r>
      <w:r w:rsidRPr="00D07663">
        <w:rPr>
          <w:rFonts w:ascii="Arial" w:hAnsi="Arial"/>
          <w:spacing w:val="11"/>
          <w:w w:val="105"/>
        </w:rPr>
        <w:t xml:space="preserve"> </w:t>
      </w:r>
      <w:r w:rsidRPr="00D07663">
        <w:rPr>
          <w:rFonts w:ascii="Arial" w:hAnsi="Arial"/>
          <w:w w:val="105"/>
        </w:rPr>
        <w:t>how</w:t>
      </w:r>
      <w:r w:rsidRPr="00D07663">
        <w:rPr>
          <w:rFonts w:ascii="Arial" w:hAnsi="Arial"/>
          <w:spacing w:val="11"/>
          <w:w w:val="105"/>
        </w:rPr>
        <w:t xml:space="preserve"> </w:t>
      </w:r>
      <w:r w:rsidRPr="00D07663">
        <w:rPr>
          <w:rFonts w:ascii="Arial" w:hAnsi="Arial"/>
          <w:w w:val="105"/>
        </w:rPr>
        <w:t>Australia’s</w:t>
      </w:r>
      <w:r w:rsidRPr="00D07663">
        <w:rPr>
          <w:rFonts w:ascii="Arial" w:hAnsi="Arial"/>
          <w:spacing w:val="11"/>
          <w:w w:val="105"/>
        </w:rPr>
        <w:t xml:space="preserve"> </w:t>
      </w:r>
      <w:r w:rsidRPr="00D07663">
        <w:rPr>
          <w:rFonts w:ascii="Arial" w:hAnsi="Arial"/>
          <w:w w:val="105"/>
        </w:rPr>
        <w:t>measurement</w:t>
      </w:r>
      <w:r w:rsidRPr="00D07663">
        <w:rPr>
          <w:rFonts w:ascii="Arial" w:hAnsi="Arial"/>
          <w:spacing w:val="11"/>
          <w:w w:val="105"/>
        </w:rPr>
        <w:t xml:space="preserve"> </w:t>
      </w:r>
      <w:r w:rsidRPr="00D07663">
        <w:rPr>
          <w:rFonts w:ascii="Arial" w:hAnsi="Arial"/>
          <w:spacing w:val="-3"/>
          <w:w w:val="105"/>
        </w:rPr>
        <w:t>system</w:t>
      </w:r>
      <w:r w:rsidRPr="00D07663">
        <w:rPr>
          <w:rFonts w:ascii="Arial" w:hAnsi="Arial"/>
          <w:spacing w:val="11"/>
          <w:w w:val="105"/>
        </w:rPr>
        <w:t xml:space="preserve"> </w:t>
      </w:r>
      <w:r w:rsidRPr="00D07663">
        <w:rPr>
          <w:rFonts w:ascii="Arial" w:hAnsi="Arial"/>
          <w:w w:val="105"/>
        </w:rPr>
        <w:t>operates</w:t>
      </w:r>
      <w:r w:rsidRPr="00D07663">
        <w:rPr>
          <w:rFonts w:ascii="Arial" w:hAnsi="Arial"/>
          <w:spacing w:val="11"/>
          <w:w w:val="105"/>
        </w:rPr>
        <w:t xml:space="preserve"> </w:t>
      </w:r>
      <w:r w:rsidRPr="00D07663">
        <w:rPr>
          <w:rFonts w:ascii="Arial" w:hAnsi="Arial"/>
          <w:w w:val="105"/>
        </w:rPr>
        <w:t>and</w:t>
      </w:r>
      <w:r w:rsidRPr="00D07663">
        <w:rPr>
          <w:rFonts w:ascii="Arial" w:hAnsi="Arial"/>
          <w:spacing w:val="11"/>
          <w:w w:val="105"/>
        </w:rPr>
        <w:t xml:space="preserve"> </w:t>
      </w:r>
      <w:r w:rsidRPr="00D07663">
        <w:rPr>
          <w:rFonts w:ascii="Arial" w:hAnsi="Arial"/>
          <w:w w:val="105"/>
        </w:rPr>
        <w:t>the</w:t>
      </w:r>
      <w:r w:rsidRPr="00D07663">
        <w:rPr>
          <w:rFonts w:ascii="Arial" w:hAnsi="Arial"/>
          <w:spacing w:val="11"/>
          <w:w w:val="105"/>
        </w:rPr>
        <w:t xml:space="preserve"> </w:t>
      </w:r>
      <w:r w:rsidRPr="00D07663">
        <w:rPr>
          <w:rFonts w:ascii="Arial" w:hAnsi="Arial"/>
          <w:w w:val="105"/>
        </w:rPr>
        <w:t>opportunities</w:t>
      </w:r>
      <w:r w:rsidRPr="00D07663">
        <w:rPr>
          <w:rFonts w:ascii="Arial" w:hAnsi="Arial"/>
          <w:spacing w:val="11"/>
          <w:w w:val="105"/>
        </w:rPr>
        <w:t xml:space="preserve"> </w:t>
      </w:r>
      <w:r w:rsidRPr="00D07663">
        <w:rPr>
          <w:rFonts w:ascii="Arial" w:hAnsi="Arial"/>
          <w:w w:val="105"/>
        </w:rPr>
        <w:t>and</w:t>
      </w:r>
      <w:r w:rsidRPr="00D07663">
        <w:rPr>
          <w:rFonts w:ascii="Arial" w:hAnsi="Arial"/>
          <w:spacing w:val="11"/>
          <w:w w:val="105"/>
        </w:rPr>
        <w:t xml:space="preserve"> </w:t>
      </w:r>
      <w:r w:rsidRPr="00D07663">
        <w:rPr>
          <w:rFonts w:ascii="Arial" w:hAnsi="Arial"/>
          <w:w w:val="105"/>
        </w:rPr>
        <w:t>challenges</w:t>
      </w:r>
      <w:r w:rsidRPr="00D07663">
        <w:rPr>
          <w:rFonts w:ascii="Arial" w:hAnsi="Arial"/>
          <w:spacing w:val="11"/>
          <w:w w:val="105"/>
        </w:rPr>
        <w:t xml:space="preserve"> </w:t>
      </w:r>
      <w:r w:rsidRPr="00D07663">
        <w:rPr>
          <w:rFonts w:ascii="Arial" w:hAnsi="Arial"/>
          <w:w w:val="105"/>
        </w:rPr>
        <w:t>for</w:t>
      </w:r>
      <w:r w:rsidRPr="00D07663">
        <w:rPr>
          <w:rFonts w:ascii="Arial" w:hAnsi="Arial"/>
          <w:spacing w:val="11"/>
          <w:w w:val="105"/>
        </w:rPr>
        <w:t xml:space="preserve"> </w:t>
      </w:r>
      <w:r w:rsidRPr="00D07663">
        <w:rPr>
          <w:rFonts w:ascii="Arial" w:hAnsi="Arial"/>
          <w:w w:val="105"/>
        </w:rPr>
        <w:t>the</w:t>
      </w:r>
      <w:r w:rsidRPr="00D07663">
        <w:rPr>
          <w:rFonts w:ascii="Arial" w:hAnsi="Arial"/>
          <w:spacing w:val="11"/>
          <w:w w:val="105"/>
        </w:rPr>
        <w:t xml:space="preserve"> </w:t>
      </w:r>
      <w:r w:rsidR="00D07663" w:rsidRPr="00D07663">
        <w:rPr>
          <w:rFonts w:ascii="Arial" w:hAnsi="Arial"/>
          <w:w w:val="105"/>
        </w:rPr>
        <w:t xml:space="preserve">future. </w:t>
      </w:r>
      <w:r w:rsidR="00D07663">
        <w:rPr>
          <w:rFonts w:ascii="Arial" w:hAnsi="Arial"/>
          <w:w w:val="105"/>
        </w:rPr>
        <w:br/>
      </w:r>
      <w:r w:rsidRPr="00D07663">
        <w:rPr>
          <w:rFonts w:ascii="Arial" w:hAnsi="Arial"/>
          <w:w w:val="105"/>
        </w:rPr>
        <w:t>Options for reform will be released for consultation in 2019 and the Australian Government will be presented with a proposal for reform by 2020.</w:t>
      </w:r>
    </w:p>
    <w:p w:rsidR="007F4991" w:rsidRDefault="007F4991" w:rsidP="007F4991">
      <w:pPr>
        <w:pStyle w:val="BodyText"/>
        <w:spacing w:before="33" w:line="235" w:lineRule="auto"/>
        <w:ind w:left="19" w:right="17"/>
        <w:jc w:val="center"/>
      </w:pPr>
    </w:p>
    <w:tbl>
      <w:tblPr>
        <w:tblStyle w:val="TableGrid"/>
        <w:tblW w:w="0" w:type="auto"/>
        <w:tblInd w:w="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  <w:tblCaption w:val="Questions for the Measurement Law Review 1 to 4"/>
      </w:tblPr>
      <w:tblGrid>
        <w:gridCol w:w="5283"/>
        <w:gridCol w:w="6429"/>
        <w:gridCol w:w="4819"/>
        <w:gridCol w:w="4605"/>
      </w:tblGrid>
      <w:tr w:rsidR="007F4991" w:rsidRPr="007F4991" w:rsidTr="00C610A7">
        <w:trPr>
          <w:trHeight w:val="3500"/>
          <w:tblHeader/>
        </w:trPr>
        <w:tc>
          <w:tcPr>
            <w:tcW w:w="5283" w:type="dxa"/>
          </w:tcPr>
          <w:p w:rsidR="007F4991" w:rsidRPr="007F4991" w:rsidRDefault="007F4991" w:rsidP="00C610A7">
            <w:pPr>
              <w:spacing w:before="30" w:line="244" w:lineRule="auto"/>
              <w:ind w:left="-20" w:firstLine="20"/>
              <w:rPr>
                <w:rFonts w:ascii="Arial" w:hAnsi="Arial"/>
                <w:w w:val="105"/>
                <w:sz w:val="28"/>
                <w:szCs w:val="28"/>
              </w:rPr>
            </w:pPr>
            <w:r w:rsidRPr="007F4991">
              <w:rPr>
                <w:rFonts w:ascii="Arial" w:hAnsi="Arial"/>
                <w:b/>
                <w:color w:val="C973AF"/>
                <w:w w:val="105"/>
                <w:sz w:val="28"/>
                <w:szCs w:val="28"/>
              </w:rPr>
              <w:t>1.</w:t>
            </w:r>
            <w:r w:rsidRPr="007F4991">
              <w:rPr>
                <w:rFonts w:ascii="Arial" w:hAnsi="Arial"/>
                <w:w w:val="105"/>
                <w:sz w:val="28"/>
                <w:szCs w:val="28"/>
              </w:rPr>
              <w:t xml:space="preserve"> What economic and </w:t>
            </w:r>
            <w:r>
              <w:rPr>
                <w:rFonts w:ascii="Arial" w:hAnsi="Arial"/>
                <w:w w:val="105"/>
                <w:sz w:val="28"/>
                <w:szCs w:val="28"/>
              </w:rPr>
              <w:br/>
            </w:r>
            <w:r w:rsidRPr="007F4991">
              <w:rPr>
                <w:rFonts w:ascii="Arial" w:hAnsi="Arial"/>
                <w:w w:val="105"/>
                <w:sz w:val="28"/>
                <w:szCs w:val="28"/>
              </w:rPr>
              <w:t xml:space="preserve">scientific changes are on the </w:t>
            </w:r>
            <w:r>
              <w:rPr>
                <w:rFonts w:ascii="Arial" w:hAnsi="Arial"/>
                <w:w w:val="105"/>
                <w:sz w:val="28"/>
                <w:szCs w:val="28"/>
              </w:rPr>
              <w:br/>
            </w:r>
            <w:r w:rsidRPr="007F4991">
              <w:rPr>
                <w:rFonts w:ascii="Arial" w:hAnsi="Arial"/>
                <w:w w:val="105"/>
                <w:sz w:val="28"/>
                <w:szCs w:val="28"/>
              </w:rPr>
              <w:t xml:space="preserve">horizon which measurement </w:t>
            </w:r>
            <w:r>
              <w:rPr>
                <w:rFonts w:ascii="Arial" w:hAnsi="Arial"/>
                <w:w w:val="105"/>
                <w:sz w:val="28"/>
                <w:szCs w:val="28"/>
              </w:rPr>
              <w:br/>
            </w:r>
            <w:r w:rsidRPr="007F4991">
              <w:rPr>
                <w:rFonts w:ascii="Arial" w:hAnsi="Arial"/>
                <w:w w:val="105"/>
                <w:sz w:val="28"/>
                <w:szCs w:val="28"/>
              </w:rPr>
              <w:t>needs to be prepared for?</w:t>
            </w:r>
          </w:p>
        </w:tc>
        <w:tc>
          <w:tcPr>
            <w:tcW w:w="6429" w:type="dxa"/>
          </w:tcPr>
          <w:p w:rsidR="007F4991" w:rsidRPr="007F4991" w:rsidRDefault="007F4991" w:rsidP="007F4991">
            <w:pPr>
              <w:spacing w:before="30" w:line="244" w:lineRule="auto"/>
              <w:rPr>
                <w:rFonts w:ascii="Arial" w:hAnsi="Arial"/>
                <w:w w:val="105"/>
                <w:sz w:val="28"/>
                <w:szCs w:val="28"/>
              </w:rPr>
            </w:pPr>
            <w:r w:rsidRPr="007F4991">
              <w:rPr>
                <w:rFonts w:ascii="Arial" w:hAnsi="Arial"/>
                <w:b/>
                <w:color w:val="C973AF"/>
                <w:w w:val="105"/>
                <w:sz w:val="28"/>
                <w:szCs w:val="28"/>
              </w:rPr>
              <w:t>2.</w:t>
            </w:r>
            <w:r w:rsidRPr="007F4991">
              <w:rPr>
                <w:rFonts w:ascii="Arial" w:hAnsi="Arial"/>
                <w:w w:val="105"/>
                <w:sz w:val="28"/>
                <w:szCs w:val="28"/>
              </w:rPr>
              <w:t xml:space="preserve"> What should be the </w:t>
            </w:r>
            <w:r>
              <w:rPr>
                <w:rFonts w:ascii="Arial" w:hAnsi="Arial"/>
                <w:w w:val="105"/>
                <w:sz w:val="28"/>
                <w:szCs w:val="28"/>
              </w:rPr>
              <w:br/>
            </w:r>
            <w:r w:rsidRPr="007F4991">
              <w:rPr>
                <w:rFonts w:ascii="Arial" w:hAnsi="Arial"/>
                <w:w w:val="105"/>
                <w:sz w:val="28"/>
                <w:szCs w:val="28"/>
              </w:rPr>
              <w:t xml:space="preserve">Commonwealth’s role in </w:t>
            </w:r>
            <w:r>
              <w:rPr>
                <w:rFonts w:ascii="Arial" w:hAnsi="Arial"/>
                <w:w w:val="105"/>
                <w:sz w:val="28"/>
                <w:szCs w:val="28"/>
              </w:rPr>
              <w:br/>
            </w:r>
            <w:r w:rsidRPr="007F4991">
              <w:rPr>
                <w:rFonts w:ascii="Arial" w:hAnsi="Arial"/>
                <w:w w:val="105"/>
                <w:sz w:val="28"/>
                <w:szCs w:val="28"/>
              </w:rPr>
              <w:t>measurement?</w:t>
            </w:r>
          </w:p>
        </w:tc>
        <w:tc>
          <w:tcPr>
            <w:tcW w:w="4819" w:type="dxa"/>
          </w:tcPr>
          <w:p w:rsidR="007F4991" w:rsidRPr="007F4991" w:rsidRDefault="007F4991" w:rsidP="007F4991">
            <w:pPr>
              <w:spacing w:before="30" w:line="244" w:lineRule="auto"/>
              <w:rPr>
                <w:rFonts w:ascii="Arial" w:hAnsi="Arial"/>
                <w:w w:val="105"/>
                <w:sz w:val="28"/>
                <w:szCs w:val="28"/>
              </w:rPr>
            </w:pPr>
            <w:r w:rsidRPr="007F4991">
              <w:rPr>
                <w:rFonts w:ascii="Arial" w:hAnsi="Arial"/>
                <w:b/>
                <w:color w:val="C973AF"/>
                <w:w w:val="105"/>
                <w:sz w:val="28"/>
                <w:szCs w:val="28"/>
              </w:rPr>
              <w:t>3.</w:t>
            </w:r>
            <w:r w:rsidRPr="007F4991">
              <w:rPr>
                <w:rFonts w:ascii="Arial" w:hAnsi="Arial"/>
                <w:w w:val="105"/>
                <w:sz w:val="28"/>
                <w:szCs w:val="28"/>
              </w:rPr>
              <w:t xml:space="preserve"> What is working well in Australia’s measurement framework?</w:t>
            </w:r>
          </w:p>
        </w:tc>
        <w:tc>
          <w:tcPr>
            <w:tcW w:w="4605" w:type="dxa"/>
          </w:tcPr>
          <w:p w:rsidR="007F4991" w:rsidRPr="007F4991" w:rsidRDefault="007F4991" w:rsidP="007F4991">
            <w:pPr>
              <w:spacing w:before="30" w:line="244" w:lineRule="auto"/>
              <w:rPr>
                <w:rFonts w:ascii="Arial" w:hAnsi="Arial"/>
                <w:sz w:val="28"/>
                <w:szCs w:val="28"/>
              </w:rPr>
            </w:pPr>
            <w:r w:rsidRPr="007F4991">
              <w:rPr>
                <w:rFonts w:ascii="Arial" w:hAnsi="Arial"/>
                <w:b/>
                <w:color w:val="C973AF"/>
                <w:w w:val="105"/>
                <w:sz w:val="28"/>
                <w:szCs w:val="28"/>
              </w:rPr>
              <w:t>4.</w:t>
            </w:r>
            <w:r w:rsidRPr="007F4991">
              <w:rPr>
                <w:rFonts w:ascii="Arial" w:hAnsi="Arial"/>
                <w:w w:val="105"/>
                <w:sz w:val="28"/>
                <w:szCs w:val="28"/>
              </w:rPr>
              <w:t xml:space="preserve"> What would you change </w:t>
            </w:r>
            <w:r>
              <w:rPr>
                <w:rFonts w:ascii="Arial" w:hAnsi="Arial"/>
                <w:w w:val="105"/>
                <w:sz w:val="28"/>
                <w:szCs w:val="28"/>
              </w:rPr>
              <w:br/>
            </w:r>
            <w:r w:rsidRPr="007F4991">
              <w:rPr>
                <w:rFonts w:ascii="Arial" w:hAnsi="Arial"/>
                <w:w w:val="105"/>
                <w:sz w:val="28"/>
                <w:szCs w:val="28"/>
              </w:rPr>
              <w:t>about Australia’s measurement framework?</w:t>
            </w:r>
          </w:p>
        </w:tc>
      </w:tr>
    </w:tbl>
    <w:p w:rsidR="007F4991" w:rsidRDefault="007F4991" w:rsidP="007F4991">
      <w:pPr>
        <w:spacing w:before="30" w:line="244" w:lineRule="auto"/>
        <w:ind w:left="20"/>
        <w:rPr>
          <w:sz w:val="32"/>
        </w:rPr>
      </w:pPr>
    </w:p>
    <w:p w:rsidR="007F4991" w:rsidRDefault="007F4991" w:rsidP="007F4991">
      <w:pPr>
        <w:spacing w:before="30" w:line="244" w:lineRule="auto"/>
        <w:ind w:left="20"/>
        <w:rPr>
          <w:sz w:val="32"/>
        </w:rPr>
      </w:pPr>
    </w:p>
    <w:p w:rsidR="007F4991" w:rsidRDefault="007F4991" w:rsidP="007F4991">
      <w:pPr>
        <w:spacing w:before="30" w:line="244" w:lineRule="auto"/>
        <w:ind w:left="20"/>
        <w:rPr>
          <w:sz w:val="32"/>
        </w:rPr>
      </w:pPr>
    </w:p>
    <w:p w:rsidR="007F4991" w:rsidRDefault="007F4991" w:rsidP="007F4991">
      <w:pPr>
        <w:spacing w:before="1680" w:line="245" w:lineRule="auto"/>
        <w:ind w:left="23"/>
        <w:rPr>
          <w:rFonts w:ascii="Arial" w:hAnsi="Arial"/>
          <w:b/>
          <w:color w:val="FFFFFF" w:themeColor="background1"/>
          <w:sz w:val="24"/>
          <w:szCs w:val="24"/>
        </w:rPr>
        <w:sectPr w:rsidR="007F4991" w:rsidSect="00F23D4F">
          <w:pgSz w:w="23820" w:h="16840" w:orient="landscape"/>
          <w:pgMar w:top="142" w:right="1440" w:bottom="1800" w:left="1440" w:header="708" w:footer="708" w:gutter="0"/>
          <w:cols w:space="708"/>
          <w:docGrid w:linePitch="360"/>
        </w:sectPr>
      </w:pPr>
    </w:p>
    <w:p w:rsidR="00C610A7" w:rsidRPr="00CF7DA8" w:rsidRDefault="00C610A7" w:rsidP="00CF7DA8">
      <w:pPr>
        <w:pStyle w:val="Heading3"/>
      </w:pPr>
      <w:r w:rsidRPr="00CF7DA8">
        <w:t>STATE OF PLAY</w:t>
      </w:r>
    </w:p>
    <w:p w:rsidR="007F4991" w:rsidRPr="007F4991" w:rsidRDefault="007F4991" w:rsidP="000D539C">
      <w:pPr>
        <w:spacing w:before="30" w:line="244" w:lineRule="auto"/>
        <w:ind w:left="19"/>
        <w:rPr>
          <w:rFonts w:ascii="Arial" w:hAnsi="Arial"/>
          <w:color w:val="FFFFFF" w:themeColor="background1"/>
          <w:sz w:val="24"/>
          <w:szCs w:val="24"/>
        </w:rPr>
      </w:pPr>
      <w:r w:rsidRPr="007F4991">
        <w:rPr>
          <w:rFonts w:ascii="Arial" w:hAnsi="Arial"/>
          <w:color w:val="FFFFFF" w:themeColor="background1"/>
          <w:sz w:val="24"/>
          <w:szCs w:val="24"/>
        </w:rPr>
        <w:t>Australia’s measurement system is a form</w:t>
      </w:r>
      <w:r w:rsidR="000D539C">
        <w:rPr>
          <w:rFonts w:ascii="Arial" w:hAnsi="Arial"/>
          <w:color w:val="FFFFFF" w:themeColor="background1"/>
          <w:sz w:val="24"/>
          <w:szCs w:val="24"/>
        </w:rPr>
        <w:t xml:space="preserve">al and internationally codified </w:t>
      </w:r>
      <w:proofErr w:type="gramStart"/>
      <w:r w:rsidR="000D539C">
        <w:rPr>
          <w:rFonts w:ascii="Arial" w:hAnsi="Arial"/>
          <w:color w:val="FFFFFF" w:themeColor="background1"/>
          <w:sz w:val="24"/>
          <w:szCs w:val="24"/>
        </w:rPr>
        <w:t>system  that</w:t>
      </w:r>
      <w:proofErr w:type="gramEnd"/>
      <w:r w:rsidR="000D539C">
        <w:rPr>
          <w:rFonts w:ascii="Arial" w:hAnsi="Arial"/>
          <w:color w:val="FFFFFF" w:themeColor="background1"/>
          <w:sz w:val="24"/>
          <w:szCs w:val="24"/>
        </w:rPr>
        <w:t xml:space="preserve"> </w:t>
      </w:r>
      <w:r w:rsidRPr="007F4991">
        <w:rPr>
          <w:rFonts w:ascii="Arial" w:hAnsi="Arial"/>
          <w:color w:val="FFFFFF" w:themeColor="background1"/>
          <w:sz w:val="24"/>
          <w:szCs w:val="24"/>
        </w:rPr>
        <w:t>ensures the integrity and confidence</w:t>
      </w:r>
      <w:r w:rsidR="000D539C">
        <w:rPr>
          <w:rFonts w:ascii="Arial" w:hAnsi="Arial"/>
          <w:color w:val="FFFFFF" w:themeColor="background1"/>
          <w:sz w:val="24"/>
          <w:szCs w:val="24"/>
        </w:rPr>
        <w:t xml:space="preserve"> </w:t>
      </w:r>
      <w:r w:rsidRPr="007F4991">
        <w:rPr>
          <w:rFonts w:ascii="Arial" w:hAnsi="Arial"/>
          <w:color w:val="FFFFFF" w:themeColor="background1"/>
          <w:sz w:val="24"/>
          <w:szCs w:val="24"/>
        </w:rPr>
        <w:t>of measurements. It includes:</w:t>
      </w:r>
    </w:p>
    <w:p w:rsidR="007F4991" w:rsidRPr="00C610A7" w:rsidRDefault="007F4991" w:rsidP="00C610A7">
      <w:pPr>
        <w:pStyle w:val="ListParagraph"/>
        <w:numPr>
          <w:ilvl w:val="0"/>
          <w:numId w:val="4"/>
        </w:numPr>
        <w:spacing w:before="30" w:line="244" w:lineRule="auto"/>
        <w:rPr>
          <w:rFonts w:ascii="Arial" w:hAnsi="Arial"/>
          <w:color w:val="FFFFFF" w:themeColor="background1"/>
          <w:sz w:val="24"/>
          <w:szCs w:val="24"/>
        </w:rPr>
      </w:pPr>
      <w:r w:rsidRPr="00C610A7">
        <w:rPr>
          <w:rFonts w:ascii="Arial" w:hAnsi="Arial"/>
          <w:color w:val="FFFFFF" w:themeColor="background1"/>
          <w:sz w:val="24"/>
          <w:szCs w:val="24"/>
        </w:rPr>
        <w:t>measurements to support high-speed global communication and satellite navigation</w:t>
      </w:r>
    </w:p>
    <w:p w:rsidR="007F4991" w:rsidRPr="00C610A7" w:rsidRDefault="007F4991" w:rsidP="00C610A7">
      <w:pPr>
        <w:pStyle w:val="ListParagraph"/>
        <w:numPr>
          <w:ilvl w:val="0"/>
          <w:numId w:val="4"/>
        </w:numPr>
        <w:spacing w:before="30" w:line="244" w:lineRule="auto"/>
        <w:rPr>
          <w:rFonts w:ascii="Arial" w:hAnsi="Arial"/>
          <w:color w:val="FFFFFF" w:themeColor="background1"/>
          <w:sz w:val="24"/>
          <w:szCs w:val="24"/>
        </w:rPr>
      </w:pPr>
      <w:r w:rsidRPr="00C610A7">
        <w:rPr>
          <w:rFonts w:ascii="Arial" w:hAnsi="Arial"/>
          <w:color w:val="FFFFFF" w:themeColor="background1"/>
          <w:sz w:val="24"/>
          <w:szCs w:val="24"/>
        </w:rPr>
        <w:t>measurements to support domestic and  international trade</w:t>
      </w:r>
    </w:p>
    <w:p w:rsidR="007F4991" w:rsidRPr="00C610A7" w:rsidRDefault="007F4991" w:rsidP="00C610A7">
      <w:pPr>
        <w:pStyle w:val="ListParagraph"/>
        <w:numPr>
          <w:ilvl w:val="0"/>
          <w:numId w:val="4"/>
        </w:numPr>
        <w:spacing w:before="30" w:line="244" w:lineRule="auto"/>
        <w:rPr>
          <w:rFonts w:ascii="Arial" w:hAnsi="Arial"/>
          <w:color w:val="FFFFFF" w:themeColor="background1"/>
          <w:sz w:val="24"/>
          <w:szCs w:val="24"/>
        </w:rPr>
      </w:pPr>
      <w:r w:rsidRPr="00C610A7">
        <w:rPr>
          <w:rFonts w:ascii="Arial" w:hAnsi="Arial"/>
          <w:color w:val="FFFFFF" w:themeColor="background1"/>
          <w:sz w:val="24"/>
          <w:szCs w:val="24"/>
        </w:rPr>
        <w:t>measurements to support the detection of harmful toxins in food and pollutants in the  environment</w:t>
      </w:r>
    </w:p>
    <w:p w:rsidR="007F4991" w:rsidRPr="00C610A7" w:rsidRDefault="007F4991" w:rsidP="00C610A7">
      <w:pPr>
        <w:pStyle w:val="ListParagraph"/>
        <w:numPr>
          <w:ilvl w:val="0"/>
          <w:numId w:val="4"/>
        </w:numPr>
        <w:spacing w:before="30" w:line="244" w:lineRule="auto"/>
        <w:rPr>
          <w:rFonts w:ascii="Arial" w:hAnsi="Arial"/>
          <w:color w:val="FFFFFF" w:themeColor="background1"/>
          <w:sz w:val="24"/>
          <w:szCs w:val="24"/>
        </w:rPr>
      </w:pPr>
      <w:r w:rsidRPr="00C610A7">
        <w:rPr>
          <w:rFonts w:ascii="Arial" w:hAnsi="Arial"/>
          <w:color w:val="FFFFFF" w:themeColor="background1"/>
          <w:sz w:val="24"/>
          <w:szCs w:val="24"/>
        </w:rPr>
        <w:t>supporting services of other agencies, such as sports and forensic drug testing</w:t>
      </w:r>
    </w:p>
    <w:p w:rsidR="007F4991" w:rsidRPr="00C610A7" w:rsidRDefault="007F4991" w:rsidP="00C610A7">
      <w:pPr>
        <w:pStyle w:val="ListParagraph"/>
        <w:numPr>
          <w:ilvl w:val="0"/>
          <w:numId w:val="4"/>
        </w:numPr>
        <w:spacing w:before="30" w:line="244" w:lineRule="auto"/>
        <w:rPr>
          <w:rFonts w:ascii="Arial" w:hAnsi="Arial"/>
          <w:color w:val="FFFFFF" w:themeColor="background1"/>
          <w:sz w:val="24"/>
          <w:szCs w:val="24"/>
        </w:rPr>
      </w:pPr>
      <w:r w:rsidRPr="00C610A7">
        <w:rPr>
          <w:rFonts w:ascii="Arial" w:hAnsi="Arial"/>
          <w:color w:val="FFFFFF" w:themeColor="background1"/>
          <w:sz w:val="24"/>
          <w:szCs w:val="24"/>
        </w:rPr>
        <w:t xml:space="preserve">preparation and </w:t>
      </w:r>
      <w:proofErr w:type="spellStart"/>
      <w:r w:rsidRPr="00C610A7">
        <w:rPr>
          <w:rFonts w:ascii="Arial" w:hAnsi="Arial"/>
          <w:color w:val="FFFFFF" w:themeColor="background1"/>
          <w:sz w:val="24"/>
          <w:szCs w:val="24"/>
        </w:rPr>
        <w:t>characterisation</w:t>
      </w:r>
      <w:proofErr w:type="spellEnd"/>
      <w:r w:rsidRPr="00C610A7">
        <w:rPr>
          <w:rFonts w:ascii="Arial" w:hAnsi="Arial"/>
          <w:color w:val="FFFFFF" w:themeColor="background1"/>
          <w:sz w:val="24"/>
          <w:szCs w:val="24"/>
        </w:rPr>
        <w:t xml:space="preserve"> of DNA reference  materials</w:t>
      </w:r>
    </w:p>
    <w:p w:rsidR="007F4991" w:rsidRPr="00C610A7" w:rsidRDefault="007F4991" w:rsidP="00C610A7">
      <w:pPr>
        <w:pStyle w:val="ListParagraph"/>
        <w:numPr>
          <w:ilvl w:val="0"/>
          <w:numId w:val="4"/>
        </w:numPr>
        <w:spacing w:before="30" w:line="244" w:lineRule="auto"/>
        <w:rPr>
          <w:rFonts w:ascii="Arial" w:hAnsi="Arial"/>
          <w:color w:val="FFFFFF" w:themeColor="background1"/>
          <w:sz w:val="24"/>
          <w:szCs w:val="24"/>
        </w:rPr>
      </w:pPr>
      <w:r w:rsidRPr="00C610A7">
        <w:rPr>
          <w:rFonts w:ascii="Arial" w:hAnsi="Arial"/>
          <w:color w:val="FFFFFF" w:themeColor="background1"/>
          <w:sz w:val="24"/>
          <w:szCs w:val="24"/>
        </w:rPr>
        <w:t>measurements of nanoparticles in products</w:t>
      </w:r>
    </w:p>
    <w:p w:rsidR="00C610A7" w:rsidRDefault="00C610A7" w:rsidP="007F4991">
      <w:pPr>
        <w:spacing w:before="30" w:line="244" w:lineRule="auto"/>
        <w:ind w:left="19"/>
        <w:rPr>
          <w:rFonts w:ascii="Arial" w:hAnsi="Arial"/>
          <w:color w:val="FFFFFF" w:themeColor="background1"/>
          <w:sz w:val="24"/>
          <w:szCs w:val="24"/>
        </w:rPr>
      </w:pPr>
    </w:p>
    <w:p w:rsidR="00C610A7" w:rsidRDefault="00C610A7" w:rsidP="007F4991">
      <w:pPr>
        <w:spacing w:before="30" w:line="244" w:lineRule="auto"/>
        <w:ind w:left="19"/>
        <w:rPr>
          <w:rFonts w:ascii="Arial" w:hAnsi="Arial"/>
          <w:color w:val="FFFFFF" w:themeColor="background1"/>
          <w:sz w:val="24"/>
          <w:szCs w:val="24"/>
        </w:rPr>
      </w:pPr>
    </w:p>
    <w:p w:rsidR="00C610A7" w:rsidRDefault="00C610A7" w:rsidP="007F4991">
      <w:pPr>
        <w:spacing w:before="30" w:line="244" w:lineRule="auto"/>
        <w:ind w:left="19"/>
        <w:rPr>
          <w:rFonts w:ascii="Arial" w:hAnsi="Arial"/>
          <w:color w:val="FFFFFF" w:themeColor="background1"/>
          <w:sz w:val="24"/>
          <w:szCs w:val="24"/>
        </w:rPr>
      </w:pPr>
    </w:p>
    <w:p w:rsidR="00C610A7" w:rsidRDefault="00C610A7" w:rsidP="007F4991">
      <w:pPr>
        <w:spacing w:before="30" w:line="244" w:lineRule="auto"/>
        <w:ind w:left="19"/>
        <w:rPr>
          <w:rFonts w:ascii="Arial" w:hAnsi="Arial"/>
          <w:color w:val="FFFFFF" w:themeColor="background1"/>
          <w:sz w:val="24"/>
          <w:szCs w:val="24"/>
        </w:rPr>
      </w:pPr>
    </w:p>
    <w:p w:rsidR="007F4991" w:rsidRPr="007F4991" w:rsidRDefault="007F4991" w:rsidP="007F4991">
      <w:pPr>
        <w:spacing w:before="30" w:line="244" w:lineRule="auto"/>
        <w:ind w:left="19"/>
        <w:rPr>
          <w:rFonts w:ascii="Arial" w:hAnsi="Arial"/>
          <w:color w:val="FFFFFF" w:themeColor="background1"/>
          <w:sz w:val="24"/>
          <w:szCs w:val="24"/>
        </w:rPr>
      </w:pPr>
      <w:r w:rsidRPr="007F4991">
        <w:rPr>
          <w:rFonts w:ascii="Arial" w:hAnsi="Arial"/>
          <w:color w:val="FFFFFF" w:themeColor="background1"/>
          <w:sz w:val="24"/>
          <w:szCs w:val="24"/>
        </w:rPr>
        <w:t xml:space="preserve">The principal legislation concerning measurement in Australia is the </w:t>
      </w:r>
      <w:r w:rsidRPr="007F4991">
        <w:rPr>
          <w:rFonts w:ascii="Arial" w:hAnsi="Arial"/>
          <w:i/>
          <w:color w:val="FFFFFF" w:themeColor="background1"/>
          <w:sz w:val="24"/>
          <w:szCs w:val="24"/>
        </w:rPr>
        <w:t xml:space="preserve">National Measurement Act 1960 </w:t>
      </w:r>
      <w:r w:rsidRPr="007F4991">
        <w:rPr>
          <w:rFonts w:ascii="Arial" w:hAnsi="Arial"/>
          <w:color w:val="FFFFFF" w:themeColor="background1"/>
          <w:sz w:val="24"/>
          <w:szCs w:val="24"/>
        </w:rPr>
        <w:t>(</w:t>
      </w:r>
      <w:proofErr w:type="spellStart"/>
      <w:r w:rsidRPr="007F4991">
        <w:rPr>
          <w:rFonts w:ascii="Arial" w:hAnsi="Arial"/>
          <w:color w:val="FFFFFF" w:themeColor="background1"/>
          <w:sz w:val="24"/>
          <w:szCs w:val="24"/>
        </w:rPr>
        <w:t>Cth</w:t>
      </w:r>
      <w:proofErr w:type="spellEnd"/>
      <w:r w:rsidRPr="007F4991">
        <w:rPr>
          <w:rFonts w:ascii="Arial" w:hAnsi="Arial"/>
          <w:color w:val="FFFFFF" w:themeColor="background1"/>
          <w:sz w:val="24"/>
          <w:szCs w:val="24"/>
        </w:rPr>
        <w:t>) which establishes a top-level infrastructure for biological, chemical, legal, physical and trade measurement.</w:t>
      </w:r>
    </w:p>
    <w:p w:rsidR="007F4991" w:rsidRPr="007F4991" w:rsidRDefault="007F4991" w:rsidP="000D539C">
      <w:pPr>
        <w:spacing w:before="30" w:line="244" w:lineRule="auto"/>
        <w:rPr>
          <w:rFonts w:ascii="Arial" w:hAnsi="Arial"/>
          <w:color w:val="FFFFFF" w:themeColor="background1"/>
          <w:sz w:val="24"/>
          <w:szCs w:val="24"/>
        </w:rPr>
      </w:pPr>
      <w:r w:rsidRPr="007F4991">
        <w:rPr>
          <w:rFonts w:ascii="Arial" w:hAnsi="Arial"/>
          <w:color w:val="FFFFFF" w:themeColor="background1"/>
          <w:sz w:val="24"/>
          <w:szCs w:val="24"/>
        </w:rPr>
        <w:t>The Australian Government is undertaking a review of measuremen</w:t>
      </w:r>
      <w:r w:rsidR="000D539C">
        <w:rPr>
          <w:rFonts w:ascii="Arial" w:hAnsi="Arial"/>
          <w:color w:val="FFFFFF" w:themeColor="background1"/>
          <w:sz w:val="24"/>
          <w:szCs w:val="24"/>
        </w:rPr>
        <w:t xml:space="preserve">t law in Australia. The review </w:t>
      </w:r>
      <w:r w:rsidRPr="007F4991">
        <w:rPr>
          <w:rFonts w:ascii="Arial" w:hAnsi="Arial"/>
          <w:color w:val="FFFFFF" w:themeColor="background1"/>
          <w:sz w:val="24"/>
          <w:szCs w:val="24"/>
        </w:rPr>
        <w:t>marks</w:t>
      </w:r>
      <w:r w:rsidR="000D539C">
        <w:rPr>
          <w:rFonts w:ascii="Arial" w:hAnsi="Arial"/>
          <w:color w:val="FFFFFF" w:themeColor="background1"/>
          <w:sz w:val="24"/>
          <w:szCs w:val="24"/>
        </w:rPr>
        <w:t xml:space="preserve"> </w:t>
      </w:r>
      <w:r w:rsidRPr="007F4991">
        <w:rPr>
          <w:rFonts w:ascii="Arial" w:hAnsi="Arial"/>
          <w:color w:val="FFFFFF" w:themeColor="background1"/>
          <w:sz w:val="24"/>
          <w:szCs w:val="24"/>
        </w:rPr>
        <w:t>the first comprehensive analysis of Australia’s measurement framework since the commencement of the National Measurement Act in 1960.</w:t>
      </w:r>
    </w:p>
    <w:p w:rsidR="00C610A7" w:rsidRPr="00C610A7" w:rsidRDefault="007F4991" w:rsidP="00C610A7">
      <w:pPr>
        <w:spacing w:before="30" w:line="244" w:lineRule="auto"/>
        <w:ind w:left="19"/>
        <w:rPr>
          <w:rFonts w:ascii="Arial" w:hAnsi="Arial"/>
          <w:color w:val="FFFFFF" w:themeColor="background1"/>
          <w:sz w:val="24"/>
          <w:szCs w:val="24"/>
        </w:rPr>
      </w:pPr>
      <w:r w:rsidRPr="007F4991">
        <w:rPr>
          <w:rFonts w:ascii="Arial" w:hAnsi="Arial"/>
          <w:color w:val="FFFFFF" w:themeColor="background1"/>
          <w:sz w:val="24"/>
          <w:szCs w:val="24"/>
        </w:rPr>
        <w:t>This marks the start of a broad conversation about our current measurement law and the issues confronting it to ensure it meets the future demands of the Australian economy.</w:t>
      </w:r>
    </w:p>
    <w:p w:rsidR="007F4991" w:rsidRPr="00C610A7" w:rsidRDefault="00C610A7" w:rsidP="00CF7DA8">
      <w:pPr>
        <w:pStyle w:val="Heading3"/>
      </w:pPr>
      <w:r>
        <w:br w:type="column"/>
      </w:r>
      <w:r w:rsidR="007F4991" w:rsidRPr="00C610A7">
        <w:t xml:space="preserve">DIRECTION FOR CHANGE </w:t>
      </w:r>
    </w:p>
    <w:p w:rsidR="007F4991" w:rsidRPr="00C610A7" w:rsidRDefault="007F4991" w:rsidP="00C610A7">
      <w:pPr>
        <w:spacing w:before="30" w:line="244" w:lineRule="auto"/>
        <w:ind w:left="19"/>
        <w:rPr>
          <w:rFonts w:ascii="Arial" w:hAnsi="Arial"/>
          <w:color w:val="FFFFFF" w:themeColor="background1"/>
          <w:sz w:val="24"/>
          <w:szCs w:val="24"/>
        </w:rPr>
      </w:pPr>
      <w:r w:rsidRPr="00C610A7">
        <w:rPr>
          <w:rFonts w:ascii="Arial" w:hAnsi="Arial"/>
          <w:color w:val="FFFFFF" w:themeColor="background1"/>
          <w:sz w:val="24"/>
          <w:szCs w:val="24"/>
        </w:rPr>
        <w:t>A modern approach to Australia’s measurement legislation will hel</w:t>
      </w:r>
      <w:r w:rsidR="00C610A7">
        <w:rPr>
          <w:rFonts w:ascii="Arial" w:hAnsi="Arial"/>
          <w:color w:val="FFFFFF" w:themeColor="background1"/>
          <w:sz w:val="24"/>
          <w:szCs w:val="24"/>
        </w:rPr>
        <w:t xml:space="preserve">p meet the increasing need for the </w:t>
      </w:r>
      <w:r w:rsidRPr="00C610A7">
        <w:rPr>
          <w:rFonts w:ascii="Arial" w:hAnsi="Arial"/>
          <w:color w:val="FFFFFF" w:themeColor="background1"/>
          <w:sz w:val="24"/>
          <w:szCs w:val="24"/>
        </w:rPr>
        <w:t>measurements we rely upon in our daily lives and ensure that our measurement framework is equipped for the future.</w:t>
      </w:r>
    </w:p>
    <w:p w:rsidR="007F4991" w:rsidRPr="00C610A7" w:rsidRDefault="007F4991" w:rsidP="00C610A7">
      <w:pPr>
        <w:spacing w:before="30" w:line="244" w:lineRule="auto"/>
        <w:ind w:left="19"/>
        <w:rPr>
          <w:rFonts w:ascii="Arial" w:hAnsi="Arial"/>
          <w:color w:val="FFFFFF" w:themeColor="background1"/>
          <w:sz w:val="24"/>
          <w:szCs w:val="24"/>
        </w:rPr>
      </w:pPr>
      <w:r w:rsidRPr="00C610A7">
        <w:rPr>
          <w:rFonts w:ascii="Arial" w:hAnsi="Arial"/>
          <w:color w:val="FFFFFF" w:themeColor="background1"/>
          <w:sz w:val="24"/>
          <w:szCs w:val="24"/>
        </w:rPr>
        <w:t>The four objectives that will reshape Australia’s framework laws are:</w:t>
      </w:r>
    </w:p>
    <w:p w:rsidR="007F4991" w:rsidRPr="00C610A7" w:rsidRDefault="007F4991" w:rsidP="00C610A7">
      <w:pPr>
        <w:pStyle w:val="ListParagraph"/>
        <w:numPr>
          <w:ilvl w:val="0"/>
          <w:numId w:val="7"/>
        </w:numPr>
        <w:spacing w:before="30" w:line="244" w:lineRule="auto"/>
        <w:ind w:left="426" w:hanging="426"/>
        <w:rPr>
          <w:rFonts w:ascii="Arial" w:hAnsi="Arial"/>
          <w:color w:val="FFFFFF" w:themeColor="background1"/>
          <w:sz w:val="24"/>
          <w:szCs w:val="24"/>
        </w:rPr>
      </w:pPr>
      <w:r w:rsidRPr="00C610A7">
        <w:rPr>
          <w:rFonts w:ascii="Arial" w:hAnsi="Arial"/>
          <w:color w:val="FFFFFF" w:themeColor="background1"/>
          <w:sz w:val="24"/>
          <w:szCs w:val="24"/>
        </w:rPr>
        <w:t>Developing and advancing measurement activities that support Australia and its economy.</w:t>
      </w:r>
    </w:p>
    <w:p w:rsidR="007F4991" w:rsidRPr="00C610A7" w:rsidRDefault="007F4991" w:rsidP="00C610A7">
      <w:pPr>
        <w:pStyle w:val="ListParagraph"/>
        <w:numPr>
          <w:ilvl w:val="0"/>
          <w:numId w:val="7"/>
        </w:numPr>
        <w:spacing w:before="30" w:line="244" w:lineRule="auto"/>
        <w:ind w:left="426" w:hanging="426"/>
        <w:rPr>
          <w:rFonts w:ascii="Arial" w:hAnsi="Arial"/>
          <w:color w:val="FFFFFF" w:themeColor="background1"/>
          <w:sz w:val="24"/>
          <w:szCs w:val="24"/>
        </w:rPr>
      </w:pPr>
      <w:r w:rsidRPr="00C610A7">
        <w:rPr>
          <w:rFonts w:ascii="Arial" w:hAnsi="Arial"/>
          <w:color w:val="FFFFFF" w:themeColor="background1"/>
          <w:sz w:val="24"/>
          <w:szCs w:val="24"/>
        </w:rPr>
        <w:t>Strengthening strategic measurement capabilities.</w:t>
      </w:r>
    </w:p>
    <w:p w:rsidR="007F4991" w:rsidRPr="00C610A7" w:rsidRDefault="007F4991" w:rsidP="00C610A7">
      <w:pPr>
        <w:pStyle w:val="ListParagraph"/>
        <w:numPr>
          <w:ilvl w:val="0"/>
          <w:numId w:val="7"/>
        </w:numPr>
        <w:spacing w:before="30" w:line="244" w:lineRule="auto"/>
        <w:ind w:left="426" w:hanging="426"/>
        <w:rPr>
          <w:rFonts w:ascii="Arial" w:hAnsi="Arial"/>
          <w:color w:val="FFFFFF" w:themeColor="background1"/>
          <w:sz w:val="24"/>
          <w:szCs w:val="24"/>
        </w:rPr>
      </w:pPr>
      <w:r w:rsidRPr="00C610A7">
        <w:rPr>
          <w:rFonts w:ascii="Arial" w:hAnsi="Arial"/>
          <w:color w:val="FFFFFF" w:themeColor="background1"/>
          <w:sz w:val="24"/>
          <w:szCs w:val="24"/>
        </w:rPr>
        <w:t>Supporting confidence in measurement – domestically and internationally.</w:t>
      </w:r>
    </w:p>
    <w:p w:rsidR="007F4991" w:rsidRPr="00C610A7" w:rsidRDefault="007F4991" w:rsidP="00C610A7">
      <w:pPr>
        <w:pStyle w:val="ListParagraph"/>
        <w:numPr>
          <w:ilvl w:val="0"/>
          <w:numId w:val="7"/>
        </w:numPr>
        <w:spacing w:before="30" w:line="244" w:lineRule="auto"/>
        <w:ind w:left="426" w:hanging="426"/>
        <w:rPr>
          <w:rFonts w:ascii="Arial" w:hAnsi="Arial"/>
          <w:color w:val="FFFFFF" w:themeColor="background1"/>
          <w:sz w:val="24"/>
          <w:szCs w:val="24"/>
        </w:rPr>
      </w:pPr>
      <w:r w:rsidRPr="00C610A7">
        <w:rPr>
          <w:rFonts w:ascii="Arial" w:hAnsi="Arial"/>
          <w:color w:val="FFFFFF" w:themeColor="background1"/>
          <w:sz w:val="24"/>
          <w:szCs w:val="24"/>
        </w:rPr>
        <w:t>Promoting innovation through a modern approach to measurement infrastructure.</w:t>
      </w:r>
    </w:p>
    <w:p w:rsidR="007F4991" w:rsidRDefault="00C610A7" w:rsidP="00CF7DA8">
      <w:pPr>
        <w:pStyle w:val="Heading3"/>
      </w:pPr>
      <w:r>
        <w:br w:type="column"/>
      </w:r>
      <w:r>
        <w:t>HOW WE WILL GET THERE</w:t>
      </w:r>
    </w:p>
    <w:p w:rsidR="007F4991" w:rsidRPr="000D539C" w:rsidRDefault="007F4991" w:rsidP="000D539C">
      <w:pPr>
        <w:spacing w:before="30" w:line="244" w:lineRule="auto"/>
        <w:ind w:left="19"/>
        <w:rPr>
          <w:rFonts w:ascii="Arial" w:hAnsi="Arial"/>
          <w:color w:val="FFFFFF" w:themeColor="background1"/>
          <w:sz w:val="24"/>
          <w:szCs w:val="24"/>
        </w:rPr>
      </w:pPr>
      <w:r w:rsidRPr="00C610A7">
        <w:rPr>
          <w:rFonts w:ascii="Arial" w:hAnsi="Arial"/>
          <w:color w:val="FFFFFF" w:themeColor="background1"/>
          <w:sz w:val="24"/>
          <w:szCs w:val="24"/>
        </w:rPr>
        <w:t>A comprehe</w:t>
      </w:r>
      <w:r w:rsidR="000D539C">
        <w:rPr>
          <w:rFonts w:ascii="Arial" w:hAnsi="Arial"/>
          <w:color w:val="FFFFFF" w:themeColor="background1"/>
          <w:sz w:val="24"/>
          <w:szCs w:val="24"/>
        </w:rPr>
        <w:t xml:space="preserve">nsive and transparent national </w:t>
      </w:r>
      <w:r w:rsidRPr="00C610A7">
        <w:rPr>
          <w:rFonts w:ascii="Arial" w:hAnsi="Arial"/>
          <w:color w:val="FFFFFF" w:themeColor="background1"/>
          <w:sz w:val="24"/>
          <w:szCs w:val="24"/>
        </w:rPr>
        <w:t>engagement</w:t>
      </w:r>
      <w:r w:rsidR="000D539C">
        <w:rPr>
          <w:rFonts w:ascii="Arial" w:hAnsi="Arial"/>
          <w:color w:val="FFFFFF" w:themeColor="background1"/>
          <w:sz w:val="24"/>
          <w:szCs w:val="24"/>
        </w:rPr>
        <w:t xml:space="preserve"> strategy </w:t>
      </w:r>
      <w:r w:rsidRPr="00C610A7">
        <w:rPr>
          <w:rFonts w:ascii="Arial" w:hAnsi="Arial"/>
          <w:color w:val="FFFFFF" w:themeColor="background1"/>
          <w:sz w:val="24"/>
          <w:szCs w:val="24"/>
        </w:rPr>
        <w:t>is required to enhance the</w:t>
      </w:r>
      <w:r w:rsidR="000D539C">
        <w:rPr>
          <w:rFonts w:ascii="Arial" w:hAnsi="Arial"/>
          <w:color w:val="FFFFFF" w:themeColor="background1"/>
          <w:sz w:val="24"/>
          <w:szCs w:val="24"/>
        </w:rPr>
        <w:t xml:space="preserve"> appropriateness, effectiveness and </w:t>
      </w:r>
      <w:r w:rsidRPr="00C610A7">
        <w:rPr>
          <w:rFonts w:ascii="Arial" w:hAnsi="Arial"/>
          <w:color w:val="FFFFFF" w:themeColor="background1"/>
          <w:sz w:val="24"/>
          <w:szCs w:val="24"/>
        </w:rPr>
        <w:t>efficiency of</w:t>
      </w:r>
      <w:r w:rsidR="000D539C">
        <w:rPr>
          <w:rFonts w:ascii="Arial" w:hAnsi="Arial"/>
          <w:color w:val="FFFFFF" w:themeColor="background1"/>
          <w:sz w:val="24"/>
          <w:szCs w:val="24"/>
        </w:rPr>
        <w:t xml:space="preserve"> our </w:t>
      </w:r>
      <w:r w:rsidRPr="000D539C">
        <w:rPr>
          <w:rFonts w:ascii="Arial" w:hAnsi="Arial"/>
          <w:color w:val="FFFFFF" w:themeColor="background1"/>
          <w:sz w:val="24"/>
          <w:szCs w:val="24"/>
        </w:rPr>
        <w:t>measurement legislation.</w:t>
      </w:r>
    </w:p>
    <w:p w:rsidR="007F4991" w:rsidRPr="00C610A7" w:rsidRDefault="007F4991" w:rsidP="000D539C">
      <w:pPr>
        <w:spacing w:before="30" w:line="244" w:lineRule="auto"/>
        <w:ind w:left="19"/>
        <w:rPr>
          <w:rFonts w:ascii="Arial" w:hAnsi="Arial"/>
          <w:color w:val="FFFFFF" w:themeColor="background1"/>
          <w:sz w:val="24"/>
          <w:szCs w:val="24"/>
        </w:rPr>
      </w:pPr>
      <w:r w:rsidRPr="00C610A7">
        <w:rPr>
          <w:rFonts w:ascii="Arial" w:hAnsi="Arial"/>
          <w:color w:val="FFFFFF" w:themeColor="background1"/>
          <w:sz w:val="24"/>
          <w:szCs w:val="24"/>
        </w:rPr>
        <w:t>The review will work with all interested parties, domestic and international, to understand their needs in reshaping Australia’s measurement framework.</w:t>
      </w:r>
    </w:p>
    <w:p w:rsidR="007F4991" w:rsidRPr="00C610A7" w:rsidRDefault="007F4991" w:rsidP="000D539C">
      <w:pPr>
        <w:spacing w:before="30" w:line="244" w:lineRule="auto"/>
        <w:ind w:left="19"/>
        <w:rPr>
          <w:rFonts w:ascii="Arial" w:hAnsi="Arial"/>
          <w:color w:val="FFFFFF" w:themeColor="background1"/>
          <w:sz w:val="24"/>
          <w:szCs w:val="24"/>
        </w:rPr>
      </w:pPr>
      <w:r w:rsidRPr="00C610A7">
        <w:rPr>
          <w:rFonts w:ascii="Arial" w:hAnsi="Arial"/>
          <w:color w:val="FFFFFF" w:themeColor="background1"/>
          <w:sz w:val="24"/>
          <w:szCs w:val="24"/>
        </w:rPr>
        <w:t>At this early stage, the Government will be focused on:</w:t>
      </w:r>
    </w:p>
    <w:p w:rsidR="007F4991" w:rsidRPr="00C610A7" w:rsidRDefault="000D539C" w:rsidP="007F4991">
      <w:pPr>
        <w:numPr>
          <w:ilvl w:val="0"/>
          <w:numId w:val="2"/>
        </w:numPr>
        <w:spacing w:before="30" w:line="244" w:lineRule="auto"/>
        <w:rPr>
          <w:rFonts w:ascii="Arial" w:hAnsi="Arial"/>
          <w:color w:val="FFFFFF" w:themeColor="background1"/>
          <w:sz w:val="24"/>
          <w:szCs w:val="24"/>
        </w:rPr>
      </w:pPr>
      <w:r>
        <w:rPr>
          <w:rFonts w:ascii="Arial" w:hAnsi="Arial"/>
          <w:color w:val="FFFFFF" w:themeColor="background1"/>
          <w:sz w:val="24"/>
          <w:szCs w:val="24"/>
        </w:rPr>
        <w:t xml:space="preserve">ideas, rather than proposing </w:t>
      </w:r>
      <w:r w:rsidR="007F4991" w:rsidRPr="00C610A7">
        <w:rPr>
          <w:rFonts w:ascii="Arial" w:hAnsi="Arial"/>
          <w:color w:val="FFFFFF" w:themeColor="background1"/>
          <w:sz w:val="24"/>
          <w:szCs w:val="24"/>
        </w:rPr>
        <w:t>solutions</w:t>
      </w:r>
    </w:p>
    <w:p w:rsidR="007F4991" w:rsidRPr="00C610A7" w:rsidRDefault="000D539C" w:rsidP="007F4991">
      <w:pPr>
        <w:numPr>
          <w:ilvl w:val="0"/>
          <w:numId w:val="2"/>
        </w:numPr>
        <w:spacing w:before="30" w:line="244" w:lineRule="auto"/>
        <w:rPr>
          <w:rFonts w:ascii="Arial" w:hAnsi="Arial"/>
          <w:color w:val="FFFFFF" w:themeColor="background1"/>
          <w:sz w:val="24"/>
          <w:szCs w:val="24"/>
        </w:rPr>
      </w:pPr>
      <w:r>
        <w:rPr>
          <w:rFonts w:ascii="Arial" w:hAnsi="Arial"/>
          <w:color w:val="FFFFFF" w:themeColor="background1"/>
          <w:sz w:val="24"/>
          <w:szCs w:val="24"/>
        </w:rPr>
        <w:t xml:space="preserve">ruling nothing in or </w:t>
      </w:r>
      <w:r w:rsidR="007F4991" w:rsidRPr="00C610A7">
        <w:rPr>
          <w:rFonts w:ascii="Arial" w:hAnsi="Arial"/>
          <w:color w:val="FFFFFF" w:themeColor="background1"/>
          <w:sz w:val="24"/>
          <w:szCs w:val="24"/>
        </w:rPr>
        <w:t>out</w:t>
      </w:r>
    </w:p>
    <w:p w:rsidR="007F4991" w:rsidRPr="00C610A7" w:rsidRDefault="007F4991" w:rsidP="007F4991">
      <w:pPr>
        <w:numPr>
          <w:ilvl w:val="0"/>
          <w:numId w:val="2"/>
        </w:numPr>
        <w:spacing w:before="30" w:line="244" w:lineRule="auto"/>
        <w:rPr>
          <w:rFonts w:ascii="Arial" w:hAnsi="Arial"/>
          <w:color w:val="FFFFFF" w:themeColor="background1"/>
          <w:sz w:val="24"/>
          <w:szCs w:val="24"/>
        </w:rPr>
      </w:pPr>
      <w:r w:rsidRPr="00C610A7">
        <w:rPr>
          <w:rFonts w:ascii="Arial" w:hAnsi="Arial"/>
          <w:color w:val="FFFFFF" w:themeColor="background1"/>
          <w:sz w:val="24"/>
          <w:szCs w:val="24"/>
        </w:rPr>
        <w:t>considering the economic value of measurement  to Australia</w:t>
      </w:r>
    </w:p>
    <w:p w:rsidR="00C610A7" w:rsidRDefault="007F4991" w:rsidP="00C610A7">
      <w:pPr>
        <w:numPr>
          <w:ilvl w:val="0"/>
          <w:numId w:val="2"/>
        </w:numPr>
        <w:spacing w:before="30" w:line="244" w:lineRule="auto"/>
        <w:rPr>
          <w:rFonts w:ascii="Arial" w:hAnsi="Arial"/>
          <w:color w:val="FFFFFF" w:themeColor="background1"/>
          <w:sz w:val="24"/>
          <w:szCs w:val="24"/>
        </w:rPr>
      </w:pPr>
      <w:proofErr w:type="gramStart"/>
      <w:r w:rsidRPr="00C610A7">
        <w:rPr>
          <w:rFonts w:ascii="Arial" w:hAnsi="Arial"/>
          <w:color w:val="FFFFFF" w:themeColor="background1"/>
          <w:sz w:val="24"/>
          <w:szCs w:val="24"/>
        </w:rPr>
        <w:t>examining</w:t>
      </w:r>
      <w:proofErr w:type="gramEnd"/>
      <w:r w:rsidRPr="00C610A7">
        <w:rPr>
          <w:rFonts w:ascii="Arial" w:hAnsi="Arial"/>
          <w:color w:val="FFFFFF" w:themeColor="background1"/>
          <w:sz w:val="24"/>
          <w:szCs w:val="24"/>
        </w:rPr>
        <w:t xml:space="preserve"> different models to deliv</w:t>
      </w:r>
      <w:r w:rsidR="00C610A7">
        <w:rPr>
          <w:rFonts w:ascii="Arial" w:hAnsi="Arial"/>
          <w:color w:val="FFFFFF" w:themeColor="background1"/>
          <w:sz w:val="24"/>
          <w:szCs w:val="24"/>
        </w:rPr>
        <w:t>er Australian measurement needs.</w:t>
      </w:r>
    </w:p>
    <w:p w:rsidR="00700275" w:rsidRDefault="00700275" w:rsidP="00700275">
      <w:pPr>
        <w:spacing w:before="30" w:line="244" w:lineRule="auto"/>
        <w:ind w:left="190"/>
        <w:rPr>
          <w:rFonts w:ascii="Arial" w:hAnsi="Arial"/>
          <w:color w:val="FFFFFF" w:themeColor="background1"/>
          <w:sz w:val="24"/>
          <w:szCs w:val="24"/>
        </w:rPr>
        <w:sectPr w:rsidR="00700275" w:rsidSect="00C610A7">
          <w:type w:val="continuous"/>
          <w:pgSz w:w="23820" w:h="16840" w:orient="landscape"/>
          <w:pgMar w:top="142" w:right="1440" w:bottom="1800" w:left="1440" w:header="708" w:footer="708" w:gutter="0"/>
          <w:cols w:num="4" w:space="888"/>
          <w:docGrid w:linePitch="360"/>
        </w:sectPr>
      </w:pPr>
    </w:p>
    <w:p w:rsidR="00700275" w:rsidRDefault="00700275" w:rsidP="00700275">
      <w:pPr>
        <w:spacing w:before="30" w:line="244" w:lineRule="auto"/>
        <w:ind w:left="190"/>
        <w:rPr>
          <w:rFonts w:ascii="Arial" w:hAnsi="Arial"/>
          <w:color w:val="FFFFFF" w:themeColor="background1"/>
          <w:sz w:val="24"/>
          <w:szCs w:val="24"/>
        </w:rPr>
        <w:sectPr w:rsidR="00700275" w:rsidSect="00C610A7">
          <w:type w:val="continuous"/>
          <w:pgSz w:w="23820" w:h="16840" w:orient="landscape"/>
          <w:pgMar w:top="142" w:right="1440" w:bottom="1800" w:left="1440" w:header="708" w:footer="708" w:gutter="0"/>
          <w:cols w:num="4" w:space="888"/>
          <w:docGrid w:linePitch="360"/>
        </w:sectPr>
      </w:pPr>
    </w:p>
    <w:p w:rsidR="00463876" w:rsidRPr="00CF7DA8" w:rsidRDefault="00463876" w:rsidP="00CF7DA8">
      <w:pPr>
        <w:pStyle w:val="Heading2"/>
        <w:jc w:val="left"/>
        <w:rPr>
          <w:color w:val="000000" w:themeColor="text1"/>
        </w:rPr>
      </w:pPr>
      <w:bookmarkStart w:id="1" w:name="Join_the_conversation_"/>
      <w:bookmarkEnd w:id="1"/>
      <w:r w:rsidRPr="00CF7DA8">
        <w:rPr>
          <w:noProof/>
          <w:color w:val="000000" w:themeColor="text1"/>
          <w:lang w:val="en-AU" w:eastAsia="en-AU"/>
        </w:rPr>
        <w:lastRenderedPageBreak/>
        <w:drawing>
          <wp:anchor distT="0" distB="0" distL="114300" distR="114300" simplePos="0" relativeHeight="251660288" behindDoc="1" locked="0" layoutInCell="1" allowOverlap="1" wp14:anchorId="32790C16" wp14:editId="68D17E28">
            <wp:simplePos x="0" y="0"/>
            <wp:positionH relativeFrom="column">
              <wp:posOffset>-1066800</wp:posOffset>
            </wp:positionH>
            <wp:positionV relativeFrom="paragraph">
              <wp:posOffset>-769620</wp:posOffset>
            </wp:positionV>
            <wp:extent cx="7411895" cy="10485120"/>
            <wp:effectExtent l="0" t="0" r="5080" b="5080"/>
            <wp:wrapNone/>
            <wp:docPr id="4" name="Picture 4" descr="Background graphic and quote" title="...A better framework for measurement in Austral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ck-cover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11895" cy="10485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F7DA8">
        <w:rPr>
          <w:color w:val="000000" w:themeColor="text1"/>
        </w:rPr>
        <w:t>Join the conversation</w:t>
      </w:r>
    </w:p>
    <w:p w:rsidR="00463876" w:rsidRPr="00463876" w:rsidRDefault="00463876" w:rsidP="00463876">
      <w:pPr>
        <w:spacing w:before="30" w:line="244" w:lineRule="auto"/>
        <w:ind w:left="190"/>
        <w:rPr>
          <w:rFonts w:ascii="Arial" w:hAnsi="Arial" w:cs="Arial"/>
          <w:sz w:val="24"/>
          <w:szCs w:val="24"/>
        </w:rPr>
      </w:pPr>
    </w:p>
    <w:p w:rsidR="00463876" w:rsidRPr="00463876" w:rsidRDefault="00463876" w:rsidP="00463876">
      <w:pPr>
        <w:pStyle w:val="BodyText"/>
        <w:spacing w:after="120"/>
        <w:ind w:left="23"/>
        <w:rPr>
          <w:rFonts w:ascii="Arial" w:hAnsi="Arial" w:cs="Arial"/>
        </w:rPr>
      </w:pPr>
      <w:r w:rsidRPr="00463876">
        <w:rPr>
          <w:rFonts w:ascii="Arial" w:hAnsi="Arial" w:cs="Arial"/>
        </w:rPr>
        <w:t xml:space="preserve">We’ve made it easy to get involved, go to our review website </w:t>
      </w:r>
      <w:hyperlink r:id="rId8">
        <w:r w:rsidR="00D07663">
          <w:rPr>
            <w:rStyle w:val="Hyperlink"/>
            <w:rFonts w:ascii="Arial" w:hAnsi="Arial" w:cs="Arial"/>
          </w:rPr>
          <w:t>industry.gov.au/measurement-law-review</w:t>
        </w:r>
      </w:hyperlink>
    </w:p>
    <w:p w:rsidR="00D07663" w:rsidRDefault="00463876" w:rsidP="00D07663">
      <w:pPr>
        <w:pStyle w:val="BodyText"/>
        <w:spacing w:before="33" w:after="240" w:line="235" w:lineRule="auto"/>
        <w:ind w:right="17"/>
        <w:rPr>
          <w:rFonts w:ascii="Arial" w:hAnsi="Arial" w:cs="Arial"/>
        </w:rPr>
      </w:pPr>
      <w:r w:rsidRPr="00463876">
        <w:rPr>
          <w:rFonts w:ascii="Arial" w:hAnsi="Arial" w:cs="Arial"/>
        </w:rPr>
        <w:t xml:space="preserve">If you have any questions or comments, get in touch with us by calling </w:t>
      </w:r>
      <w:r w:rsidRPr="00D07663">
        <w:rPr>
          <w:rFonts w:ascii="Arial" w:hAnsi="Arial" w:cs="Arial"/>
          <w:b/>
        </w:rPr>
        <w:t>1300 686 664</w:t>
      </w:r>
      <w:r w:rsidRPr="00463876">
        <w:rPr>
          <w:rFonts w:ascii="Arial" w:hAnsi="Arial" w:cs="Arial"/>
        </w:rPr>
        <w:t xml:space="preserve"> or email</w:t>
      </w:r>
      <w:r>
        <w:rPr>
          <w:rFonts w:ascii="Arial" w:hAnsi="Arial" w:cs="Arial"/>
        </w:rPr>
        <w:t xml:space="preserve"> </w:t>
      </w:r>
      <w:hyperlink r:id="rId9" w:history="1">
        <w:r w:rsidR="00D07663">
          <w:rPr>
            <w:rStyle w:val="Hyperlink"/>
            <w:rFonts w:ascii="Arial" w:hAnsi="Arial" w:cs="Arial"/>
          </w:rPr>
          <w:t>measurementlawreview@industry.gov.au</w:t>
        </w:r>
      </w:hyperlink>
    </w:p>
    <w:p w:rsidR="00463876" w:rsidRPr="00463876" w:rsidRDefault="00463876" w:rsidP="00D07663">
      <w:pPr>
        <w:pStyle w:val="BodyText"/>
        <w:spacing w:after="120"/>
        <w:ind w:left="0"/>
        <w:rPr>
          <w:rFonts w:ascii="Arial" w:hAnsi="Arial" w:cs="Arial"/>
        </w:rPr>
      </w:pPr>
      <w:r w:rsidRPr="00463876">
        <w:rPr>
          <w:rFonts w:ascii="Arial" w:hAnsi="Arial" w:cs="Arial"/>
        </w:rPr>
        <w:t>Alternatively, write to us at any time during the review process:</w:t>
      </w:r>
    </w:p>
    <w:p w:rsidR="00463876" w:rsidRPr="003B16B3" w:rsidRDefault="00463876" w:rsidP="00463876">
      <w:pPr>
        <w:pStyle w:val="BodyText"/>
        <w:ind w:left="23"/>
        <w:rPr>
          <w:rFonts w:ascii="Arial" w:hAnsi="Arial" w:cs="Arial"/>
          <w:b/>
        </w:rPr>
      </w:pPr>
      <w:r w:rsidRPr="003B16B3">
        <w:rPr>
          <w:rFonts w:ascii="Arial" w:hAnsi="Arial" w:cs="Arial"/>
          <w:b/>
        </w:rPr>
        <w:t>Measurement Law Review</w:t>
      </w:r>
    </w:p>
    <w:p w:rsidR="00463876" w:rsidRPr="003B16B3" w:rsidRDefault="00463876" w:rsidP="00463876">
      <w:pPr>
        <w:pStyle w:val="BodyText"/>
        <w:ind w:left="23"/>
        <w:rPr>
          <w:rFonts w:ascii="Arial" w:hAnsi="Arial" w:cs="Arial"/>
          <w:b/>
        </w:rPr>
      </w:pPr>
      <w:r w:rsidRPr="003B16B3">
        <w:rPr>
          <w:rFonts w:ascii="Arial" w:hAnsi="Arial" w:cs="Arial"/>
          <w:b/>
        </w:rPr>
        <w:t xml:space="preserve">Department of Industry, Innovation and Science </w:t>
      </w:r>
    </w:p>
    <w:p w:rsidR="00463876" w:rsidRPr="003B16B3" w:rsidRDefault="00463876" w:rsidP="00463876">
      <w:pPr>
        <w:pStyle w:val="BodyText"/>
        <w:ind w:left="23"/>
        <w:rPr>
          <w:rFonts w:ascii="Arial" w:hAnsi="Arial" w:cs="Arial"/>
          <w:b/>
        </w:rPr>
      </w:pPr>
      <w:r w:rsidRPr="003B16B3">
        <w:rPr>
          <w:rFonts w:ascii="Arial" w:hAnsi="Arial" w:cs="Arial"/>
          <w:b/>
        </w:rPr>
        <w:t>GPO Box 2013</w:t>
      </w:r>
    </w:p>
    <w:p w:rsidR="00463876" w:rsidRPr="003B16B3" w:rsidRDefault="00463876" w:rsidP="00463876">
      <w:pPr>
        <w:pStyle w:val="BodyText"/>
        <w:spacing w:after="120"/>
        <w:ind w:left="23"/>
        <w:rPr>
          <w:rFonts w:ascii="Arial" w:hAnsi="Arial" w:cs="Arial"/>
          <w:b/>
        </w:rPr>
      </w:pPr>
      <w:r w:rsidRPr="003B16B3">
        <w:rPr>
          <w:rFonts w:ascii="Arial" w:hAnsi="Arial" w:cs="Arial"/>
          <w:b/>
        </w:rPr>
        <w:t>CANBERRA ACT 2601</w:t>
      </w:r>
    </w:p>
    <w:p w:rsidR="00463876" w:rsidRPr="00463876" w:rsidRDefault="00463876" w:rsidP="00463876">
      <w:pPr>
        <w:pStyle w:val="BodyText"/>
        <w:spacing w:after="120"/>
        <w:ind w:left="23"/>
        <w:rPr>
          <w:rFonts w:ascii="Arial" w:hAnsi="Arial" w:cs="Arial"/>
        </w:rPr>
      </w:pPr>
      <w:r w:rsidRPr="00463876">
        <w:rPr>
          <w:rFonts w:ascii="Arial" w:hAnsi="Arial" w:cs="Arial"/>
        </w:rPr>
        <w:t>The process of reshaping our national measurement framework is relevant to all Australians. The conversation will support the development of a more modern measurement legislative framework that better supports innovation, productivity and opportunity.</w:t>
      </w:r>
    </w:p>
    <w:p w:rsidR="00463876" w:rsidRPr="00463876" w:rsidRDefault="00463876" w:rsidP="00463876">
      <w:pPr>
        <w:pStyle w:val="BodyText"/>
        <w:spacing w:after="120"/>
        <w:ind w:left="23"/>
        <w:rPr>
          <w:rFonts w:ascii="Arial" w:hAnsi="Arial" w:cs="Arial"/>
        </w:rPr>
      </w:pPr>
      <w:r w:rsidRPr="00463876">
        <w:rPr>
          <w:rFonts w:ascii="Arial" w:hAnsi="Arial" w:cs="Arial"/>
        </w:rPr>
        <w:t>The goal is to deliver the best measurement framework for Australia. Your responses will help the government identify the key issues, challenges and opportunities to develop a way forward.</w:t>
      </w:r>
    </w:p>
    <w:p w:rsidR="00463876" w:rsidRPr="00463876" w:rsidRDefault="00463876" w:rsidP="00463876">
      <w:pPr>
        <w:pStyle w:val="BodyText"/>
        <w:rPr>
          <w:rFonts w:ascii="Arial" w:hAnsi="Arial" w:cs="Arial"/>
        </w:rPr>
      </w:pPr>
    </w:p>
    <w:p w:rsidR="00463876" w:rsidRPr="00463876" w:rsidRDefault="003B16B3" w:rsidP="003B16B3">
      <w:pPr>
        <w:pStyle w:val="BodyText"/>
        <w:spacing w:before="33" w:after="240" w:line="235" w:lineRule="auto"/>
        <w:ind w:right="17"/>
        <w:rPr>
          <w:rFonts w:ascii="Arial" w:hAnsi="Arial" w:cs="Arial"/>
        </w:rPr>
      </w:pPr>
      <w:r>
        <w:rPr>
          <w:rFonts w:ascii="Arial" w:hAnsi="Arial" w:cs="Arial"/>
          <w:noProof/>
          <w:lang w:val="en-AU" w:eastAsia="en-AU"/>
        </w:rPr>
        <w:drawing>
          <wp:inline distT="0" distB="0" distL="0" distR="0">
            <wp:extent cx="277368" cy="234696"/>
            <wp:effectExtent l="0" t="0" r="2540" b="0"/>
            <wp:docPr id="5" name="Picture 5" title="Pho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ne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368" cy="234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</w:rPr>
        <w:tab/>
      </w:r>
      <w:r w:rsidR="00463876" w:rsidRPr="003B16B3">
        <w:rPr>
          <w:rFonts w:ascii="Arial" w:hAnsi="Arial" w:cs="Arial"/>
          <w:b/>
        </w:rPr>
        <w:t>1300 686 664</w:t>
      </w:r>
    </w:p>
    <w:p w:rsidR="00463876" w:rsidRDefault="003B16B3" w:rsidP="003B16B3">
      <w:pPr>
        <w:pStyle w:val="BodyText"/>
        <w:spacing w:before="33" w:after="240" w:line="235" w:lineRule="auto"/>
        <w:ind w:right="17"/>
        <w:rPr>
          <w:rFonts w:ascii="Arial" w:hAnsi="Arial" w:cs="Arial"/>
        </w:rPr>
      </w:pPr>
      <w:r>
        <w:rPr>
          <w:rFonts w:ascii="Arial" w:hAnsi="Arial" w:cs="Arial"/>
          <w:noProof/>
          <w:lang w:val="en-AU" w:eastAsia="en-AU"/>
        </w:rPr>
        <w:drawing>
          <wp:inline distT="0" distB="0" distL="0" distR="0" wp14:anchorId="431F733E" wp14:editId="2894F089">
            <wp:extent cx="277368" cy="234696"/>
            <wp:effectExtent l="0" t="0" r="8890" b="0"/>
            <wp:docPr id="6" name="Picture 6" title="Emai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ne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368" cy="234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</w:rPr>
        <w:tab/>
      </w:r>
      <w:hyperlink r:id="rId12" w:history="1">
        <w:r>
          <w:rPr>
            <w:rStyle w:val="Hyperlink"/>
            <w:rFonts w:ascii="Arial" w:hAnsi="Arial" w:cs="Arial"/>
          </w:rPr>
          <w:t>measurementlawreview@industry.gov.au</w:t>
        </w:r>
      </w:hyperlink>
    </w:p>
    <w:p w:rsidR="00463876" w:rsidRDefault="003B16B3" w:rsidP="003B16B3">
      <w:pPr>
        <w:pStyle w:val="BodyText"/>
        <w:spacing w:before="33" w:after="240"/>
        <w:ind w:left="0" w:right="17"/>
        <w:rPr>
          <w:rFonts w:ascii="Arial" w:hAnsi="Arial" w:cs="Arial"/>
        </w:rPr>
      </w:pPr>
      <w:r>
        <w:rPr>
          <w:rFonts w:ascii="Arial" w:hAnsi="Arial" w:cs="Arial"/>
          <w:noProof/>
          <w:lang w:val="en-AU" w:eastAsia="en-AU"/>
        </w:rPr>
        <w:drawing>
          <wp:inline distT="0" distB="0" distL="0" distR="0" wp14:anchorId="481AACD3" wp14:editId="4265026E">
            <wp:extent cx="277368" cy="234696"/>
            <wp:effectExtent l="0" t="0" r="8890" b="0"/>
            <wp:docPr id="7" name="Picture 7" title="Websi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ne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368" cy="234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</w:rPr>
        <w:tab/>
      </w:r>
      <w:hyperlink r:id="rId14">
        <w:r>
          <w:rPr>
            <w:rStyle w:val="Hyperlink"/>
            <w:rFonts w:ascii="Arial" w:hAnsi="Arial" w:cs="Arial"/>
          </w:rPr>
          <w:t>industry.gov.au/measurement-law-review</w:t>
        </w:r>
      </w:hyperlink>
    </w:p>
    <w:p w:rsidR="00463876" w:rsidRPr="00463876" w:rsidRDefault="003B16B3" w:rsidP="003B16B3">
      <w:pPr>
        <w:pStyle w:val="BodyText"/>
        <w:spacing w:before="33" w:after="240" w:line="235" w:lineRule="auto"/>
        <w:ind w:left="0" w:right="17"/>
      </w:pPr>
      <w:r>
        <w:rPr>
          <w:rFonts w:ascii="Arial" w:hAnsi="Arial" w:cs="Arial"/>
          <w:noProof/>
          <w:lang w:val="en-AU" w:eastAsia="en-AU"/>
        </w:rPr>
        <w:drawing>
          <wp:inline distT="0" distB="0" distL="0" distR="0" wp14:anchorId="62BB1659" wp14:editId="3E5531FE">
            <wp:extent cx="277368" cy="213360"/>
            <wp:effectExtent l="0" t="0" r="8890" b="0"/>
            <wp:docPr id="8" name="Picture 8" title="Consultation Hu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ne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368" cy="213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</w:rPr>
        <w:tab/>
      </w:r>
      <w:hyperlink r:id="rId16">
        <w:r w:rsidR="00463876" w:rsidRPr="00463876">
          <w:rPr>
            <w:rStyle w:val="Hyperlink"/>
            <w:rFonts w:ascii="Arial" w:hAnsi="Arial" w:cs="Arial"/>
          </w:rPr>
          <w:t>consult.industry.gov.au</w:t>
        </w:r>
      </w:hyperlink>
    </w:p>
    <w:p w:rsidR="00463876" w:rsidRPr="00463876" w:rsidRDefault="00463876" w:rsidP="00463876">
      <w:pPr>
        <w:pStyle w:val="BodyText"/>
        <w:spacing w:before="33" w:line="235" w:lineRule="auto"/>
        <w:ind w:right="17"/>
      </w:pPr>
    </w:p>
    <w:p w:rsidR="007F4991" w:rsidRPr="00F23D4F" w:rsidRDefault="007F4991" w:rsidP="00C610A7">
      <w:pPr>
        <w:pStyle w:val="BodyText"/>
        <w:spacing w:before="33" w:line="235" w:lineRule="auto"/>
        <w:ind w:left="0" w:right="17"/>
      </w:pPr>
    </w:p>
    <w:sectPr w:rsidR="007F4991" w:rsidRPr="00F23D4F" w:rsidSect="00463876">
      <w:pgSz w:w="11900" w:h="16840"/>
      <w:pgMar w:top="1440" w:right="3536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AE3D1B"/>
    <w:multiLevelType w:val="hybridMultilevel"/>
    <w:tmpl w:val="CA665CE2"/>
    <w:lvl w:ilvl="0" w:tplc="0409000F">
      <w:start w:val="1"/>
      <w:numFmt w:val="decimal"/>
      <w:lvlText w:val="%1."/>
      <w:lvlJc w:val="left"/>
      <w:pPr>
        <w:ind w:left="379" w:hanging="360"/>
      </w:pPr>
      <w:rPr>
        <w:rFonts w:hint="default"/>
        <w:color w:val="FFFFFF"/>
        <w:w w:val="89"/>
        <w:sz w:val="24"/>
        <w:szCs w:val="24"/>
      </w:rPr>
    </w:lvl>
    <w:lvl w:ilvl="1" w:tplc="6A6C5000">
      <w:numFmt w:val="bullet"/>
      <w:lvlText w:val="•"/>
      <w:lvlJc w:val="left"/>
      <w:pPr>
        <w:ind w:left="617" w:hanging="171"/>
      </w:pPr>
      <w:rPr>
        <w:rFonts w:hint="default"/>
      </w:rPr>
    </w:lvl>
    <w:lvl w:ilvl="2" w:tplc="7152CE94">
      <w:numFmt w:val="bullet"/>
      <w:lvlText w:val="•"/>
      <w:lvlJc w:val="left"/>
      <w:pPr>
        <w:ind w:left="1034" w:hanging="171"/>
      </w:pPr>
      <w:rPr>
        <w:rFonts w:hint="default"/>
      </w:rPr>
    </w:lvl>
    <w:lvl w:ilvl="3" w:tplc="A77E1780">
      <w:numFmt w:val="bullet"/>
      <w:lvlText w:val="•"/>
      <w:lvlJc w:val="left"/>
      <w:pPr>
        <w:ind w:left="1451" w:hanging="171"/>
      </w:pPr>
      <w:rPr>
        <w:rFonts w:hint="default"/>
      </w:rPr>
    </w:lvl>
    <w:lvl w:ilvl="4" w:tplc="FC6C48AA">
      <w:numFmt w:val="bullet"/>
      <w:lvlText w:val="•"/>
      <w:lvlJc w:val="left"/>
      <w:pPr>
        <w:ind w:left="1868" w:hanging="171"/>
      </w:pPr>
      <w:rPr>
        <w:rFonts w:hint="default"/>
      </w:rPr>
    </w:lvl>
    <w:lvl w:ilvl="5" w:tplc="134CB860">
      <w:numFmt w:val="bullet"/>
      <w:lvlText w:val="•"/>
      <w:lvlJc w:val="left"/>
      <w:pPr>
        <w:ind w:left="2285" w:hanging="171"/>
      </w:pPr>
      <w:rPr>
        <w:rFonts w:hint="default"/>
      </w:rPr>
    </w:lvl>
    <w:lvl w:ilvl="6" w:tplc="E32481A4">
      <w:numFmt w:val="bullet"/>
      <w:lvlText w:val="•"/>
      <w:lvlJc w:val="left"/>
      <w:pPr>
        <w:ind w:left="2702" w:hanging="171"/>
      </w:pPr>
      <w:rPr>
        <w:rFonts w:hint="default"/>
      </w:rPr>
    </w:lvl>
    <w:lvl w:ilvl="7" w:tplc="11007BB8">
      <w:numFmt w:val="bullet"/>
      <w:lvlText w:val="•"/>
      <w:lvlJc w:val="left"/>
      <w:pPr>
        <w:ind w:left="3119" w:hanging="171"/>
      </w:pPr>
      <w:rPr>
        <w:rFonts w:hint="default"/>
      </w:rPr>
    </w:lvl>
    <w:lvl w:ilvl="8" w:tplc="C3CCE5CE">
      <w:numFmt w:val="bullet"/>
      <w:lvlText w:val="•"/>
      <w:lvlJc w:val="left"/>
      <w:pPr>
        <w:ind w:left="3536" w:hanging="171"/>
      </w:pPr>
      <w:rPr>
        <w:rFonts w:hint="default"/>
      </w:rPr>
    </w:lvl>
  </w:abstractNum>
  <w:abstractNum w:abstractNumId="1" w15:restartNumberingAfterBreak="0">
    <w:nsid w:val="21CC4573"/>
    <w:multiLevelType w:val="hybridMultilevel"/>
    <w:tmpl w:val="3012A68E"/>
    <w:lvl w:ilvl="0" w:tplc="04090001">
      <w:start w:val="1"/>
      <w:numFmt w:val="bullet"/>
      <w:lvlText w:val=""/>
      <w:lvlJc w:val="left"/>
      <w:pPr>
        <w:ind w:left="739" w:hanging="360"/>
      </w:pPr>
      <w:rPr>
        <w:rFonts w:ascii="Symbol" w:hAnsi="Symbol" w:hint="default"/>
        <w:color w:val="FFFFFF"/>
        <w:w w:val="89"/>
        <w:sz w:val="24"/>
        <w:szCs w:val="24"/>
      </w:rPr>
    </w:lvl>
    <w:lvl w:ilvl="1" w:tplc="6A6C5000">
      <w:numFmt w:val="bullet"/>
      <w:lvlText w:val="•"/>
      <w:lvlJc w:val="left"/>
      <w:pPr>
        <w:ind w:left="617" w:hanging="171"/>
      </w:pPr>
      <w:rPr>
        <w:rFonts w:hint="default"/>
      </w:rPr>
    </w:lvl>
    <w:lvl w:ilvl="2" w:tplc="7152CE94">
      <w:numFmt w:val="bullet"/>
      <w:lvlText w:val="•"/>
      <w:lvlJc w:val="left"/>
      <w:pPr>
        <w:ind w:left="1034" w:hanging="171"/>
      </w:pPr>
      <w:rPr>
        <w:rFonts w:hint="default"/>
      </w:rPr>
    </w:lvl>
    <w:lvl w:ilvl="3" w:tplc="A77E1780">
      <w:numFmt w:val="bullet"/>
      <w:lvlText w:val="•"/>
      <w:lvlJc w:val="left"/>
      <w:pPr>
        <w:ind w:left="1451" w:hanging="171"/>
      </w:pPr>
      <w:rPr>
        <w:rFonts w:hint="default"/>
      </w:rPr>
    </w:lvl>
    <w:lvl w:ilvl="4" w:tplc="FC6C48AA">
      <w:numFmt w:val="bullet"/>
      <w:lvlText w:val="•"/>
      <w:lvlJc w:val="left"/>
      <w:pPr>
        <w:ind w:left="1868" w:hanging="171"/>
      </w:pPr>
      <w:rPr>
        <w:rFonts w:hint="default"/>
      </w:rPr>
    </w:lvl>
    <w:lvl w:ilvl="5" w:tplc="134CB860">
      <w:numFmt w:val="bullet"/>
      <w:lvlText w:val="•"/>
      <w:lvlJc w:val="left"/>
      <w:pPr>
        <w:ind w:left="2285" w:hanging="171"/>
      </w:pPr>
      <w:rPr>
        <w:rFonts w:hint="default"/>
      </w:rPr>
    </w:lvl>
    <w:lvl w:ilvl="6" w:tplc="E32481A4">
      <w:numFmt w:val="bullet"/>
      <w:lvlText w:val="•"/>
      <w:lvlJc w:val="left"/>
      <w:pPr>
        <w:ind w:left="2702" w:hanging="171"/>
      </w:pPr>
      <w:rPr>
        <w:rFonts w:hint="default"/>
      </w:rPr>
    </w:lvl>
    <w:lvl w:ilvl="7" w:tplc="11007BB8">
      <w:numFmt w:val="bullet"/>
      <w:lvlText w:val="•"/>
      <w:lvlJc w:val="left"/>
      <w:pPr>
        <w:ind w:left="3119" w:hanging="171"/>
      </w:pPr>
      <w:rPr>
        <w:rFonts w:hint="default"/>
      </w:rPr>
    </w:lvl>
    <w:lvl w:ilvl="8" w:tplc="C3CCE5CE">
      <w:numFmt w:val="bullet"/>
      <w:lvlText w:val="•"/>
      <w:lvlJc w:val="left"/>
      <w:pPr>
        <w:ind w:left="3536" w:hanging="171"/>
      </w:pPr>
      <w:rPr>
        <w:rFonts w:hint="default"/>
      </w:rPr>
    </w:lvl>
  </w:abstractNum>
  <w:abstractNum w:abstractNumId="2" w15:restartNumberingAfterBreak="0">
    <w:nsid w:val="45662E41"/>
    <w:multiLevelType w:val="hybridMultilevel"/>
    <w:tmpl w:val="0F966FB8"/>
    <w:lvl w:ilvl="0" w:tplc="BA225C0E">
      <w:start w:val="1"/>
      <w:numFmt w:val="bullet"/>
      <w:pStyle w:val="Ticks"/>
      <w:lvlText w:val=""/>
      <w:lvlJc w:val="left"/>
      <w:pPr>
        <w:ind w:left="567" w:hanging="283"/>
      </w:pPr>
      <w:rPr>
        <w:rFonts w:ascii="Webdings" w:hAnsi="Webdings" w:hint="default"/>
        <w:b/>
        <w:bCs/>
        <w:i w:val="0"/>
        <w:iCs w:val="0"/>
        <w:color w:val="005677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" w:hAnsi="Courier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Symbol" w:hAnsi="Symbol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" w:hAnsi="Courier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Symbol" w:hAnsi="Symbol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" w:hAnsi="Courier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Symbol" w:hAnsi="Symbol" w:hint="default"/>
      </w:rPr>
    </w:lvl>
  </w:abstractNum>
  <w:abstractNum w:abstractNumId="3" w15:restartNumberingAfterBreak="0">
    <w:nsid w:val="492E32E4"/>
    <w:multiLevelType w:val="hybridMultilevel"/>
    <w:tmpl w:val="2C062E66"/>
    <w:lvl w:ilvl="0" w:tplc="04090001">
      <w:start w:val="1"/>
      <w:numFmt w:val="bullet"/>
      <w:lvlText w:val=""/>
      <w:lvlJc w:val="left"/>
      <w:pPr>
        <w:ind w:left="73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59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7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9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19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3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5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79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99" w:hanging="360"/>
      </w:pPr>
      <w:rPr>
        <w:rFonts w:ascii="Wingdings" w:hAnsi="Wingdings" w:hint="default"/>
      </w:rPr>
    </w:lvl>
  </w:abstractNum>
  <w:abstractNum w:abstractNumId="4" w15:restartNumberingAfterBreak="0">
    <w:nsid w:val="4CA22503"/>
    <w:multiLevelType w:val="hybridMultilevel"/>
    <w:tmpl w:val="425E662C"/>
    <w:lvl w:ilvl="0" w:tplc="003071CE">
      <w:start w:val="1"/>
      <w:numFmt w:val="decimal"/>
      <w:lvlText w:val="%1."/>
      <w:lvlJc w:val="left"/>
      <w:pPr>
        <w:ind w:left="288" w:hanging="269"/>
        <w:jc w:val="left"/>
      </w:pPr>
      <w:rPr>
        <w:rFonts w:ascii="Calibri" w:eastAsia="Calibri" w:hAnsi="Calibri" w:cs="Calibri" w:hint="default"/>
        <w:color w:val="FFFFFF"/>
        <w:w w:val="68"/>
        <w:sz w:val="24"/>
        <w:szCs w:val="24"/>
      </w:rPr>
    </w:lvl>
    <w:lvl w:ilvl="1" w:tplc="697ACD48">
      <w:numFmt w:val="bullet"/>
      <w:lvlText w:val="•"/>
      <w:lvlJc w:val="left"/>
      <w:pPr>
        <w:ind w:left="677" w:hanging="269"/>
      </w:pPr>
      <w:rPr>
        <w:rFonts w:hint="default"/>
      </w:rPr>
    </w:lvl>
    <w:lvl w:ilvl="2" w:tplc="BF16645E">
      <w:numFmt w:val="bullet"/>
      <w:lvlText w:val="•"/>
      <w:lvlJc w:val="left"/>
      <w:pPr>
        <w:ind w:left="1075" w:hanging="269"/>
      </w:pPr>
      <w:rPr>
        <w:rFonts w:hint="default"/>
      </w:rPr>
    </w:lvl>
    <w:lvl w:ilvl="3" w:tplc="E77C0848">
      <w:numFmt w:val="bullet"/>
      <w:lvlText w:val="•"/>
      <w:lvlJc w:val="left"/>
      <w:pPr>
        <w:ind w:left="1473" w:hanging="269"/>
      </w:pPr>
      <w:rPr>
        <w:rFonts w:hint="default"/>
      </w:rPr>
    </w:lvl>
    <w:lvl w:ilvl="4" w:tplc="361E7746">
      <w:numFmt w:val="bullet"/>
      <w:lvlText w:val="•"/>
      <w:lvlJc w:val="left"/>
      <w:pPr>
        <w:ind w:left="1870" w:hanging="269"/>
      </w:pPr>
      <w:rPr>
        <w:rFonts w:hint="default"/>
      </w:rPr>
    </w:lvl>
    <w:lvl w:ilvl="5" w:tplc="3D5A3570">
      <w:numFmt w:val="bullet"/>
      <w:lvlText w:val="•"/>
      <w:lvlJc w:val="left"/>
      <w:pPr>
        <w:ind w:left="2268" w:hanging="269"/>
      </w:pPr>
      <w:rPr>
        <w:rFonts w:hint="default"/>
      </w:rPr>
    </w:lvl>
    <w:lvl w:ilvl="6" w:tplc="553C5CA2">
      <w:numFmt w:val="bullet"/>
      <w:lvlText w:val="•"/>
      <w:lvlJc w:val="left"/>
      <w:pPr>
        <w:ind w:left="2666" w:hanging="269"/>
      </w:pPr>
      <w:rPr>
        <w:rFonts w:hint="default"/>
      </w:rPr>
    </w:lvl>
    <w:lvl w:ilvl="7" w:tplc="408E1812">
      <w:numFmt w:val="bullet"/>
      <w:lvlText w:val="•"/>
      <w:lvlJc w:val="left"/>
      <w:pPr>
        <w:ind w:left="3063" w:hanging="269"/>
      </w:pPr>
      <w:rPr>
        <w:rFonts w:hint="default"/>
      </w:rPr>
    </w:lvl>
    <w:lvl w:ilvl="8" w:tplc="D9B81D9A">
      <w:numFmt w:val="bullet"/>
      <w:lvlText w:val="•"/>
      <w:lvlJc w:val="left"/>
      <w:pPr>
        <w:ind w:left="3461" w:hanging="269"/>
      </w:pPr>
      <w:rPr>
        <w:rFonts w:hint="default"/>
      </w:rPr>
    </w:lvl>
  </w:abstractNum>
  <w:abstractNum w:abstractNumId="5" w15:restartNumberingAfterBreak="0">
    <w:nsid w:val="73A24DEC"/>
    <w:multiLevelType w:val="hybridMultilevel"/>
    <w:tmpl w:val="4530BE50"/>
    <w:lvl w:ilvl="0" w:tplc="847AB9B8">
      <w:numFmt w:val="bullet"/>
      <w:lvlText w:val="•"/>
      <w:lvlJc w:val="left"/>
      <w:pPr>
        <w:ind w:left="190" w:hanging="171"/>
      </w:pPr>
      <w:rPr>
        <w:rFonts w:ascii="Calibri" w:eastAsia="Calibri" w:hAnsi="Calibri" w:cs="Calibri" w:hint="default"/>
        <w:color w:val="FFFFFF"/>
        <w:w w:val="89"/>
        <w:sz w:val="24"/>
        <w:szCs w:val="24"/>
      </w:rPr>
    </w:lvl>
    <w:lvl w:ilvl="1" w:tplc="6A6C5000">
      <w:numFmt w:val="bullet"/>
      <w:lvlText w:val="•"/>
      <w:lvlJc w:val="left"/>
      <w:pPr>
        <w:ind w:left="617" w:hanging="171"/>
      </w:pPr>
      <w:rPr>
        <w:rFonts w:hint="default"/>
      </w:rPr>
    </w:lvl>
    <w:lvl w:ilvl="2" w:tplc="7152CE94">
      <w:numFmt w:val="bullet"/>
      <w:lvlText w:val="•"/>
      <w:lvlJc w:val="left"/>
      <w:pPr>
        <w:ind w:left="1034" w:hanging="171"/>
      </w:pPr>
      <w:rPr>
        <w:rFonts w:hint="default"/>
      </w:rPr>
    </w:lvl>
    <w:lvl w:ilvl="3" w:tplc="A77E1780">
      <w:numFmt w:val="bullet"/>
      <w:lvlText w:val="•"/>
      <w:lvlJc w:val="left"/>
      <w:pPr>
        <w:ind w:left="1451" w:hanging="171"/>
      </w:pPr>
      <w:rPr>
        <w:rFonts w:hint="default"/>
      </w:rPr>
    </w:lvl>
    <w:lvl w:ilvl="4" w:tplc="FC6C48AA">
      <w:numFmt w:val="bullet"/>
      <w:lvlText w:val="•"/>
      <w:lvlJc w:val="left"/>
      <w:pPr>
        <w:ind w:left="1868" w:hanging="171"/>
      </w:pPr>
      <w:rPr>
        <w:rFonts w:hint="default"/>
      </w:rPr>
    </w:lvl>
    <w:lvl w:ilvl="5" w:tplc="134CB860">
      <w:numFmt w:val="bullet"/>
      <w:lvlText w:val="•"/>
      <w:lvlJc w:val="left"/>
      <w:pPr>
        <w:ind w:left="2285" w:hanging="171"/>
      </w:pPr>
      <w:rPr>
        <w:rFonts w:hint="default"/>
      </w:rPr>
    </w:lvl>
    <w:lvl w:ilvl="6" w:tplc="E32481A4">
      <w:numFmt w:val="bullet"/>
      <w:lvlText w:val="•"/>
      <w:lvlJc w:val="left"/>
      <w:pPr>
        <w:ind w:left="2702" w:hanging="171"/>
      </w:pPr>
      <w:rPr>
        <w:rFonts w:hint="default"/>
      </w:rPr>
    </w:lvl>
    <w:lvl w:ilvl="7" w:tplc="11007BB8">
      <w:numFmt w:val="bullet"/>
      <w:lvlText w:val="•"/>
      <w:lvlJc w:val="left"/>
      <w:pPr>
        <w:ind w:left="3119" w:hanging="171"/>
      </w:pPr>
      <w:rPr>
        <w:rFonts w:hint="default"/>
      </w:rPr>
    </w:lvl>
    <w:lvl w:ilvl="8" w:tplc="C3CCE5CE">
      <w:numFmt w:val="bullet"/>
      <w:lvlText w:val="•"/>
      <w:lvlJc w:val="left"/>
      <w:pPr>
        <w:ind w:left="3536" w:hanging="171"/>
      </w:pPr>
      <w:rPr>
        <w:rFonts w:hint="default"/>
      </w:rPr>
    </w:lvl>
  </w:abstractNum>
  <w:abstractNum w:abstractNumId="6" w15:restartNumberingAfterBreak="0">
    <w:nsid w:val="7975624B"/>
    <w:multiLevelType w:val="hybridMultilevel"/>
    <w:tmpl w:val="64EE59F0"/>
    <w:lvl w:ilvl="0" w:tplc="0409000F">
      <w:start w:val="1"/>
      <w:numFmt w:val="decimal"/>
      <w:lvlText w:val="%1."/>
      <w:lvlJc w:val="left"/>
      <w:pPr>
        <w:ind w:left="739" w:hanging="360"/>
      </w:pPr>
    </w:lvl>
    <w:lvl w:ilvl="1" w:tplc="04090019" w:tentative="1">
      <w:start w:val="1"/>
      <w:numFmt w:val="lowerLetter"/>
      <w:lvlText w:val="%2."/>
      <w:lvlJc w:val="left"/>
      <w:pPr>
        <w:ind w:left="1459" w:hanging="360"/>
      </w:pPr>
    </w:lvl>
    <w:lvl w:ilvl="2" w:tplc="0409001B" w:tentative="1">
      <w:start w:val="1"/>
      <w:numFmt w:val="lowerRoman"/>
      <w:lvlText w:val="%3."/>
      <w:lvlJc w:val="right"/>
      <w:pPr>
        <w:ind w:left="2179" w:hanging="180"/>
      </w:pPr>
    </w:lvl>
    <w:lvl w:ilvl="3" w:tplc="0409000F" w:tentative="1">
      <w:start w:val="1"/>
      <w:numFmt w:val="decimal"/>
      <w:lvlText w:val="%4."/>
      <w:lvlJc w:val="left"/>
      <w:pPr>
        <w:ind w:left="2899" w:hanging="360"/>
      </w:pPr>
    </w:lvl>
    <w:lvl w:ilvl="4" w:tplc="04090019" w:tentative="1">
      <w:start w:val="1"/>
      <w:numFmt w:val="lowerLetter"/>
      <w:lvlText w:val="%5."/>
      <w:lvlJc w:val="left"/>
      <w:pPr>
        <w:ind w:left="3619" w:hanging="360"/>
      </w:pPr>
    </w:lvl>
    <w:lvl w:ilvl="5" w:tplc="0409001B" w:tentative="1">
      <w:start w:val="1"/>
      <w:numFmt w:val="lowerRoman"/>
      <w:lvlText w:val="%6."/>
      <w:lvlJc w:val="right"/>
      <w:pPr>
        <w:ind w:left="4339" w:hanging="180"/>
      </w:pPr>
    </w:lvl>
    <w:lvl w:ilvl="6" w:tplc="0409000F" w:tentative="1">
      <w:start w:val="1"/>
      <w:numFmt w:val="decimal"/>
      <w:lvlText w:val="%7."/>
      <w:lvlJc w:val="left"/>
      <w:pPr>
        <w:ind w:left="5059" w:hanging="360"/>
      </w:pPr>
    </w:lvl>
    <w:lvl w:ilvl="7" w:tplc="04090019" w:tentative="1">
      <w:start w:val="1"/>
      <w:numFmt w:val="lowerLetter"/>
      <w:lvlText w:val="%8."/>
      <w:lvlJc w:val="left"/>
      <w:pPr>
        <w:ind w:left="5779" w:hanging="360"/>
      </w:pPr>
    </w:lvl>
    <w:lvl w:ilvl="8" w:tplc="0409001B" w:tentative="1">
      <w:start w:val="1"/>
      <w:numFmt w:val="lowerRoman"/>
      <w:lvlText w:val="%9."/>
      <w:lvlJc w:val="right"/>
      <w:pPr>
        <w:ind w:left="6499" w:hanging="180"/>
      </w:pPr>
    </w:lvl>
  </w:abstractNum>
  <w:num w:numId="1">
    <w:abstractNumId w:val="2"/>
  </w:num>
  <w:num w:numId="2">
    <w:abstractNumId w:val="5"/>
  </w:num>
  <w:num w:numId="3">
    <w:abstractNumId w:val="4"/>
  </w:num>
  <w:num w:numId="4">
    <w:abstractNumId w:val="3"/>
  </w:num>
  <w:num w:numId="5">
    <w:abstractNumId w:val="0"/>
  </w:num>
  <w:num w:numId="6">
    <w:abstractNumId w:val="1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64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3D4F"/>
    <w:rsid w:val="000C2555"/>
    <w:rsid w:val="000D539C"/>
    <w:rsid w:val="003533A5"/>
    <w:rsid w:val="003B16B3"/>
    <w:rsid w:val="004453C7"/>
    <w:rsid w:val="00462496"/>
    <w:rsid w:val="00463876"/>
    <w:rsid w:val="006D47E2"/>
    <w:rsid w:val="00700275"/>
    <w:rsid w:val="007F4991"/>
    <w:rsid w:val="00C610A7"/>
    <w:rsid w:val="00CF7DA8"/>
    <w:rsid w:val="00D07663"/>
    <w:rsid w:val="00F23D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efaultImageDpi w14:val="300"/>
  <w15:docId w15:val="{3E9C5182-8C82-45F3-8E46-AEA75F32B3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iPriority="0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sid w:val="00F23D4F"/>
    <w:pPr>
      <w:widowControl w:val="0"/>
      <w:autoSpaceDE w:val="0"/>
      <w:autoSpaceDN w:val="0"/>
    </w:pPr>
    <w:rPr>
      <w:rFonts w:ascii="Calibri" w:eastAsia="Calibri" w:hAnsi="Calibri" w:cs="Calibri"/>
      <w:sz w:val="22"/>
      <w:szCs w:val="22"/>
    </w:rPr>
  </w:style>
  <w:style w:type="paragraph" w:styleId="Heading1">
    <w:name w:val="heading 1"/>
    <w:basedOn w:val="Normal"/>
    <w:next w:val="Normal"/>
    <w:link w:val="Heading1Char"/>
    <w:uiPriority w:val="9"/>
    <w:qFormat/>
    <w:rsid w:val="00CF7DA8"/>
    <w:pPr>
      <w:spacing w:before="9480"/>
      <w:outlineLvl w:val="0"/>
    </w:pPr>
    <w:rPr>
      <w:rFonts w:ascii="Arial" w:hAnsi="Arial"/>
      <w:b/>
      <w:color w:val="FFFFFF" w:themeColor="background1"/>
      <w:w w:val="115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CF7DA8"/>
    <w:pPr>
      <w:jc w:val="center"/>
      <w:outlineLvl w:val="1"/>
    </w:pPr>
    <w:rPr>
      <w:rFonts w:ascii="Arial" w:hAnsi="Arial"/>
      <w:color w:val="FFFFFF" w:themeColor="background1"/>
      <w:spacing w:val="4"/>
      <w:w w:val="115"/>
      <w:sz w:val="46"/>
      <w:szCs w:val="4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CF7DA8"/>
    <w:pPr>
      <w:spacing w:before="30" w:line="244" w:lineRule="auto"/>
      <w:ind w:left="19"/>
      <w:outlineLvl w:val="2"/>
    </w:pPr>
    <w:rPr>
      <w:rFonts w:ascii="Arial" w:hAnsi="Arial"/>
      <w:b/>
      <w:color w:val="FFFFFF" w:themeColor="background1"/>
      <w:sz w:val="24"/>
      <w:szCs w:val="24"/>
      <w:shd w:val="clear" w:color="auto" w:fill="C973A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Ticks">
    <w:name w:val="Ticks"/>
    <w:basedOn w:val="Normal"/>
    <w:autoRedefine/>
    <w:qFormat/>
    <w:rsid w:val="006D47E2"/>
    <w:pPr>
      <w:numPr>
        <w:numId w:val="1"/>
      </w:numPr>
      <w:spacing w:line="280" w:lineRule="auto"/>
    </w:pPr>
    <w:rPr>
      <w:rFonts w:ascii="Arial" w:eastAsia="MS Mincho" w:hAnsi="Arial" w:cs="Times New Roman"/>
    </w:rPr>
  </w:style>
  <w:style w:type="table" w:styleId="TableClassic3">
    <w:name w:val="Table Classic 3"/>
    <w:basedOn w:val="TableNormal"/>
    <w:rsid w:val="00462496"/>
    <w:pPr>
      <w:spacing w:line="300" w:lineRule="auto"/>
    </w:pPr>
    <w:rPr>
      <w:rFonts w:ascii="Arial" w:eastAsia="Times New Roman" w:hAnsi="Arial" w:cs="Times New Roman"/>
      <w:color w:val="000080"/>
      <w:sz w:val="22"/>
      <w:szCs w:val="22"/>
      <w:lang w:val="en-AU"/>
    </w:rPr>
    <w:tblPr>
      <w:tblBorders>
        <w:top w:val="single" w:sz="4" w:space="0" w:color="005677"/>
        <w:bottom w:val="single" w:sz="4" w:space="0" w:color="005677"/>
        <w:insideH w:val="single" w:sz="4" w:space="0" w:color="005677"/>
      </w:tblBorders>
    </w:tblPr>
    <w:tcPr>
      <w:shd w:val="clear" w:color="C0C0C0" w:fill="auto"/>
    </w:tcPr>
    <w:tblStylePr w:type="firstRow">
      <w:rPr>
        <w:rFonts w:ascii="Arial" w:hAnsi="Arial"/>
        <w:b/>
        <w:bCs/>
        <w:i w:val="0"/>
        <w:iCs/>
        <w:color w:val="FFFFFF" w:themeColor="background1"/>
        <w:sz w:val="22"/>
      </w:rPr>
      <w:tblPr/>
      <w:tcPr>
        <w:tcBorders>
          <w:top w:val="nil"/>
          <w:bottom w:val="nil"/>
        </w:tcBorders>
        <w:shd w:val="clear" w:color="C0C0C0" w:fill="3A87AE"/>
      </w:tcPr>
    </w:tblStylePr>
    <w:tblStylePr w:type="lastRow">
      <w:rPr>
        <w:color w:val="000080"/>
      </w:rPr>
      <w:tblPr/>
      <w:tcPr>
        <w:tcBorders>
          <w:top w:val="single" w:sz="12" w:space="0" w:color="000000"/>
        </w:tcBorders>
        <w:shd w:val="solid" w:color="FFFFFF" w:fill="FFFFFF"/>
      </w:tcPr>
    </w:tblStylePr>
    <w:tblStylePr w:type="firstCol">
      <w:rPr>
        <w:b/>
        <w:bCs/>
        <w:color w:val="000000"/>
      </w:rPr>
    </w:tblStylePr>
  </w:style>
  <w:style w:type="paragraph" w:styleId="BalloonText">
    <w:name w:val="Balloon Text"/>
    <w:basedOn w:val="Normal"/>
    <w:link w:val="BalloonTextChar"/>
    <w:uiPriority w:val="99"/>
    <w:semiHidden/>
    <w:unhideWhenUsed/>
    <w:rsid w:val="00F23D4F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23D4F"/>
    <w:rPr>
      <w:rFonts w:ascii="Lucida Grande" w:hAnsi="Lucida Grande" w:cs="Lucida Grande"/>
      <w:sz w:val="18"/>
      <w:szCs w:val="18"/>
    </w:rPr>
  </w:style>
  <w:style w:type="paragraph" w:styleId="BodyText">
    <w:name w:val="Body Text"/>
    <w:basedOn w:val="Normal"/>
    <w:link w:val="BodyTextChar"/>
    <w:uiPriority w:val="1"/>
    <w:qFormat/>
    <w:rsid w:val="007F4991"/>
    <w:pPr>
      <w:ind w:left="20"/>
    </w:pPr>
    <w:rPr>
      <w:sz w:val="24"/>
      <w:szCs w:val="24"/>
    </w:rPr>
  </w:style>
  <w:style w:type="character" w:customStyle="1" w:styleId="BodyTextChar">
    <w:name w:val="Body Text Char"/>
    <w:basedOn w:val="DefaultParagraphFont"/>
    <w:link w:val="BodyText"/>
    <w:uiPriority w:val="1"/>
    <w:rsid w:val="007F4991"/>
    <w:rPr>
      <w:rFonts w:ascii="Calibri" w:eastAsia="Calibri" w:hAnsi="Calibri" w:cs="Calibri"/>
    </w:rPr>
  </w:style>
  <w:style w:type="table" w:styleId="TableGrid">
    <w:name w:val="Table Grid"/>
    <w:basedOn w:val="TableNormal"/>
    <w:uiPriority w:val="59"/>
    <w:rsid w:val="007F499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C610A7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463876"/>
    <w:rPr>
      <w:color w:val="0000FF" w:themeColor="hyperlink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rsid w:val="00CF7DA8"/>
    <w:rPr>
      <w:rFonts w:ascii="Arial" w:eastAsia="Calibri" w:hAnsi="Arial" w:cs="Calibri"/>
      <w:color w:val="FFFFFF" w:themeColor="background1"/>
      <w:spacing w:val="4"/>
      <w:w w:val="115"/>
      <w:sz w:val="46"/>
      <w:szCs w:val="46"/>
    </w:rPr>
  </w:style>
  <w:style w:type="character" w:styleId="FollowedHyperlink">
    <w:name w:val="FollowedHyperlink"/>
    <w:basedOn w:val="DefaultParagraphFont"/>
    <w:uiPriority w:val="99"/>
    <w:semiHidden/>
    <w:unhideWhenUsed/>
    <w:rsid w:val="00463876"/>
    <w:rPr>
      <w:color w:val="800080" w:themeColor="followed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CF7DA8"/>
    <w:rPr>
      <w:rFonts w:ascii="Arial" w:eastAsia="Calibri" w:hAnsi="Arial" w:cs="Calibri"/>
      <w:b/>
      <w:color w:val="FFFFFF" w:themeColor="background1"/>
      <w:w w:val="115"/>
      <w:sz w:val="40"/>
      <w:szCs w:val="40"/>
    </w:rPr>
  </w:style>
  <w:style w:type="character" w:customStyle="1" w:styleId="Heading3Char">
    <w:name w:val="Heading 3 Char"/>
    <w:basedOn w:val="DefaultParagraphFont"/>
    <w:link w:val="Heading3"/>
    <w:uiPriority w:val="9"/>
    <w:rsid w:val="00CF7DA8"/>
    <w:rPr>
      <w:rFonts w:ascii="Arial" w:eastAsia="Calibri" w:hAnsi="Arial" w:cs="Calibri"/>
      <w:b/>
      <w:color w:val="FFFFFF" w:themeColor="background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industry.gov.au/science/ScienceAgencies/Pages/Measurement-Law-Review.aspx" TargetMode="External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customXml" Target="../customXml/item3.xml"/><Relationship Id="rId7" Type="http://schemas.openxmlformats.org/officeDocument/2006/relationships/image" Target="media/image3.png"/><Relationship Id="rId12" Type="http://schemas.openxmlformats.org/officeDocument/2006/relationships/hyperlink" Target="mailto:Measurementlawreview@industry.gov.au" TargetMode="Externa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://consult.industry.gov.au/" TargetMode="External"/><Relationship Id="rId20" Type="http://schemas.openxmlformats.org/officeDocument/2006/relationships/customXml" Target="../customXml/item2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5.png"/><Relationship Id="rId5" Type="http://schemas.openxmlformats.org/officeDocument/2006/relationships/image" Target="media/image1.png"/><Relationship Id="rId15" Type="http://schemas.openxmlformats.org/officeDocument/2006/relationships/image" Target="media/image7.png"/><Relationship Id="rId10" Type="http://schemas.openxmlformats.org/officeDocument/2006/relationships/image" Target="media/image4.png"/><Relationship Id="rId19" Type="http://schemas.openxmlformats.org/officeDocument/2006/relationships/customXml" Target="../customXml/item1.xml"/><Relationship Id="rId4" Type="http://schemas.openxmlformats.org/officeDocument/2006/relationships/webSettings" Target="webSettings.xml"/><Relationship Id="rId9" Type="http://schemas.openxmlformats.org/officeDocument/2006/relationships/hyperlink" Target="mailto:Measurementlawreview@industry.gov.au" TargetMode="External"/><Relationship Id="rId14" Type="http://schemas.openxmlformats.org/officeDocument/2006/relationships/hyperlink" Target="https://industry.gov.au/science/ScienceAgencies/Pages/Measurement-Law-Review.asp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Core Publishing Document" ma:contentTypeID="0x01010097F86F0C24D64525B252BB20BD9D45A700BC0FF7CD50E16F47B22B284EE2CD9A73" ma:contentTypeVersion="77" ma:contentTypeDescription="Core Publishing Document, inherited from OOTB document." ma:contentTypeScope="" ma:versionID="bc059c0e387c9c15ccc911cc3d0caace">
  <xsd:schema xmlns:xsd="http://www.w3.org/2001/XMLSchema" xmlns:xs="http://www.w3.org/2001/XMLSchema" xmlns:p="http://schemas.microsoft.com/office/2006/metadata/properties" xmlns:ns1="http://schemas.microsoft.com/sharepoint/v3" xmlns:ns2="ef7bc59c-abd8-4c70-8656-78ac136dbf78" xmlns:ns3="c0b4bd0a-f6ac-422c-a0b2-ddc3a705a698" targetNamespace="http://schemas.microsoft.com/office/2006/metadata/properties" ma:root="true" ma:fieldsID="e28a00bd438d2a5fb4c3f679f0ef5874" ns1:_="" ns2:_="" ns3:_="">
    <xsd:import namespace="http://schemas.microsoft.com/sharepoint/v3"/>
    <xsd:import namespace="ef7bc59c-abd8-4c70-8656-78ac136dbf78"/>
    <xsd:import namespace="c0b4bd0a-f6ac-422c-a0b2-ddc3a705a698"/>
    <xsd:element name="properties">
      <xsd:complexType>
        <xsd:sequence>
          <xsd:element name="documentManagement">
            <xsd:complexType>
              <xsd:all>
                <xsd:element ref="ns2:CorePublishingComments" minOccurs="0"/>
                <xsd:element ref="ns1:PublishingStartDate" minOccurs="0"/>
                <xsd:element ref="ns1:PublishingExpirationDate" minOccurs="0"/>
                <xsd:element ref="ns2:CorePublishingDocumentContact" minOccurs="0"/>
                <xsd:element ref="ns3:SubjectLookupField" minOccurs="0"/>
                <xsd:element ref="ns3:KeywordsLookupField" minOccurs="0"/>
                <xsd:element ref="ns3:CorePublishingDocumentCategory" minOccurs="0"/>
                <xsd:element ref="ns2:IPSCategory" minOccurs="0"/>
                <xsd:element ref="ns2:CorePublishingFileReference" minOccurs="0"/>
                <xsd:element ref="ns2:IncludeInNotificationsAndUpdates" minOccurs="0"/>
                <xsd:element ref="ns2:IncludeInContentRollups" minOccurs="0"/>
                <xsd:element ref="ns2:IncludeInRSSFeeds" minOccurs="0"/>
                <xsd:element ref="ns2:CorePublishingDocumentChangeDescription" minOccurs="0"/>
                <xsd:element ref="ns3:DocumentRollupCategor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9" nillable="true" ma:displayName="Start Date" ma:description="" ma:internalName="PublishingStartDate">
      <xsd:simpleType>
        <xsd:restriction base="dms:Unknown"/>
      </xsd:simpleType>
    </xsd:element>
    <xsd:element name="PublishingExpirationDate" ma:index="10" nillable="true" ma:displayName="End Date" ma:description="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f7bc59c-abd8-4c70-8656-78ac136dbf78" elementFormDefault="qualified">
    <xsd:import namespace="http://schemas.microsoft.com/office/2006/documentManagement/types"/>
    <xsd:import namespace="http://schemas.microsoft.com/office/infopath/2007/PartnerControls"/>
    <xsd:element name="CorePublishingComments" ma:index="8" nillable="true" ma:displayName="Description" ma:description="Used for DC.Description metadata." ma:internalName="CorePublishingComments">
      <xsd:simpleType>
        <xsd:restriction base="dms:Note"/>
      </xsd:simpleType>
    </xsd:element>
    <xsd:element name="CorePublishingDocumentContact" ma:index="11" nillable="true" ma:displayName="Document Contact" ma:list="UserInfo" ma:internalName="CorePublishingDocumentContact" ma:readOnly="fals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IPSCategory" ma:index="15" nillable="true" ma:displayName="IPS Category" ma:description="Used for FOI/IPS categorisation." ma:format="Dropdown" ma:internalName="IPSCategory">
      <xsd:simpleType>
        <xsd:restriction base="dms:Choice">
          <xsd:enumeration value="1. Who we are"/>
          <xsd:enumeration value="2. What we do"/>
          <xsd:enumeration value="3. Our reports"/>
          <xsd:enumeration value="4. Consultation"/>
          <xsd:enumeration value="5. Our strategic and business priorities"/>
          <xsd:enumeration value="6. Routinely requested information"/>
          <xsd:enumeration value="7. Our finances"/>
          <xsd:enumeration value="8. Our lists"/>
          <xsd:enumeration value="9. Our submissions"/>
          <xsd:enumeration value="10. Our policies"/>
        </xsd:restriction>
      </xsd:simpleType>
    </xsd:element>
    <xsd:element name="CorePublishingFileReference" ma:index="16" nillable="true" ma:displayName="File Reference" ma:description="Audit Requirement." ma:internalName="CorePublishingFileReference" ma:readOnly="false">
      <xsd:simpleType>
        <xsd:restriction base="dms:Text"/>
      </xsd:simpleType>
    </xsd:element>
    <xsd:element name="IncludeInNotificationsAndUpdates" ma:index="17" nillable="true" ma:displayName="Include in Email Updates" ma:default="1" ma:internalName="IncludeInNotificationsAndUpdates">
      <xsd:simpleType>
        <xsd:restriction base="dms:Boolean"/>
      </xsd:simpleType>
    </xsd:element>
    <xsd:element name="IncludeInContentRollups" ma:index="18" nillable="true" ma:displayName="Include In Content Rollups" ma:default="0" ma:description="Used at the site owners' discretion to include/exclude pages from 'rollup' web parts such as content queries." ma:internalName="IncludeInContentRollups">
      <xsd:simpleType>
        <xsd:restriction base="dms:Boolean"/>
      </xsd:simpleType>
    </xsd:element>
    <xsd:element name="IncludeInRSSFeeds" ma:index="19" nillable="true" ma:displayName="Include In RSS Feeds" ma:default="0" ma:description="Used at the site owners' discretion to include/exclude documents from RSS feeds." ma:internalName="IncludeInRSSFeeds">
      <xsd:simpleType>
        <xsd:restriction base="dms:Boolean"/>
      </xsd:simpleType>
    </xsd:element>
    <xsd:element name="CorePublishingDocumentChangeDescription" ma:index="20" nillable="true" ma:displayName="Document Change Description" ma:description="Description of the current version of the document - can be of assistance to reviewers/approvers (and can be included in the workflow emails)." ma:internalName="CorePublishingDocumentChangeDescription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0b4bd0a-f6ac-422c-a0b2-ddc3a705a698" elementFormDefault="qualified">
    <xsd:import namespace="http://schemas.microsoft.com/office/2006/documentManagement/types"/>
    <xsd:import namespace="http://schemas.microsoft.com/office/infopath/2007/PartnerControls"/>
    <xsd:element name="SubjectLookupField" ma:index="12" nillable="true" ma:displayName="Subject" ma:list="4a441248-04bf-4c62-8747-8bfb61e5e21c" ma:internalName="SubjectLookupField" ma:showField="Title" ma:web="c0b4bd0a-f6ac-422c-a0b2-ddc3a705a69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KeywordsLookupField" ma:index="13" nillable="true" ma:displayName="Keywords" ma:list="fbec0be5-db93-4c03-a796-ce5d02f374a3" ma:internalName="KeywordsLookupField" ma:showField="Title" ma:web="c0b4bd0a-f6ac-422c-a0b2-ddc3a705a69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CorePublishingDocumentCategory" ma:index="14" nillable="true" ma:displayName="Document Category" ma:description="Document Type list is used for source data. Used for DC.Type.documentType metadata." ma:list="{233fae74-8b6e-4f87-8db3-5052d625541f}" ma:internalName="CorePublishingDocumentCategory" ma:showField="Title" ma:web="{c0b4bd0a-f6ac-422c-a0b2-ddc3a705a698}">
      <xsd:simpleType>
        <xsd:restriction base="dms:Lookup"/>
      </xsd:simpleType>
    </xsd:element>
    <xsd:element name="DocumentRollupCategory" ma:index="21" nillable="true" ma:displayName="Rollup Category" ma:description="Document Rollup Category list is used for source data, populated by the site owners. Used at the site owners' discretion to include/exclude certain categories of pages in rollups." ma:list="{6ca4ea36-3739-485e-8e04-ddf89b384e56}" ma:internalName="DocumentRollupCategory" ma:showField="Title" ma:web="{c0b4bd0a-f6ac-422c-a0b2-ddc3a705a698}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CorePublishingDocumentCategory xmlns="c0b4bd0a-f6ac-422c-a0b2-ddc3a705a698" xsi:nil="true"/>
    <IncludeInNotificationsAndUpdates xmlns="ef7bc59c-abd8-4c70-8656-78ac136dbf78">true</IncludeInNotificationsAndUpdates>
    <IncludeInContentRollups xmlns="ef7bc59c-abd8-4c70-8656-78ac136dbf78">false</IncludeInContentRollups>
    <CorePublishingComments xmlns="ef7bc59c-abd8-4c70-8656-78ac136dbf78" xsi:nil="true"/>
    <DocumentRollupCategory xmlns="c0b4bd0a-f6ac-422c-a0b2-ddc3a705a698"/>
    <PublishingExpirationDate xmlns="http://schemas.microsoft.com/sharepoint/v3" xsi:nil="true"/>
    <PublishingStartDate xmlns="http://schemas.microsoft.com/sharepoint/v3" xsi:nil="true"/>
    <IPSCategory xmlns="ef7bc59c-abd8-4c70-8656-78ac136dbf78" xsi:nil="true"/>
    <KeywordsLookupField xmlns="c0b4bd0a-f6ac-422c-a0b2-ddc3a705a698"/>
    <IncludeInRSSFeeds xmlns="ef7bc59c-abd8-4c70-8656-78ac136dbf78">false</IncludeInRSSFeeds>
    <CorePublishingDocumentChangeDescription xmlns="ef7bc59c-abd8-4c70-8656-78ac136dbf78" xsi:nil="true"/>
    <SubjectLookupField xmlns="c0b4bd0a-f6ac-422c-a0b2-ddc3a705a698"/>
    <CorePublishingFileReference xmlns="ef7bc59c-abd8-4c70-8656-78ac136dbf78" xsi:nil="true"/>
    <CorePublishingDocumentContact xmlns="ef7bc59c-abd8-4c70-8656-78ac136dbf78">
      <UserInfo>
        <DisplayName/>
        <AccountId xsi:nil="true"/>
        <AccountType/>
      </UserInfo>
    </CorePublishingDocumentContact>
  </documentManagement>
</p:properties>
</file>

<file path=customXml/itemProps1.xml><?xml version="1.0" encoding="utf-8"?>
<ds:datastoreItem xmlns:ds="http://schemas.openxmlformats.org/officeDocument/2006/customXml" ds:itemID="{9F73A91D-C9D7-4068-9ACD-DD8F18F3C299}"/>
</file>

<file path=customXml/itemProps2.xml><?xml version="1.0" encoding="utf-8"?>
<ds:datastoreItem xmlns:ds="http://schemas.openxmlformats.org/officeDocument/2006/customXml" ds:itemID="{475F8FB2-24DD-4856-9540-4DA59F9AA6E3}"/>
</file>

<file path=customXml/itemProps3.xml><?xml version="1.0" encoding="utf-8"?>
<ds:datastoreItem xmlns:ds="http://schemas.openxmlformats.org/officeDocument/2006/customXml" ds:itemID="{887F877D-E3DC-41A7-AD91-748B8FB40BC8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3</Pages>
  <Words>703</Words>
  <Characters>4008</Characters>
  <Application>Microsoft Office Word</Application>
  <DocSecurity>0</DocSecurity>
  <Lines>33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4702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Department of Industry Innovation and Science</dc:creator>
  <cp:keywords/>
  <dc:description/>
  <cp:lastModifiedBy>Macphail, Tara</cp:lastModifiedBy>
  <cp:revision>5</cp:revision>
  <dcterms:created xsi:type="dcterms:W3CDTF">2017-11-21T05:16:00Z</dcterms:created>
  <dcterms:modified xsi:type="dcterms:W3CDTF">2017-11-27T00:32:00Z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filetime>2017-11-20T00:00:00Z</vt:filetime>
  </property>
  <property fmtid="{D5CDD505-2E9C-101B-9397-08002B2CF9AE}" pid="3" name="Created">
    <vt:filetime>2017-11-17T00:00:00Z</vt:filetime>
  </property>
  <property fmtid="{D5CDD505-2E9C-101B-9397-08002B2CF9AE}" pid="4" name="ContentTypeId">
    <vt:lpwstr>0x01010097F86F0C24D64525B252BB20BD9D45A700BC0FF7CD50E16F47B22B284EE2CD9A73</vt:lpwstr>
  </property>
  <property fmtid="{D5CDD505-2E9C-101B-9397-08002B2CF9AE}" pid="5" name="Creator">
    <vt:lpwstr>Adobe InDesign CC 13.0 (Macintosh)</vt:lpwstr>
  </property>
</Properties>
</file>