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9FA9A8" w14:textId="7CFAFFD5" w:rsidR="00824829" w:rsidRPr="00824829" w:rsidRDefault="00824829" w:rsidP="00476435">
      <w:pPr>
        <w:spacing w:after="0" w:line="276" w:lineRule="auto"/>
        <w:ind w:firstLine="6096"/>
        <w:rPr>
          <w:rFonts w:ascii="Arial" w:hAnsi="Arial" w:cs="Arial"/>
          <w:sz w:val="20"/>
          <w:szCs w:val="20"/>
        </w:rPr>
      </w:pPr>
      <w:r w:rsidRPr="00824829">
        <w:rPr>
          <w:rFonts w:ascii="Arial" w:hAnsi="Arial" w:cs="Arial"/>
          <w:sz w:val="20"/>
          <w:szCs w:val="20"/>
        </w:rPr>
        <w:t>Simon Boag</w:t>
      </w:r>
    </w:p>
    <w:p w14:paraId="3069E03C" w14:textId="192E6C59" w:rsidR="00824829" w:rsidRPr="00824829" w:rsidRDefault="00824829" w:rsidP="00476435">
      <w:pPr>
        <w:spacing w:after="0" w:line="276" w:lineRule="auto"/>
        <w:ind w:firstLine="6096"/>
        <w:rPr>
          <w:rFonts w:ascii="Arial" w:hAnsi="Arial" w:cs="Arial"/>
          <w:sz w:val="20"/>
          <w:szCs w:val="20"/>
        </w:rPr>
      </w:pPr>
      <w:r w:rsidRPr="00824829">
        <w:rPr>
          <w:rFonts w:ascii="Arial" w:hAnsi="Arial" w:cs="Arial"/>
          <w:sz w:val="20"/>
          <w:szCs w:val="20"/>
        </w:rPr>
        <w:t>Executive Officer</w:t>
      </w:r>
    </w:p>
    <w:p w14:paraId="72576F7D" w14:textId="1BE0F83B" w:rsidR="006C15FD" w:rsidRPr="00824829" w:rsidRDefault="00476435" w:rsidP="00476435">
      <w:pPr>
        <w:spacing w:after="0" w:line="276" w:lineRule="auto"/>
        <w:ind w:firstLine="6096"/>
        <w:rPr>
          <w:rFonts w:ascii="Arial" w:hAnsi="Arial" w:cs="Arial"/>
          <w:sz w:val="20"/>
          <w:szCs w:val="20"/>
        </w:rPr>
      </w:pPr>
      <w:r w:rsidRPr="00824829">
        <w:rPr>
          <w:rFonts w:ascii="Arial" w:hAnsi="Arial" w:cs="Arial"/>
          <w:sz w:val="20"/>
          <w:szCs w:val="20"/>
        </w:rPr>
        <w:t>SETFIA (lead association)</w:t>
      </w:r>
    </w:p>
    <w:p w14:paraId="05030DE7" w14:textId="06002FA1" w:rsidR="00476435" w:rsidRPr="00824829" w:rsidRDefault="00476435" w:rsidP="00476435">
      <w:pPr>
        <w:spacing w:after="0" w:line="276" w:lineRule="auto"/>
        <w:ind w:firstLine="6096"/>
        <w:rPr>
          <w:rFonts w:ascii="Arial" w:hAnsi="Arial" w:cs="Arial"/>
          <w:sz w:val="20"/>
          <w:szCs w:val="20"/>
        </w:rPr>
      </w:pPr>
      <w:r w:rsidRPr="00824829">
        <w:rPr>
          <w:rFonts w:ascii="Arial" w:hAnsi="Arial" w:cs="Arial"/>
          <w:sz w:val="20"/>
          <w:szCs w:val="20"/>
        </w:rPr>
        <w:t>PO Box 1125</w:t>
      </w:r>
    </w:p>
    <w:p w14:paraId="502FF6EC" w14:textId="19E09ABD" w:rsidR="00476435" w:rsidRPr="00824829" w:rsidRDefault="00476435" w:rsidP="00476435">
      <w:pPr>
        <w:spacing w:after="0" w:line="276" w:lineRule="auto"/>
        <w:ind w:firstLine="6096"/>
        <w:rPr>
          <w:rFonts w:ascii="Arial" w:hAnsi="Arial" w:cs="Arial"/>
          <w:sz w:val="20"/>
          <w:szCs w:val="20"/>
        </w:rPr>
      </w:pPr>
      <w:r w:rsidRPr="00824829">
        <w:rPr>
          <w:rFonts w:ascii="Arial" w:hAnsi="Arial" w:cs="Arial"/>
          <w:sz w:val="20"/>
          <w:szCs w:val="20"/>
        </w:rPr>
        <w:t>Lakes Entrance</w:t>
      </w:r>
    </w:p>
    <w:p w14:paraId="589CF164" w14:textId="4654E429" w:rsidR="00476435" w:rsidRPr="00824829" w:rsidRDefault="00476435" w:rsidP="00476435">
      <w:pPr>
        <w:spacing w:after="0" w:line="276" w:lineRule="auto"/>
        <w:ind w:firstLine="6096"/>
        <w:rPr>
          <w:rFonts w:ascii="Arial" w:hAnsi="Arial" w:cs="Arial"/>
          <w:sz w:val="20"/>
          <w:szCs w:val="20"/>
        </w:rPr>
      </w:pPr>
      <w:r w:rsidRPr="00824829">
        <w:rPr>
          <w:rFonts w:ascii="Arial" w:hAnsi="Arial" w:cs="Arial"/>
          <w:sz w:val="20"/>
          <w:szCs w:val="20"/>
        </w:rPr>
        <w:t>Vic 3909</w:t>
      </w:r>
    </w:p>
    <w:p w14:paraId="41C1CE2A" w14:textId="781E394A" w:rsidR="00476435" w:rsidRPr="00824829" w:rsidRDefault="000A3883" w:rsidP="00476435">
      <w:pPr>
        <w:spacing w:after="0" w:line="276" w:lineRule="auto"/>
        <w:ind w:firstLine="6096"/>
        <w:rPr>
          <w:rFonts w:ascii="Arial" w:hAnsi="Arial" w:cs="Arial"/>
          <w:sz w:val="20"/>
          <w:szCs w:val="20"/>
        </w:rPr>
      </w:pPr>
      <w:hyperlink r:id="rId7" w:history="1">
        <w:r w:rsidR="00476435" w:rsidRPr="00824829">
          <w:rPr>
            <w:rStyle w:val="Hyperlink"/>
            <w:rFonts w:ascii="Arial" w:hAnsi="Arial" w:cs="Arial"/>
            <w:sz w:val="20"/>
            <w:szCs w:val="20"/>
          </w:rPr>
          <w:t>simonboag@setfia.org.au</w:t>
        </w:r>
      </w:hyperlink>
      <w:r w:rsidR="00476435" w:rsidRPr="00824829">
        <w:rPr>
          <w:rFonts w:ascii="Arial" w:hAnsi="Arial" w:cs="Arial"/>
          <w:sz w:val="20"/>
          <w:szCs w:val="20"/>
        </w:rPr>
        <w:t xml:space="preserve"> </w:t>
      </w:r>
    </w:p>
    <w:p w14:paraId="3A88D3CE" w14:textId="77777777" w:rsidR="00476435" w:rsidRPr="00824829" w:rsidRDefault="00476435" w:rsidP="00476435">
      <w:pPr>
        <w:spacing w:after="0" w:line="276" w:lineRule="auto"/>
        <w:ind w:firstLine="6096"/>
        <w:rPr>
          <w:rFonts w:ascii="Arial" w:hAnsi="Arial" w:cs="Arial"/>
          <w:sz w:val="20"/>
          <w:szCs w:val="20"/>
        </w:rPr>
      </w:pPr>
    </w:p>
    <w:p w14:paraId="12CAA22C" w14:textId="2DCDE266" w:rsidR="006C15FD" w:rsidRPr="00824829" w:rsidRDefault="006C15FD" w:rsidP="00113F8C">
      <w:pPr>
        <w:spacing w:after="0" w:line="276" w:lineRule="auto"/>
        <w:rPr>
          <w:rFonts w:ascii="Arial" w:hAnsi="Arial" w:cs="Arial"/>
          <w:sz w:val="20"/>
          <w:szCs w:val="20"/>
        </w:rPr>
      </w:pPr>
      <w:r w:rsidRPr="00824829">
        <w:rPr>
          <w:rFonts w:ascii="Arial" w:hAnsi="Arial" w:cs="Arial"/>
          <w:sz w:val="20"/>
          <w:szCs w:val="20"/>
        </w:rPr>
        <w:t>Department of Industry, Innovation and Science</w:t>
      </w:r>
    </w:p>
    <w:p w14:paraId="25AD00DF" w14:textId="70780D36" w:rsidR="006C15FD" w:rsidRPr="00824829" w:rsidRDefault="006C15FD" w:rsidP="00113F8C">
      <w:pPr>
        <w:spacing w:after="0" w:line="276" w:lineRule="auto"/>
        <w:rPr>
          <w:rFonts w:ascii="Arial" w:hAnsi="Arial" w:cs="Arial"/>
          <w:sz w:val="20"/>
          <w:szCs w:val="20"/>
        </w:rPr>
      </w:pPr>
      <w:r w:rsidRPr="00824829">
        <w:rPr>
          <w:rFonts w:ascii="Arial" w:hAnsi="Arial" w:cs="Arial"/>
          <w:sz w:val="20"/>
          <w:szCs w:val="20"/>
        </w:rPr>
        <w:t>Trade Facilitation</w:t>
      </w:r>
    </w:p>
    <w:p w14:paraId="489FCF8C" w14:textId="1DD7C171" w:rsidR="006C15FD" w:rsidRPr="00824829" w:rsidRDefault="006C15FD" w:rsidP="00113F8C">
      <w:pPr>
        <w:spacing w:after="0" w:line="276" w:lineRule="auto"/>
        <w:rPr>
          <w:rFonts w:ascii="Arial" w:hAnsi="Arial" w:cs="Arial"/>
          <w:sz w:val="20"/>
          <w:szCs w:val="20"/>
        </w:rPr>
      </w:pPr>
      <w:r w:rsidRPr="00824829">
        <w:rPr>
          <w:rFonts w:ascii="Arial" w:hAnsi="Arial" w:cs="Arial"/>
          <w:sz w:val="20"/>
          <w:szCs w:val="20"/>
        </w:rPr>
        <w:t>PO Box 2013</w:t>
      </w:r>
    </w:p>
    <w:p w14:paraId="754D4DC9" w14:textId="462AFF15" w:rsidR="006C15FD" w:rsidRPr="00824829" w:rsidRDefault="006C15FD" w:rsidP="00113F8C">
      <w:pPr>
        <w:spacing w:after="0" w:line="276" w:lineRule="auto"/>
        <w:rPr>
          <w:rFonts w:ascii="Arial" w:hAnsi="Arial" w:cs="Arial"/>
          <w:sz w:val="20"/>
          <w:szCs w:val="20"/>
        </w:rPr>
      </w:pPr>
      <w:r w:rsidRPr="00824829">
        <w:rPr>
          <w:rFonts w:ascii="Arial" w:hAnsi="Arial" w:cs="Arial"/>
          <w:sz w:val="20"/>
          <w:szCs w:val="20"/>
        </w:rPr>
        <w:t>Canberra ACT 2601</w:t>
      </w:r>
    </w:p>
    <w:p w14:paraId="7A88A6CF" w14:textId="2E324C7F" w:rsidR="006C15FD" w:rsidRPr="00824829" w:rsidRDefault="000A3883" w:rsidP="00113F8C">
      <w:pPr>
        <w:spacing w:after="0" w:line="276" w:lineRule="auto"/>
        <w:rPr>
          <w:rFonts w:ascii="Arial" w:hAnsi="Arial" w:cs="Arial"/>
          <w:sz w:val="20"/>
          <w:szCs w:val="20"/>
        </w:rPr>
      </w:pPr>
      <w:hyperlink r:id="rId8" w:history="1">
        <w:r w:rsidR="006C15FD" w:rsidRPr="00824829">
          <w:rPr>
            <w:rStyle w:val="Hyperlink"/>
            <w:rFonts w:ascii="Arial" w:hAnsi="Arial" w:cs="Arial"/>
            <w:sz w:val="20"/>
            <w:szCs w:val="20"/>
          </w:rPr>
          <w:t>tradefacilitation@industry.gov.au</w:t>
        </w:r>
      </w:hyperlink>
      <w:r w:rsidR="006C15FD" w:rsidRPr="00824829">
        <w:rPr>
          <w:rFonts w:ascii="Arial" w:hAnsi="Arial" w:cs="Arial"/>
          <w:sz w:val="20"/>
          <w:szCs w:val="20"/>
        </w:rPr>
        <w:t xml:space="preserve"> (by e-mail only)</w:t>
      </w:r>
    </w:p>
    <w:p w14:paraId="5AAD62A0" w14:textId="48AD80B2" w:rsidR="00476435" w:rsidRDefault="00476435" w:rsidP="00113F8C">
      <w:pPr>
        <w:spacing w:after="0" w:line="276" w:lineRule="auto"/>
        <w:rPr>
          <w:rFonts w:ascii="Arial" w:hAnsi="Arial" w:cs="Arial"/>
        </w:rPr>
      </w:pPr>
    </w:p>
    <w:p w14:paraId="432F0E12" w14:textId="6D9FDB91" w:rsidR="00476435" w:rsidRPr="00476435" w:rsidRDefault="00476435" w:rsidP="00113F8C">
      <w:pPr>
        <w:spacing w:after="0" w:line="276" w:lineRule="auto"/>
        <w:rPr>
          <w:rFonts w:ascii="Arial" w:hAnsi="Arial" w:cs="Arial"/>
          <w:b/>
          <w:bCs/>
        </w:rPr>
      </w:pPr>
      <w:r w:rsidRPr="00476435">
        <w:rPr>
          <w:rFonts w:ascii="Arial" w:hAnsi="Arial" w:cs="Arial"/>
          <w:b/>
          <w:bCs/>
        </w:rPr>
        <w:t>Submission on Eligibility for origin claims in the Complementary Medicines Sector</w:t>
      </w:r>
    </w:p>
    <w:p w14:paraId="267ED5A7" w14:textId="6AD74028" w:rsidR="006C15FD" w:rsidRPr="00824829" w:rsidRDefault="006C15FD" w:rsidP="00113F8C">
      <w:pPr>
        <w:spacing w:after="0" w:line="276" w:lineRule="auto"/>
        <w:rPr>
          <w:rFonts w:ascii="Arial" w:hAnsi="Arial" w:cs="Arial"/>
          <w:sz w:val="20"/>
          <w:szCs w:val="20"/>
        </w:rPr>
      </w:pPr>
    </w:p>
    <w:p w14:paraId="3626905F" w14:textId="2BA21B4D" w:rsidR="00C31D5A" w:rsidRPr="00221C77" w:rsidRDefault="00C31D5A" w:rsidP="00221C77">
      <w:pPr>
        <w:pStyle w:val="Caption"/>
        <w:spacing w:line="276" w:lineRule="auto"/>
        <w:rPr>
          <w:rFonts w:ascii="Arial" w:hAnsi="Arial" w:cs="Arial"/>
          <w:b/>
          <w:bCs/>
          <w:i w:val="0"/>
          <w:iCs w:val="0"/>
          <w:color w:val="auto"/>
          <w:sz w:val="21"/>
          <w:szCs w:val="21"/>
          <w:u w:val="single"/>
        </w:rPr>
      </w:pPr>
      <w:r w:rsidRPr="00824829">
        <w:rPr>
          <w:rFonts w:ascii="Arial" w:hAnsi="Arial" w:cs="Arial"/>
          <w:b/>
          <w:bCs/>
          <w:i w:val="0"/>
          <w:iCs w:val="0"/>
          <w:color w:val="auto"/>
          <w:sz w:val="21"/>
          <w:szCs w:val="21"/>
          <w:u w:val="single"/>
        </w:rPr>
        <w:t xml:space="preserve">This submission is on behalf of a coalition of concerned </w:t>
      </w:r>
      <w:r w:rsidR="009A25C5" w:rsidRPr="00824829">
        <w:rPr>
          <w:rFonts w:ascii="Arial" w:hAnsi="Arial" w:cs="Arial"/>
          <w:b/>
          <w:bCs/>
          <w:i w:val="0"/>
          <w:iCs w:val="0"/>
          <w:color w:val="auto"/>
          <w:sz w:val="21"/>
          <w:szCs w:val="21"/>
          <w:u w:val="single"/>
        </w:rPr>
        <w:t xml:space="preserve">and at risk </w:t>
      </w:r>
      <w:r w:rsidRPr="00824829">
        <w:rPr>
          <w:rFonts w:ascii="Arial" w:hAnsi="Arial" w:cs="Arial"/>
          <w:b/>
          <w:bCs/>
          <w:i w:val="0"/>
          <w:iCs w:val="0"/>
          <w:color w:val="auto"/>
          <w:sz w:val="21"/>
          <w:szCs w:val="21"/>
          <w:u w:val="single"/>
        </w:rPr>
        <w:t xml:space="preserve">wildcatch fishing </w:t>
      </w:r>
      <w:r w:rsidR="00237579" w:rsidRPr="00824829">
        <w:rPr>
          <w:rFonts w:ascii="Arial" w:hAnsi="Arial" w:cs="Arial"/>
          <w:b/>
          <w:bCs/>
          <w:i w:val="0"/>
          <w:iCs w:val="0"/>
          <w:color w:val="auto"/>
          <w:sz w:val="21"/>
          <w:szCs w:val="21"/>
          <w:u w:val="single"/>
        </w:rPr>
        <w:t>small businesses</w:t>
      </w:r>
      <w:r w:rsidR="009A25C5" w:rsidRPr="00824829">
        <w:rPr>
          <w:rFonts w:ascii="Arial" w:hAnsi="Arial" w:cs="Arial"/>
          <w:b/>
          <w:bCs/>
          <w:i w:val="0"/>
          <w:iCs w:val="0"/>
          <w:color w:val="auto"/>
          <w:sz w:val="21"/>
          <w:szCs w:val="21"/>
          <w:u w:val="single"/>
        </w:rPr>
        <w:t xml:space="preserve"> in South-East Australia</w:t>
      </w:r>
      <w:r w:rsidRPr="00824829">
        <w:rPr>
          <w:rFonts w:ascii="Arial" w:hAnsi="Arial" w:cs="Arial"/>
          <w:b/>
          <w:bCs/>
          <w:i w:val="0"/>
          <w:iCs w:val="0"/>
          <w:color w:val="auto"/>
          <w:sz w:val="21"/>
          <w:szCs w:val="21"/>
          <w:u w:val="single"/>
        </w:rPr>
        <w:t>:</w:t>
      </w:r>
    </w:p>
    <w:p w14:paraId="07912A8F" w14:textId="500AAF7E" w:rsidR="006C15FD" w:rsidRPr="006C15FD" w:rsidRDefault="006C15FD" w:rsidP="006C15FD">
      <w:pPr>
        <w:spacing w:line="276" w:lineRule="auto"/>
        <w:rPr>
          <w:rFonts w:ascii="Arial" w:hAnsi="Arial" w:cs="Arial"/>
        </w:rPr>
      </w:pPr>
      <w:r w:rsidRPr="006C15FD">
        <w:rPr>
          <w:rFonts w:ascii="Arial" w:hAnsi="Arial" w:cs="Arial"/>
        </w:rPr>
        <w:t xml:space="preserve">This submission is from a coalition of fishing industry associations in South-East Australia listed in the table below .  These associations represent various stakeholders in each of the four fisheries including; quota owners, fishers, co-operatives, wholesalers, processors and manufacturers.  All four are incorporated under various Acts and hold not-for-profit status.  </w:t>
      </w:r>
      <w:r w:rsidR="00237579">
        <w:rPr>
          <w:rFonts w:ascii="Arial" w:hAnsi="Arial" w:cs="Arial"/>
        </w:rPr>
        <w:t>We welcome the opportunity to comment on the Department’s proposal</w:t>
      </w:r>
      <w:r w:rsidR="007D2B64">
        <w:rPr>
          <w:rFonts w:ascii="Arial" w:hAnsi="Arial" w:cs="Arial"/>
        </w:rPr>
        <w:t xml:space="preserve"> and would welcome a meeting with the Department</w:t>
      </w:r>
      <w:r w:rsidR="00237579">
        <w:rPr>
          <w:rFonts w:ascii="Arial" w:hAnsi="Arial" w:cs="Arial"/>
        </w:rPr>
        <w:t>.</w:t>
      </w:r>
    </w:p>
    <w:p w14:paraId="36368F8A" w14:textId="1F82C66A" w:rsidR="00C31D5A" w:rsidRPr="007C4094" w:rsidRDefault="00237579" w:rsidP="007C4094">
      <w:pPr>
        <w:keepNext/>
        <w:spacing w:line="276" w:lineRule="auto"/>
        <w:rPr>
          <w:rFonts w:ascii="Arial" w:hAnsi="Arial" w:cs="Arial"/>
        </w:rPr>
      </w:pPr>
      <w:r w:rsidRPr="00237579">
        <w:rPr>
          <w:noProof/>
        </w:rPr>
        <w:drawing>
          <wp:inline distT="0" distB="0" distL="0" distR="0" wp14:anchorId="0D791E47" wp14:editId="53B978F8">
            <wp:extent cx="5731510" cy="208089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2080895"/>
                    </a:xfrm>
                    <a:prstGeom prst="rect">
                      <a:avLst/>
                    </a:prstGeom>
                  </pic:spPr>
                </pic:pic>
              </a:graphicData>
            </a:graphic>
          </wp:inline>
        </w:drawing>
      </w:r>
    </w:p>
    <w:p w14:paraId="5DEA1B88" w14:textId="6C0122E5" w:rsidR="00C31D5A" w:rsidRPr="00824829" w:rsidRDefault="00C31D5A" w:rsidP="006C15FD">
      <w:pPr>
        <w:pStyle w:val="Caption"/>
        <w:spacing w:line="276" w:lineRule="auto"/>
        <w:rPr>
          <w:rFonts w:ascii="Arial" w:hAnsi="Arial" w:cs="Arial"/>
          <w:b/>
          <w:bCs/>
          <w:i w:val="0"/>
          <w:iCs w:val="0"/>
          <w:color w:val="auto"/>
          <w:sz w:val="21"/>
          <w:szCs w:val="21"/>
          <w:u w:val="single"/>
        </w:rPr>
      </w:pPr>
      <w:r w:rsidRPr="00824829">
        <w:rPr>
          <w:rFonts w:ascii="Arial" w:hAnsi="Arial" w:cs="Arial"/>
          <w:b/>
          <w:bCs/>
          <w:i w:val="0"/>
          <w:iCs w:val="0"/>
          <w:color w:val="auto"/>
          <w:sz w:val="21"/>
          <w:szCs w:val="21"/>
          <w:u w:val="single"/>
        </w:rPr>
        <w:t>The Australian seafood industry is strongly trade exposed to imports and struggles to compete internationally with low cost unsustainable fisheries.   Truth in labelling around county of origin is critical for the Australian industry’s survival</w:t>
      </w:r>
      <w:r w:rsidR="007C4094">
        <w:rPr>
          <w:rFonts w:ascii="Arial" w:hAnsi="Arial" w:cs="Arial"/>
          <w:b/>
          <w:bCs/>
          <w:i w:val="0"/>
          <w:iCs w:val="0"/>
          <w:color w:val="auto"/>
          <w:sz w:val="21"/>
          <w:szCs w:val="21"/>
          <w:u w:val="single"/>
        </w:rPr>
        <w:t xml:space="preserve"> because the Australian fishing industry can only compete on freshness and taste – the consumer associates this with local Australian fish</w:t>
      </w:r>
      <w:r w:rsidRPr="00824829">
        <w:rPr>
          <w:rFonts w:ascii="Arial" w:hAnsi="Arial" w:cs="Arial"/>
          <w:b/>
          <w:bCs/>
          <w:i w:val="0"/>
          <w:iCs w:val="0"/>
          <w:color w:val="auto"/>
          <w:sz w:val="21"/>
          <w:szCs w:val="21"/>
          <w:u w:val="single"/>
        </w:rPr>
        <w:t>:</w:t>
      </w:r>
    </w:p>
    <w:p w14:paraId="7B7928D8" w14:textId="23CFA8AE" w:rsidR="006C15FD" w:rsidRPr="006C15FD" w:rsidRDefault="006C15FD" w:rsidP="006C15FD">
      <w:pPr>
        <w:pStyle w:val="Caption"/>
        <w:spacing w:line="276" w:lineRule="auto"/>
        <w:rPr>
          <w:rFonts w:ascii="Arial" w:hAnsi="Arial" w:cs="Arial"/>
          <w:i w:val="0"/>
          <w:iCs w:val="0"/>
          <w:color w:val="auto"/>
          <w:sz w:val="22"/>
          <w:szCs w:val="22"/>
        </w:rPr>
      </w:pPr>
      <w:r w:rsidRPr="006C15FD">
        <w:rPr>
          <w:rFonts w:ascii="Arial" w:hAnsi="Arial" w:cs="Arial"/>
          <w:i w:val="0"/>
          <w:iCs w:val="0"/>
          <w:color w:val="auto"/>
          <w:sz w:val="22"/>
          <w:szCs w:val="22"/>
        </w:rPr>
        <w:t>The FAO reports that global wildcatch fisheries production is 91m tonnes per annum.  Australia is contributing less than 2% of this with annual wildcatch production of only 166,000 tonnes</w:t>
      </w:r>
      <w:r w:rsidRPr="006C15FD">
        <w:rPr>
          <w:rStyle w:val="FootnoteReference"/>
          <w:rFonts w:ascii="Arial" w:hAnsi="Arial" w:cs="Arial"/>
          <w:i w:val="0"/>
          <w:iCs w:val="0"/>
          <w:color w:val="auto"/>
          <w:sz w:val="22"/>
          <w:szCs w:val="22"/>
        </w:rPr>
        <w:footnoteReference w:id="1"/>
      </w:r>
      <w:r w:rsidRPr="006C15FD">
        <w:rPr>
          <w:rFonts w:ascii="Arial" w:hAnsi="Arial" w:cs="Arial"/>
          <w:i w:val="0"/>
          <w:iCs w:val="0"/>
          <w:color w:val="auto"/>
          <w:sz w:val="22"/>
          <w:szCs w:val="22"/>
        </w:rPr>
        <w:t xml:space="preserve">.  The reasons for Australia’s low production </w:t>
      </w:r>
      <w:r w:rsidR="007C4094">
        <w:rPr>
          <w:rFonts w:ascii="Arial" w:hAnsi="Arial" w:cs="Arial"/>
          <w:i w:val="0"/>
          <w:iCs w:val="0"/>
          <w:color w:val="auto"/>
          <w:sz w:val="22"/>
          <w:szCs w:val="22"/>
        </w:rPr>
        <w:t>are varied</w:t>
      </w:r>
      <w:r w:rsidRPr="006C15FD">
        <w:rPr>
          <w:rFonts w:ascii="Arial" w:hAnsi="Arial" w:cs="Arial"/>
          <w:i w:val="0"/>
          <w:iCs w:val="0"/>
          <w:color w:val="auto"/>
          <w:sz w:val="22"/>
          <w:szCs w:val="22"/>
        </w:rPr>
        <w:t xml:space="preserve">; a lack of nutrient rich upwellings, distance from international markets, a strong Australian dollar that restricts export opportunities, high wages, high operating costs, lack of population centres across </w:t>
      </w:r>
      <w:r w:rsidRPr="006C15FD">
        <w:rPr>
          <w:rFonts w:ascii="Arial" w:hAnsi="Arial" w:cs="Arial"/>
          <w:i w:val="0"/>
          <w:iCs w:val="0"/>
          <w:color w:val="auto"/>
          <w:sz w:val="22"/>
          <w:szCs w:val="22"/>
        </w:rPr>
        <w:lastRenderedPageBreak/>
        <w:t xml:space="preserve">much of our coastline </w:t>
      </w:r>
      <w:r w:rsidR="007C4094">
        <w:rPr>
          <w:rFonts w:ascii="Arial" w:hAnsi="Arial" w:cs="Arial"/>
          <w:i w:val="0"/>
          <w:iCs w:val="0"/>
          <w:color w:val="auto"/>
          <w:sz w:val="22"/>
          <w:szCs w:val="22"/>
        </w:rPr>
        <w:t xml:space="preserve">(logistics) </w:t>
      </w:r>
      <w:r w:rsidRPr="006C15FD">
        <w:rPr>
          <w:rFonts w:ascii="Arial" w:hAnsi="Arial" w:cs="Arial"/>
          <w:i w:val="0"/>
          <w:iCs w:val="0"/>
          <w:color w:val="auto"/>
          <w:sz w:val="22"/>
          <w:szCs w:val="22"/>
        </w:rPr>
        <w:t>and the world’s strongest and most precautionary fisheries management.  Australia has the world’s third largest exclusive economic zone (1/3</w:t>
      </w:r>
      <w:r w:rsidRPr="006C15FD">
        <w:rPr>
          <w:rFonts w:ascii="Arial" w:hAnsi="Arial" w:cs="Arial"/>
          <w:i w:val="0"/>
          <w:iCs w:val="0"/>
          <w:color w:val="auto"/>
          <w:sz w:val="22"/>
          <w:szCs w:val="22"/>
          <w:vertAlign w:val="superscript"/>
        </w:rPr>
        <w:t>rd</w:t>
      </w:r>
      <w:r w:rsidRPr="006C15FD">
        <w:rPr>
          <w:rFonts w:ascii="Arial" w:hAnsi="Arial" w:cs="Arial"/>
          <w:i w:val="0"/>
          <w:iCs w:val="0"/>
          <w:color w:val="auto"/>
          <w:sz w:val="22"/>
          <w:szCs w:val="22"/>
        </w:rPr>
        <w:t xml:space="preserve"> of which is marine parks) in the world but is only </w:t>
      </w:r>
      <w:r w:rsidR="00237579">
        <w:rPr>
          <w:rFonts w:ascii="Arial" w:hAnsi="Arial" w:cs="Arial"/>
          <w:i w:val="0"/>
          <w:iCs w:val="0"/>
          <w:color w:val="auto"/>
          <w:sz w:val="22"/>
          <w:szCs w:val="22"/>
        </w:rPr>
        <w:t>contributing 2% of the global production at a rate of only</w:t>
      </w:r>
      <w:r w:rsidRPr="006C15FD">
        <w:rPr>
          <w:rFonts w:ascii="Arial" w:hAnsi="Arial" w:cs="Arial"/>
          <w:i w:val="0"/>
          <w:iCs w:val="0"/>
          <w:color w:val="auto"/>
          <w:sz w:val="22"/>
          <w:szCs w:val="22"/>
        </w:rPr>
        <w:t xml:space="preserve"> 490 grams per km</w:t>
      </w:r>
      <w:r w:rsidRPr="006C15FD">
        <w:rPr>
          <w:rFonts w:ascii="Arial" w:hAnsi="Arial" w:cs="Arial"/>
          <w:i w:val="0"/>
          <w:iCs w:val="0"/>
          <w:color w:val="auto"/>
          <w:sz w:val="22"/>
          <w:szCs w:val="22"/>
          <w:vertAlign w:val="superscript"/>
        </w:rPr>
        <w:t>2</w:t>
      </w:r>
      <w:r w:rsidRPr="006C15FD">
        <w:rPr>
          <w:rFonts w:ascii="Arial" w:hAnsi="Arial" w:cs="Arial"/>
          <w:i w:val="0"/>
          <w:iCs w:val="0"/>
          <w:color w:val="auto"/>
          <w:sz w:val="22"/>
          <w:szCs w:val="22"/>
        </w:rPr>
        <w:t xml:space="preserve"> per annum.</w:t>
      </w:r>
    </w:p>
    <w:p w14:paraId="7220E83E" w14:textId="1F9EF8FD" w:rsidR="006C15FD" w:rsidRPr="006C15FD" w:rsidRDefault="006C15FD" w:rsidP="006C15FD">
      <w:pPr>
        <w:spacing w:line="276" w:lineRule="auto"/>
        <w:rPr>
          <w:rFonts w:ascii="Arial" w:hAnsi="Arial" w:cs="Arial"/>
          <w:b/>
          <w:bCs/>
        </w:rPr>
      </w:pPr>
      <w:r w:rsidRPr="006C15FD">
        <w:rPr>
          <w:rFonts w:ascii="Arial" w:hAnsi="Arial" w:cs="Arial"/>
        </w:rPr>
        <w:t>What this means is that in spite of growing seafood demand in Australia as a country we are a net importer with more than 70% of Australia’s seafood consum</w:t>
      </w:r>
      <w:r w:rsidR="00237579">
        <w:rPr>
          <w:rFonts w:ascii="Arial" w:hAnsi="Arial" w:cs="Arial"/>
        </w:rPr>
        <w:t xml:space="preserve">ption </w:t>
      </w:r>
      <w:r w:rsidRPr="006C15FD">
        <w:rPr>
          <w:rFonts w:ascii="Arial" w:hAnsi="Arial" w:cs="Arial"/>
        </w:rPr>
        <w:t xml:space="preserve">imported.  </w:t>
      </w:r>
      <w:r w:rsidRPr="006C15FD">
        <w:rPr>
          <w:rFonts w:ascii="Arial" w:hAnsi="Arial" w:cs="Arial"/>
          <w:b/>
          <w:bCs/>
        </w:rPr>
        <w:t xml:space="preserve">As a net importer all Australian seafood businesses are </w:t>
      </w:r>
      <w:r w:rsidR="00824829">
        <w:rPr>
          <w:rFonts w:ascii="Arial" w:hAnsi="Arial" w:cs="Arial"/>
          <w:b/>
          <w:bCs/>
        </w:rPr>
        <w:t xml:space="preserve">therefore </w:t>
      </w:r>
      <w:r w:rsidRPr="006C15FD">
        <w:rPr>
          <w:rFonts w:ascii="Arial" w:hAnsi="Arial" w:cs="Arial"/>
          <w:b/>
          <w:bCs/>
        </w:rPr>
        <w:t xml:space="preserve">highly trade exposed to imports.  </w:t>
      </w:r>
    </w:p>
    <w:p w14:paraId="6C035284" w14:textId="6CDAAFD8" w:rsidR="00237579" w:rsidRDefault="006C15FD" w:rsidP="006C15FD">
      <w:pPr>
        <w:spacing w:line="276" w:lineRule="auto"/>
        <w:rPr>
          <w:rFonts w:ascii="Arial" w:hAnsi="Arial" w:cs="Arial"/>
        </w:rPr>
      </w:pPr>
      <w:r w:rsidRPr="006C15FD">
        <w:rPr>
          <w:rFonts w:ascii="Arial" w:hAnsi="Arial" w:cs="Arial"/>
        </w:rPr>
        <w:t xml:space="preserve">The Commonwealth Government cost-recovers the cost of managing Commonwealth fisheries from industry.  The strong precautionary management referred to above and the levied </w:t>
      </w:r>
      <w:r w:rsidR="00237579">
        <w:rPr>
          <w:rFonts w:ascii="Arial" w:hAnsi="Arial" w:cs="Arial"/>
        </w:rPr>
        <w:t xml:space="preserve">fisheries management </w:t>
      </w:r>
      <w:r w:rsidRPr="006C15FD">
        <w:rPr>
          <w:rFonts w:ascii="Arial" w:hAnsi="Arial" w:cs="Arial"/>
        </w:rPr>
        <w:t xml:space="preserve">cost contribute to high operating costs and to the Australian </w:t>
      </w:r>
      <w:r w:rsidR="007C4094">
        <w:rPr>
          <w:rFonts w:ascii="Arial" w:hAnsi="Arial" w:cs="Arial"/>
        </w:rPr>
        <w:t xml:space="preserve">fishing </w:t>
      </w:r>
      <w:r w:rsidRPr="006C15FD">
        <w:rPr>
          <w:rFonts w:ascii="Arial" w:hAnsi="Arial" w:cs="Arial"/>
        </w:rPr>
        <w:t xml:space="preserve">industry’s weak </w:t>
      </w:r>
      <w:r w:rsidR="007C4094">
        <w:rPr>
          <w:rFonts w:ascii="Arial" w:hAnsi="Arial" w:cs="Arial"/>
        </w:rPr>
        <w:t>economic</w:t>
      </w:r>
      <w:r w:rsidRPr="006C15FD">
        <w:rPr>
          <w:rFonts w:ascii="Arial" w:hAnsi="Arial" w:cs="Arial"/>
        </w:rPr>
        <w:t xml:space="preserve"> competitive position relative to imports.  </w:t>
      </w:r>
    </w:p>
    <w:p w14:paraId="737A8370" w14:textId="792A0057" w:rsidR="006C15FD" w:rsidRPr="00237579" w:rsidRDefault="006C15FD" w:rsidP="006C15FD">
      <w:pPr>
        <w:spacing w:line="276" w:lineRule="auto"/>
        <w:rPr>
          <w:rFonts w:ascii="Arial" w:hAnsi="Arial" w:cs="Arial"/>
        </w:rPr>
      </w:pPr>
      <w:r w:rsidRPr="00237579">
        <w:rPr>
          <w:rFonts w:ascii="Arial" w:hAnsi="Arial" w:cs="Arial"/>
        </w:rPr>
        <w:t>Australian seafood businesses compete on sustainability, taste and food safety.  Collectively the Australian consumer associates these traits with Australian seafood (</w:t>
      </w:r>
      <w:r w:rsidR="007C4094">
        <w:rPr>
          <w:rFonts w:ascii="Arial" w:hAnsi="Arial" w:cs="Arial"/>
        </w:rPr>
        <w:t xml:space="preserve">i.e. seafood </w:t>
      </w:r>
      <w:r w:rsidRPr="00237579">
        <w:rPr>
          <w:rFonts w:ascii="Arial" w:hAnsi="Arial" w:cs="Arial"/>
        </w:rPr>
        <w:t xml:space="preserve">made in Australia). </w:t>
      </w:r>
    </w:p>
    <w:p w14:paraId="3E1155B3" w14:textId="5E419F8B" w:rsidR="006C15FD" w:rsidRPr="00237579" w:rsidRDefault="006C15FD" w:rsidP="006C15FD">
      <w:pPr>
        <w:spacing w:line="276" w:lineRule="auto"/>
        <w:rPr>
          <w:rFonts w:ascii="Arial" w:hAnsi="Arial" w:cs="Arial"/>
          <w:b/>
          <w:bCs/>
        </w:rPr>
      </w:pPr>
      <w:r w:rsidRPr="00237579">
        <w:rPr>
          <w:rFonts w:ascii="Arial" w:hAnsi="Arial" w:cs="Arial"/>
          <w:b/>
          <w:bCs/>
        </w:rPr>
        <w:t xml:space="preserve">This is why the Australian </w:t>
      </w:r>
      <w:r w:rsidR="007C4094">
        <w:rPr>
          <w:rFonts w:ascii="Arial" w:hAnsi="Arial" w:cs="Arial"/>
          <w:b/>
          <w:bCs/>
        </w:rPr>
        <w:t xml:space="preserve">fishing </w:t>
      </w:r>
      <w:r w:rsidRPr="00237579">
        <w:rPr>
          <w:rFonts w:ascii="Arial" w:hAnsi="Arial" w:cs="Arial"/>
          <w:b/>
          <w:bCs/>
        </w:rPr>
        <w:t xml:space="preserve">industry is united in calling for stronger country of origin laws. </w:t>
      </w:r>
    </w:p>
    <w:p w14:paraId="07EA15C7" w14:textId="0B002471" w:rsidR="00C31D5A" w:rsidRDefault="006C15FD" w:rsidP="006C15FD">
      <w:pPr>
        <w:spacing w:line="276" w:lineRule="auto"/>
        <w:rPr>
          <w:rFonts w:ascii="Arial" w:hAnsi="Arial" w:cs="Arial"/>
        </w:rPr>
      </w:pPr>
      <w:r w:rsidRPr="006C15FD">
        <w:rPr>
          <w:rFonts w:ascii="Arial" w:hAnsi="Arial" w:cs="Arial"/>
        </w:rPr>
        <w:t xml:space="preserve">SETFIA and its members lobbied the ACCC and Made in Australia Inc for truth in labelling around made in Australia claims appearing on encapsulated marine oils.  </w:t>
      </w:r>
      <w:hyperlink r:id="rId10" w:history="1">
        <w:r w:rsidRPr="006C15FD">
          <w:rPr>
            <w:rStyle w:val="Hyperlink"/>
            <w:rFonts w:ascii="Arial" w:hAnsi="Arial" w:cs="Arial"/>
          </w:rPr>
          <w:t xml:space="preserve">The subsequent ACC ruling that encapsulation </w:t>
        </w:r>
        <w:r w:rsidRPr="007C4094">
          <w:rPr>
            <w:rStyle w:val="Hyperlink"/>
            <w:rFonts w:ascii="Arial" w:hAnsi="Arial" w:cs="Arial"/>
            <w:b/>
            <w:bCs/>
          </w:rPr>
          <w:t>did not</w:t>
        </w:r>
        <w:r w:rsidRPr="006C15FD">
          <w:rPr>
            <w:rStyle w:val="Hyperlink"/>
            <w:rFonts w:ascii="Arial" w:hAnsi="Arial" w:cs="Arial"/>
          </w:rPr>
          <w:t xml:space="preserve"> constitute</w:t>
        </w:r>
        <w:r w:rsidRPr="00BF425C">
          <w:rPr>
            <w:rStyle w:val="Hyperlink"/>
            <w:rFonts w:ascii="Arial" w:hAnsi="Arial" w:cs="Arial"/>
            <w:i/>
            <w:iCs/>
          </w:rPr>
          <w:t xml:space="preserve"> substantial transformation</w:t>
        </w:r>
      </w:hyperlink>
      <w:r w:rsidRPr="006C15FD">
        <w:rPr>
          <w:rFonts w:ascii="Arial" w:hAnsi="Arial" w:cs="Arial"/>
        </w:rPr>
        <w:t xml:space="preserve"> and was unlikely to justify a made in Australia claim was welcomed by the Australian </w:t>
      </w:r>
      <w:r w:rsidR="007C4094">
        <w:rPr>
          <w:rFonts w:ascii="Arial" w:hAnsi="Arial" w:cs="Arial"/>
        </w:rPr>
        <w:t>fishing</w:t>
      </w:r>
      <w:r w:rsidRPr="006C15FD">
        <w:rPr>
          <w:rFonts w:ascii="Arial" w:hAnsi="Arial" w:cs="Arial"/>
        </w:rPr>
        <w:t xml:space="preserve"> industry.  This ruling was upheld in the </w:t>
      </w:r>
      <w:hyperlink r:id="rId11" w:history="1">
        <w:r w:rsidRPr="006C15FD">
          <w:rPr>
            <w:rStyle w:val="Hyperlink"/>
            <w:rFonts w:ascii="Arial" w:hAnsi="Arial" w:cs="Arial"/>
          </w:rPr>
          <w:t>Federal Court Nature’s Care case</w:t>
        </w:r>
      </w:hyperlink>
      <w:r w:rsidRPr="006C15FD">
        <w:rPr>
          <w:rFonts w:ascii="Arial" w:hAnsi="Arial" w:cs="Arial"/>
        </w:rPr>
        <w:t>.</w:t>
      </w:r>
    </w:p>
    <w:p w14:paraId="7E32D363" w14:textId="42A359E0" w:rsidR="00C31D5A" w:rsidRPr="00824829" w:rsidRDefault="00C31D5A" w:rsidP="00824829">
      <w:pPr>
        <w:pStyle w:val="Caption"/>
        <w:spacing w:line="276" w:lineRule="auto"/>
        <w:rPr>
          <w:rFonts w:ascii="Arial" w:hAnsi="Arial" w:cs="Arial"/>
          <w:b/>
          <w:bCs/>
          <w:i w:val="0"/>
          <w:iCs w:val="0"/>
          <w:color w:val="auto"/>
          <w:sz w:val="21"/>
          <w:szCs w:val="21"/>
          <w:u w:val="single"/>
        </w:rPr>
      </w:pPr>
      <w:r w:rsidRPr="00824829">
        <w:rPr>
          <w:rFonts w:ascii="Arial" w:hAnsi="Arial" w:cs="Arial"/>
          <w:b/>
          <w:bCs/>
          <w:i w:val="0"/>
          <w:iCs w:val="0"/>
          <w:color w:val="auto"/>
          <w:sz w:val="21"/>
          <w:szCs w:val="21"/>
          <w:u w:val="single"/>
        </w:rPr>
        <w:t xml:space="preserve">2017’s truth in CoOL laws have not created problems.  </w:t>
      </w:r>
      <w:r w:rsidR="00237579" w:rsidRPr="00824829">
        <w:rPr>
          <w:rFonts w:ascii="Arial" w:hAnsi="Arial" w:cs="Arial"/>
          <w:b/>
          <w:bCs/>
          <w:i w:val="0"/>
          <w:iCs w:val="0"/>
          <w:color w:val="auto"/>
          <w:sz w:val="21"/>
          <w:szCs w:val="21"/>
          <w:u w:val="single"/>
        </w:rPr>
        <w:t>Instead, t</w:t>
      </w:r>
      <w:r w:rsidRPr="00824829">
        <w:rPr>
          <w:rFonts w:ascii="Arial" w:hAnsi="Arial" w:cs="Arial"/>
          <w:b/>
          <w:bCs/>
          <w:i w:val="0"/>
          <w:iCs w:val="0"/>
          <w:color w:val="auto"/>
          <w:sz w:val="21"/>
          <w:szCs w:val="21"/>
          <w:u w:val="single"/>
        </w:rPr>
        <w:t xml:space="preserve">hey have </w:t>
      </w:r>
      <w:r w:rsidR="00237579" w:rsidRPr="00824829">
        <w:rPr>
          <w:rFonts w:ascii="Arial" w:hAnsi="Arial" w:cs="Arial"/>
          <w:b/>
          <w:bCs/>
          <w:i w:val="0"/>
          <w:iCs w:val="0"/>
          <w:color w:val="auto"/>
          <w:sz w:val="21"/>
          <w:szCs w:val="21"/>
          <w:u w:val="single"/>
        </w:rPr>
        <w:t xml:space="preserve">better </w:t>
      </w:r>
      <w:r w:rsidRPr="00824829">
        <w:rPr>
          <w:rFonts w:ascii="Arial" w:hAnsi="Arial" w:cs="Arial"/>
          <w:b/>
          <w:bCs/>
          <w:i w:val="0"/>
          <w:iCs w:val="0"/>
          <w:color w:val="auto"/>
          <w:sz w:val="21"/>
          <w:szCs w:val="21"/>
          <w:u w:val="single"/>
        </w:rPr>
        <w:t>informed the consumer about the products they buy:</w:t>
      </w:r>
    </w:p>
    <w:p w14:paraId="54E7B802" w14:textId="77777777" w:rsidR="00C31D5A" w:rsidRDefault="006C15FD" w:rsidP="006C15FD">
      <w:pPr>
        <w:spacing w:line="276" w:lineRule="auto"/>
        <w:rPr>
          <w:rFonts w:ascii="Arial" w:hAnsi="Arial" w:cs="Arial"/>
        </w:rPr>
      </w:pPr>
      <w:r w:rsidRPr="006C15FD">
        <w:rPr>
          <w:rFonts w:ascii="Arial" w:hAnsi="Arial" w:cs="Arial"/>
        </w:rPr>
        <w:t>The contention in the Department’s consultation document (</w:t>
      </w:r>
      <w:r w:rsidRPr="006C15FD">
        <w:rPr>
          <w:rFonts w:ascii="Arial" w:hAnsi="Arial" w:cs="Arial"/>
          <w:i/>
          <w:iCs/>
        </w:rPr>
        <w:t>Eligibility for origin claims in the Complimentary Medicines Sector</w:t>
      </w:r>
      <w:r w:rsidRPr="006C15FD">
        <w:rPr>
          <w:rFonts w:ascii="Arial" w:hAnsi="Arial" w:cs="Arial"/>
        </w:rPr>
        <w:t xml:space="preserve">) is that the need to label complimentary medicines with truthful country of origin claims has “created problems” in that imported goods once labelled as made in Australia no longer carry this branding and consumers have less access to locally made products.  This statement is not true.  </w:t>
      </w:r>
    </w:p>
    <w:p w14:paraId="6671BC90" w14:textId="07F33860" w:rsidR="00C31D5A" w:rsidRDefault="00504EF8" w:rsidP="006C15FD">
      <w:pPr>
        <w:spacing w:line="276" w:lineRule="auto"/>
        <w:rPr>
          <w:rFonts w:ascii="Arial" w:hAnsi="Arial" w:cs="Arial"/>
        </w:rPr>
      </w:pPr>
      <w:r>
        <w:rPr>
          <w:rFonts w:ascii="Arial" w:hAnsi="Arial" w:cs="Arial"/>
        </w:rPr>
        <w:t xml:space="preserve">Firstly, figures for the gross sales of vitamins and supplements increased between 2017 and 2018 (p10 consultation document) </w:t>
      </w:r>
      <w:r w:rsidR="00C31D5A">
        <w:rPr>
          <w:rFonts w:ascii="Arial" w:hAnsi="Arial" w:cs="Arial"/>
        </w:rPr>
        <w:t>at a rate consistent with</w:t>
      </w:r>
      <w:r>
        <w:rPr>
          <w:rFonts w:ascii="Arial" w:hAnsi="Arial" w:cs="Arial"/>
        </w:rPr>
        <w:t xml:space="preserve"> previous years.  </w:t>
      </w:r>
    </w:p>
    <w:p w14:paraId="167239DC" w14:textId="1E2006B1" w:rsidR="006C15FD" w:rsidRDefault="00504EF8" w:rsidP="006C15FD">
      <w:pPr>
        <w:spacing w:line="276" w:lineRule="auto"/>
        <w:rPr>
          <w:rFonts w:ascii="Arial" w:hAnsi="Arial" w:cs="Arial"/>
        </w:rPr>
      </w:pPr>
      <w:r>
        <w:rPr>
          <w:rFonts w:ascii="Arial" w:hAnsi="Arial" w:cs="Arial"/>
        </w:rPr>
        <w:t>Secondly, u</w:t>
      </w:r>
      <w:r w:rsidR="006C15FD" w:rsidRPr="006C15FD">
        <w:rPr>
          <w:rFonts w:ascii="Arial" w:hAnsi="Arial" w:cs="Arial"/>
        </w:rPr>
        <w:t>nder the new laws the availability of Australian made product has not declined</w:t>
      </w:r>
      <w:r w:rsidR="00237579">
        <w:rPr>
          <w:rFonts w:ascii="Arial" w:hAnsi="Arial" w:cs="Arial"/>
        </w:rPr>
        <w:t>.  Rather,</w:t>
      </w:r>
      <w:r w:rsidR="006C15FD" w:rsidRPr="006C15FD">
        <w:rPr>
          <w:rFonts w:ascii="Arial" w:hAnsi="Arial" w:cs="Arial"/>
        </w:rPr>
        <w:t xml:space="preserve"> </w:t>
      </w:r>
      <w:r w:rsidR="00C31D5A">
        <w:rPr>
          <w:rFonts w:ascii="Arial" w:hAnsi="Arial" w:cs="Arial"/>
        </w:rPr>
        <w:t>genuinely Australian made products</w:t>
      </w:r>
      <w:r w:rsidR="006C15FD" w:rsidRPr="006C15FD">
        <w:rPr>
          <w:rFonts w:ascii="Arial" w:hAnsi="Arial" w:cs="Arial"/>
        </w:rPr>
        <w:t xml:space="preserve"> are now just easier to find given the amount of untruthful labelling </w:t>
      </w:r>
      <w:r w:rsidR="007C4094">
        <w:rPr>
          <w:rFonts w:ascii="Arial" w:hAnsi="Arial" w:cs="Arial"/>
        </w:rPr>
        <w:t>surrounding</w:t>
      </w:r>
      <w:r w:rsidR="006C15FD" w:rsidRPr="006C15FD">
        <w:rPr>
          <w:rFonts w:ascii="Arial" w:hAnsi="Arial" w:cs="Arial"/>
        </w:rPr>
        <w:t xml:space="preserve"> the genuine products has reduced.  This submission proposes that the goal of labelling is to allow the Australian consumer to make informed choices and not be misled.  The 2017 food labelling law changes achieved this.</w:t>
      </w:r>
    </w:p>
    <w:p w14:paraId="1A1E73F9" w14:textId="77777777" w:rsidR="00476435" w:rsidRDefault="00476435">
      <w:pPr>
        <w:rPr>
          <w:rFonts w:ascii="Arial" w:hAnsi="Arial" w:cs="Arial"/>
          <w:b/>
          <w:bCs/>
          <w:u w:val="single"/>
        </w:rPr>
      </w:pPr>
      <w:r>
        <w:rPr>
          <w:rFonts w:ascii="Arial" w:hAnsi="Arial" w:cs="Arial"/>
          <w:b/>
          <w:bCs/>
          <w:u w:val="single"/>
        </w:rPr>
        <w:br w:type="page"/>
      </w:r>
    </w:p>
    <w:p w14:paraId="06CC01B8" w14:textId="4ACE49DB" w:rsidR="00C31D5A" w:rsidRPr="00824829" w:rsidRDefault="00476435" w:rsidP="00824829">
      <w:pPr>
        <w:pStyle w:val="Caption"/>
        <w:spacing w:line="276" w:lineRule="auto"/>
        <w:rPr>
          <w:rFonts w:ascii="Arial" w:hAnsi="Arial" w:cs="Arial"/>
          <w:b/>
          <w:bCs/>
          <w:i w:val="0"/>
          <w:iCs w:val="0"/>
          <w:color w:val="auto"/>
          <w:sz w:val="21"/>
          <w:szCs w:val="21"/>
          <w:u w:val="single"/>
        </w:rPr>
      </w:pPr>
      <w:r w:rsidRPr="00824829">
        <w:rPr>
          <w:rFonts w:ascii="Arial" w:hAnsi="Arial" w:cs="Arial"/>
          <w:b/>
          <w:bCs/>
          <w:i w:val="0"/>
          <w:iCs w:val="0"/>
          <w:color w:val="auto"/>
          <w:sz w:val="21"/>
          <w:szCs w:val="21"/>
          <w:u w:val="single"/>
        </w:rPr>
        <w:t>2</w:t>
      </w:r>
      <w:r w:rsidR="00C31D5A" w:rsidRPr="00824829">
        <w:rPr>
          <w:rFonts w:ascii="Arial" w:hAnsi="Arial" w:cs="Arial"/>
          <w:b/>
          <w:bCs/>
          <w:i w:val="0"/>
          <w:iCs w:val="0"/>
          <w:color w:val="auto"/>
          <w:sz w:val="21"/>
          <w:szCs w:val="21"/>
          <w:u w:val="single"/>
        </w:rPr>
        <w:t xml:space="preserve">017’s truth in CoOL labelling laws </w:t>
      </w:r>
      <w:r w:rsidR="00824829">
        <w:rPr>
          <w:rFonts w:ascii="Arial" w:hAnsi="Arial" w:cs="Arial"/>
          <w:b/>
          <w:bCs/>
          <w:i w:val="0"/>
          <w:iCs w:val="0"/>
          <w:color w:val="auto"/>
          <w:sz w:val="21"/>
          <w:szCs w:val="21"/>
          <w:u w:val="single"/>
        </w:rPr>
        <w:t>reduced</w:t>
      </w:r>
      <w:r w:rsidR="00C31D5A" w:rsidRPr="00824829">
        <w:rPr>
          <w:rFonts w:ascii="Arial" w:hAnsi="Arial" w:cs="Arial"/>
          <w:b/>
          <w:bCs/>
          <w:i w:val="0"/>
          <w:iCs w:val="0"/>
          <w:color w:val="auto"/>
          <w:sz w:val="21"/>
          <w:szCs w:val="21"/>
          <w:u w:val="single"/>
        </w:rPr>
        <w:t xml:space="preserve"> fake sales of marine oils</w:t>
      </w:r>
      <w:r w:rsidR="00237579" w:rsidRPr="00824829">
        <w:rPr>
          <w:rFonts w:ascii="Arial" w:hAnsi="Arial" w:cs="Arial"/>
          <w:b/>
          <w:bCs/>
          <w:i w:val="0"/>
          <w:iCs w:val="0"/>
          <w:color w:val="auto"/>
          <w:sz w:val="21"/>
          <w:szCs w:val="21"/>
          <w:u w:val="single"/>
        </w:rPr>
        <w:t xml:space="preserve"> such as this</w:t>
      </w:r>
      <w:r w:rsidR="00C31D5A" w:rsidRPr="00824829">
        <w:rPr>
          <w:rFonts w:ascii="Arial" w:hAnsi="Arial" w:cs="Arial"/>
          <w:b/>
          <w:bCs/>
          <w:i w:val="0"/>
          <w:iCs w:val="0"/>
          <w:color w:val="auto"/>
          <w:sz w:val="21"/>
          <w:szCs w:val="21"/>
          <w:u w:val="single"/>
        </w:rPr>
        <w:t>:</w:t>
      </w:r>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250"/>
      </w:tblGrid>
      <w:tr w:rsidR="006C15FD" w14:paraId="683F43EE" w14:textId="77777777" w:rsidTr="007D2B64">
        <w:tc>
          <w:tcPr>
            <w:tcW w:w="3964" w:type="dxa"/>
          </w:tcPr>
          <w:p w14:paraId="7A102D56" w14:textId="77777777" w:rsidR="00824829" w:rsidRDefault="00824829" w:rsidP="006C15FD">
            <w:pPr>
              <w:spacing w:line="276" w:lineRule="auto"/>
              <w:rPr>
                <w:rFonts w:ascii="Arial" w:hAnsi="Arial" w:cs="Arial"/>
              </w:rPr>
            </w:pPr>
          </w:p>
          <w:p w14:paraId="180F456A" w14:textId="0C10C2DC" w:rsidR="006C15FD" w:rsidRDefault="006C15FD" w:rsidP="006C15FD">
            <w:pPr>
              <w:spacing w:line="276" w:lineRule="auto"/>
              <w:rPr>
                <w:rFonts w:ascii="Arial" w:hAnsi="Arial" w:cs="Arial"/>
              </w:rPr>
            </w:pPr>
            <w:r w:rsidRPr="006C15FD">
              <w:rPr>
                <w:noProof/>
              </w:rPr>
              <w:drawing>
                <wp:inline distT="0" distB="0" distL="0" distR="0" wp14:anchorId="7C8D0C2D" wp14:editId="1446859D">
                  <wp:extent cx="2076959" cy="28321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111062" cy="2878603"/>
                          </a:xfrm>
                          <a:prstGeom prst="rect">
                            <a:avLst/>
                          </a:prstGeom>
                          <a:noFill/>
                          <a:ln>
                            <a:noFill/>
                          </a:ln>
                        </pic:spPr>
                      </pic:pic>
                    </a:graphicData>
                  </a:graphic>
                </wp:inline>
              </w:drawing>
            </w:r>
          </w:p>
          <w:p w14:paraId="29A3CD89" w14:textId="77777777" w:rsidR="00824829" w:rsidRDefault="00824829" w:rsidP="006C15FD">
            <w:pPr>
              <w:spacing w:line="276" w:lineRule="auto"/>
              <w:rPr>
                <w:rFonts w:ascii="Arial" w:hAnsi="Arial" w:cs="Arial"/>
              </w:rPr>
            </w:pPr>
          </w:p>
          <w:p w14:paraId="0BB8AC36" w14:textId="1A36212F" w:rsidR="00824829" w:rsidRDefault="00824829" w:rsidP="006C15FD">
            <w:pPr>
              <w:spacing w:line="276" w:lineRule="auto"/>
              <w:rPr>
                <w:rFonts w:ascii="Arial" w:hAnsi="Arial" w:cs="Arial"/>
              </w:rPr>
            </w:pPr>
          </w:p>
        </w:tc>
        <w:tc>
          <w:tcPr>
            <w:tcW w:w="5250" w:type="dxa"/>
          </w:tcPr>
          <w:p w14:paraId="46B35135" w14:textId="6C3F1490" w:rsidR="006C15FD" w:rsidRDefault="00A56558" w:rsidP="007C4094">
            <w:pPr>
              <w:spacing w:line="276" w:lineRule="auto"/>
              <w:rPr>
                <w:rFonts w:ascii="Arial" w:hAnsi="Arial" w:cs="Arial"/>
              </w:rPr>
            </w:pPr>
            <w:r>
              <w:rPr>
                <w:rFonts w:ascii="Arial" w:hAnsi="Arial" w:cs="Arial"/>
              </w:rPr>
              <w:t xml:space="preserve">An example of how poor labelling laws can negatively impact Australian business follows.  </w:t>
            </w:r>
            <w:r w:rsidR="006C15FD">
              <w:rPr>
                <w:rFonts w:ascii="Arial" w:hAnsi="Arial" w:cs="Arial"/>
              </w:rPr>
              <w:t>The</w:t>
            </w:r>
            <w:r w:rsidR="006C15FD" w:rsidRPr="006C15FD">
              <w:rPr>
                <w:rFonts w:ascii="Arial" w:hAnsi="Arial" w:cs="Arial"/>
              </w:rPr>
              <w:t xml:space="preserve"> oil product </w:t>
            </w:r>
            <w:r>
              <w:rPr>
                <w:rFonts w:ascii="Arial" w:hAnsi="Arial" w:cs="Arial"/>
              </w:rPr>
              <w:t xml:space="preserve">pictured </w:t>
            </w:r>
            <w:r w:rsidR="006C15FD">
              <w:rPr>
                <w:rFonts w:ascii="Arial" w:hAnsi="Arial" w:cs="Arial"/>
              </w:rPr>
              <w:t>to left</w:t>
            </w:r>
            <w:r w:rsidR="006C15FD" w:rsidRPr="006C15FD">
              <w:rPr>
                <w:rFonts w:ascii="Arial" w:hAnsi="Arial" w:cs="Arial"/>
              </w:rPr>
              <w:t xml:space="preserve"> was </w:t>
            </w:r>
            <w:r w:rsidR="00C31D5A">
              <w:rPr>
                <w:rFonts w:ascii="Arial" w:hAnsi="Arial" w:cs="Arial"/>
              </w:rPr>
              <w:t xml:space="preserve">presumably </w:t>
            </w:r>
            <w:r w:rsidR="006C15FD" w:rsidRPr="006C15FD">
              <w:rPr>
                <w:rFonts w:ascii="Arial" w:hAnsi="Arial" w:cs="Arial"/>
              </w:rPr>
              <w:t>encapsulated in Australia which</w:t>
            </w:r>
            <w:r w:rsidR="00C31D5A">
              <w:rPr>
                <w:rFonts w:ascii="Arial" w:hAnsi="Arial" w:cs="Arial"/>
              </w:rPr>
              <w:t>,</w:t>
            </w:r>
            <w:r w:rsidR="006C15FD" w:rsidRPr="006C15FD">
              <w:rPr>
                <w:rFonts w:ascii="Arial" w:hAnsi="Arial" w:cs="Arial"/>
              </w:rPr>
              <w:t xml:space="preserve"> previous to the 2017 </w:t>
            </w:r>
            <w:r w:rsidR="00C31D5A">
              <w:rPr>
                <w:rFonts w:ascii="Arial" w:hAnsi="Arial" w:cs="Arial"/>
              </w:rPr>
              <w:t xml:space="preserve">labelling law </w:t>
            </w:r>
            <w:r w:rsidR="006C15FD" w:rsidRPr="006C15FD">
              <w:rPr>
                <w:rFonts w:ascii="Arial" w:hAnsi="Arial" w:cs="Arial"/>
              </w:rPr>
              <w:t>changes</w:t>
            </w:r>
            <w:r w:rsidR="00C31D5A">
              <w:rPr>
                <w:rFonts w:ascii="Arial" w:hAnsi="Arial" w:cs="Arial"/>
              </w:rPr>
              <w:t xml:space="preserve"> and ACC ruling,</w:t>
            </w:r>
            <w:r w:rsidR="006C15FD" w:rsidRPr="006C15FD">
              <w:rPr>
                <w:rFonts w:ascii="Arial" w:hAnsi="Arial" w:cs="Arial"/>
              </w:rPr>
              <w:t xml:space="preserve"> justified the made in Australia claim.  </w:t>
            </w:r>
            <w:r w:rsidR="006C15FD">
              <w:rPr>
                <w:rFonts w:ascii="Arial" w:hAnsi="Arial" w:cs="Arial"/>
              </w:rPr>
              <w:t>I</w:t>
            </w:r>
            <w:r w:rsidR="006C15FD" w:rsidRPr="006C15FD">
              <w:rPr>
                <w:rFonts w:ascii="Arial" w:hAnsi="Arial" w:cs="Arial"/>
              </w:rPr>
              <w:t xml:space="preserve">t may or may not contain squalene oil </w:t>
            </w:r>
            <w:r>
              <w:rPr>
                <w:rFonts w:ascii="Arial" w:hAnsi="Arial" w:cs="Arial"/>
              </w:rPr>
              <w:t>(</w:t>
            </w:r>
            <w:r w:rsidR="006C15FD" w:rsidRPr="006C15FD">
              <w:rPr>
                <w:rFonts w:ascii="Arial" w:hAnsi="Arial" w:cs="Arial"/>
              </w:rPr>
              <w:t>because the TGA does not test it</w:t>
            </w:r>
            <w:r>
              <w:rPr>
                <w:rFonts w:ascii="Arial" w:hAnsi="Arial" w:cs="Arial"/>
              </w:rPr>
              <w:t>)</w:t>
            </w:r>
            <w:r w:rsidR="006C15FD">
              <w:rPr>
                <w:rFonts w:ascii="Arial" w:hAnsi="Arial" w:cs="Arial"/>
              </w:rPr>
              <w:t xml:space="preserve"> so</w:t>
            </w:r>
            <w:r w:rsidR="006C15FD" w:rsidRPr="006C15FD">
              <w:rPr>
                <w:rFonts w:ascii="Arial" w:hAnsi="Arial" w:cs="Arial"/>
              </w:rPr>
              <w:t xml:space="preserve"> </w:t>
            </w:r>
            <w:r w:rsidR="00237579">
              <w:rPr>
                <w:rFonts w:ascii="Arial" w:hAnsi="Arial" w:cs="Arial"/>
              </w:rPr>
              <w:t>the consumer</w:t>
            </w:r>
            <w:r w:rsidR="006C15FD">
              <w:rPr>
                <w:rFonts w:ascii="Arial" w:hAnsi="Arial" w:cs="Arial"/>
              </w:rPr>
              <w:t xml:space="preserve"> cannot be guaranteed that it is</w:t>
            </w:r>
            <w:r w:rsidR="006C15FD" w:rsidRPr="006C15FD">
              <w:rPr>
                <w:rFonts w:ascii="Arial" w:hAnsi="Arial" w:cs="Arial"/>
              </w:rPr>
              <w:t xml:space="preserve"> </w:t>
            </w:r>
            <w:r w:rsidR="006C15FD">
              <w:rPr>
                <w:rFonts w:ascii="Arial" w:hAnsi="Arial" w:cs="Arial"/>
              </w:rPr>
              <w:t xml:space="preserve">derived </w:t>
            </w:r>
            <w:r w:rsidR="006C15FD" w:rsidRPr="006C15FD">
              <w:rPr>
                <w:rFonts w:ascii="Arial" w:hAnsi="Arial" w:cs="Arial"/>
              </w:rPr>
              <w:t xml:space="preserve">from a shark.  What is known is that it has no association with Tasmania, is not from fish or sharks caught in Tasmania and was not extracted in </w:t>
            </w:r>
            <w:r w:rsidR="007C4094">
              <w:rPr>
                <w:rFonts w:ascii="Arial" w:hAnsi="Arial" w:cs="Arial"/>
              </w:rPr>
              <w:t>T</w:t>
            </w:r>
            <w:r w:rsidR="007C4094">
              <w:t xml:space="preserve">asmania or </w:t>
            </w:r>
            <w:r w:rsidR="006C15FD" w:rsidRPr="006C15FD">
              <w:rPr>
                <w:rFonts w:ascii="Arial" w:hAnsi="Arial" w:cs="Arial"/>
              </w:rPr>
              <w:t>Australia.  The shark pictured is a blue shark</w:t>
            </w:r>
            <w:r w:rsidR="006C15FD">
              <w:rPr>
                <w:rFonts w:ascii="Arial" w:hAnsi="Arial" w:cs="Arial"/>
              </w:rPr>
              <w:t>, this species is on</w:t>
            </w:r>
            <w:r w:rsidR="006C15FD" w:rsidRPr="006C15FD">
              <w:rPr>
                <w:rFonts w:ascii="Arial" w:hAnsi="Arial" w:cs="Arial"/>
              </w:rPr>
              <w:t xml:space="preserve"> </w:t>
            </w:r>
            <w:hyperlink r:id="rId14" w:history="1">
              <w:r w:rsidR="006C15FD" w:rsidRPr="006C15FD">
                <w:rPr>
                  <w:rStyle w:val="Hyperlink"/>
                  <w:rFonts w:ascii="Arial" w:hAnsi="Arial" w:cs="Arial"/>
                </w:rPr>
                <w:t>IUCN’s near threatened red list</w:t>
              </w:r>
            </w:hyperlink>
            <w:r w:rsidR="006C15FD">
              <w:rPr>
                <w:rFonts w:ascii="Arial" w:hAnsi="Arial" w:cs="Arial"/>
              </w:rPr>
              <w:t xml:space="preserve"> and products derived from imported blue sharks are likely from </w:t>
            </w:r>
            <w:r w:rsidR="00237579">
              <w:rPr>
                <w:rFonts w:ascii="Arial" w:hAnsi="Arial" w:cs="Arial"/>
              </w:rPr>
              <w:t xml:space="preserve">highly </w:t>
            </w:r>
            <w:r w:rsidR="006C15FD">
              <w:rPr>
                <w:rFonts w:ascii="Arial" w:hAnsi="Arial" w:cs="Arial"/>
              </w:rPr>
              <w:t>unsustainable fisheries</w:t>
            </w:r>
            <w:r w:rsidR="006C15FD" w:rsidRPr="006C15FD">
              <w:rPr>
                <w:rFonts w:ascii="Arial" w:hAnsi="Arial" w:cs="Arial"/>
              </w:rPr>
              <w:t xml:space="preserve">.   Blue sharks are not a source of squalene oil.  </w:t>
            </w:r>
          </w:p>
        </w:tc>
      </w:tr>
    </w:tbl>
    <w:p w14:paraId="0E9770B7" w14:textId="6E4C9514" w:rsidR="007C4094" w:rsidRPr="007C4094" w:rsidRDefault="007C4094" w:rsidP="007C4094">
      <w:pPr>
        <w:spacing w:line="276" w:lineRule="auto"/>
        <w:rPr>
          <w:rFonts w:ascii="Arial" w:hAnsi="Arial" w:cs="Arial"/>
        </w:rPr>
      </w:pPr>
      <w:r w:rsidRPr="006C15FD">
        <w:rPr>
          <w:rFonts w:ascii="Arial" w:hAnsi="Arial" w:cs="Arial"/>
        </w:rPr>
        <w:t xml:space="preserve">Ausway </w:t>
      </w:r>
      <w:r>
        <w:rPr>
          <w:rFonts w:ascii="Arial" w:hAnsi="Arial" w:cs="Arial"/>
        </w:rPr>
        <w:t xml:space="preserve">phone </w:t>
      </w:r>
      <w:r w:rsidRPr="006C15FD">
        <w:rPr>
          <w:rFonts w:ascii="Arial" w:hAnsi="Arial" w:cs="Arial"/>
        </w:rPr>
        <w:t xml:space="preserve">operators were not able to tell this submission’s author if the oil was caught in Australia or was from blue sharks. E-mail enquiries went unanswered.  </w:t>
      </w:r>
      <w:r w:rsidRPr="007C4094">
        <w:rPr>
          <w:rFonts w:ascii="Arial" w:hAnsi="Arial" w:cs="Arial"/>
        </w:rPr>
        <w:t>Any future policy should be tested against this example.</w:t>
      </w:r>
    </w:p>
    <w:p w14:paraId="6EEEE743" w14:textId="6D6B8B68" w:rsidR="00C31D5A" w:rsidRPr="00824829" w:rsidRDefault="00C31D5A" w:rsidP="00824829">
      <w:pPr>
        <w:pStyle w:val="Caption"/>
        <w:spacing w:line="276" w:lineRule="auto"/>
        <w:rPr>
          <w:rFonts w:ascii="Arial" w:hAnsi="Arial" w:cs="Arial"/>
          <w:b/>
          <w:bCs/>
          <w:i w:val="0"/>
          <w:iCs w:val="0"/>
          <w:color w:val="auto"/>
          <w:sz w:val="21"/>
          <w:szCs w:val="21"/>
          <w:u w:val="single"/>
        </w:rPr>
      </w:pPr>
      <w:r w:rsidRPr="00824829">
        <w:rPr>
          <w:rFonts w:ascii="Arial" w:hAnsi="Arial" w:cs="Arial"/>
          <w:b/>
          <w:bCs/>
          <w:i w:val="0"/>
          <w:iCs w:val="0"/>
          <w:color w:val="auto"/>
          <w:sz w:val="21"/>
          <w:szCs w:val="21"/>
          <w:u w:val="single"/>
        </w:rPr>
        <w:t>The risk of getting the labelling laws wrong:</w:t>
      </w:r>
    </w:p>
    <w:p w14:paraId="174C7210" w14:textId="3BF8210D" w:rsidR="00824829" w:rsidRDefault="006C15FD" w:rsidP="006C15FD">
      <w:pPr>
        <w:spacing w:line="276" w:lineRule="auto"/>
        <w:rPr>
          <w:rFonts w:ascii="Arial" w:hAnsi="Arial" w:cs="Arial"/>
        </w:rPr>
      </w:pPr>
      <w:r w:rsidRPr="006C15FD">
        <w:rPr>
          <w:rFonts w:ascii="Arial" w:hAnsi="Arial" w:cs="Arial"/>
        </w:rPr>
        <w:t xml:space="preserve">Allowing </w:t>
      </w:r>
      <w:r w:rsidR="00A56558">
        <w:rPr>
          <w:rFonts w:ascii="Arial" w:hAnsi="Arial" w:cs="Arial"/>
        </w:rPr>
        <w:t>an increased amount of</w:t>
      </w:r>
      <w:r w:rsidRPr="006C15FD">
        <w:rPr>
          <w:rFonts w:ascii="Arial" w:hAnsi="Arial" w:cs="Arial"/>
        </w:rPr>
        <w:t xml:space="preserve"> imported seafood products into the country by falsely stating that they are </w:t>
      </w:r>
      <w:r w:rsidR="00824829">
        <w:rPr>
          <w:rFonts w:ascii="Arial" w:hAnsi="Arial" w:cs="Arial"/>
        </w:rPr>
        <w:t xml:space="preserve">made in </w:t>
      </w:r>
      <w:r w:rsidRPr="006C15FD">
        <w:rPr>
          <w:rFonts w:ascii="Arial" w:hAnsi="Arial" w:cs="Arial"/>
        </w:rPr>
        <w:t xml:space="preserve">Australia </w:t>
      </w:r>
      <w:r w:rsidR="00A56558">
        <w:rPr>
          <w:rFonts w:ascii="Arial" w:hAnsi="Arial" w:cs="Arial"/>
        </w:rPr>
        <w:t>would place the</w:t>
      </w:r>
      <w:r w:rsidRPr="006C15FD">
        <w:rPr>
          <w:rFonts w:ascii="Arial" w:hAnsi="Arial" w:cs="Arial"/>
        </w:rPr>
        <w:t xml:space="preserve"> brand </w:t>
      </w:r>
      <w:r w:rsidR="00A56558">
        <w:rPr>
          <w:rFonts w:ascii="Arial" w:hAnsi="Arial" w:cs="Arial"/>
        </w:rPr>
        <w:t xml:space="preserve">(mark) </w:t>
      </w:r>
      <w:r w:rsidRPr="006C15FD">
        <w:rPr>
          <w:rFonts w:ascii="Arial" w:hAnsi="Arial" w:cs="Arial"/>
        </w:rPr>
        <w:t xml:space="preserve">at risk.  </w:t>
      </w:r>
    </w:p>
    <w:p w14:paraId="3722772D" w14:textId="38C51E38" w:rsidR="006C15FD" w:rsidRPr="006C15FD" w:rsidRDefault="006C15FD" w:rsidP="006C15FD">
      <w:pPr>
        <w:spacing w:line="276" w:lineRule="auto"/>
        <w:rPr>
          <w:rFonts w:ascii="Arial" w:hAnsi="Arial" w:cs="Arial"/>
        </w:rPr>
      </w:pPr>
      <w:r w:rsidRPr="006C15FD">
        <w:rPr>
          <w:rFonts w:ascii="Arial" w:hAnsi="Arial" w:cs="Arial"/>
        </w:rPr>
        <w:t xml:space="preserve">It </w:t>
      </w:r>
      <w:r w:rsidR="00A56558">
        <w:rPr>
          <w:rFonts w:ascii="Arial" w:hAnsi="Arial" w:cs="Arial"/>
        </w:rPr>
        <w:t xml:space="preserve">also places the </w:t>
      </w:r>
      <w:r w:rsidRPr="006C15FD">
        <w:rPr>
          <w:rFonts w:ascii="Arial" w:hAnsi="Arial" w:cs="Arial"/>
        </w:rPr>
        <w:t xml:space="preserve">Australian seafood consumer </w:t>
      </w:r>
      <w:r w:rsidR="00A56558">
        <w:rPr>
          <w:rFonts w:ascii="Arial" w:hAnsi="Arial" w:cs="Arial"/>
        </w:rPr>
        <w:t>trust in</w:t>
      </w:r>
      <w:r w:rsidRPr="006C15FD">
        <w:rPr>
          <w:rFonts w:ascii="Arial" w:hAnsi="Arial" w:cs="Arial"/>
        </w:rPr>
        <w:t xml:space="preserve"> Australian seafood in jeopardy.  If consumers cannot trust </w:t>
      </w:r>
      <w:r w:rsidR="00824829">
        <w:rPr>
          <w:rFonts w:ascii="Arial" w:hAnsi="Arial" w:cs="Arial"/>
        </w:rPr>
        <w:t>complementary</w:t>
      </w:r>
      <w:r w:rsidRPr="006C15FD">
        <w:rPr>
          <w:rFonts w:ascii="Arial" w:hAnsi="Arial" w:cs="Arial"/>
        </w:rPr>
        <w:t xml:space="preserve"> </w:t>
      </w:r>
      <w:r w:rsidR="00C31D5A">
        <w:rPr>
          <w:rFonts w:ascii="Arial" w:hAnsi="Arial" w:cs="Arial"/>
        </w:rPr>
        <w:t>medicines</w:t>
      </w:r>
      <w:r w:rsidR="00824829">
        <w:rPr>
          <w:rFonts w:ascii="Arial" w:hAnsi="Arial" w:cs="Arial"/>
        </w:rPr>
        <w:t xml:space="preserve"> that contain seafood</w:t>
      </w:r>
      <w:r w:rsidR="00C31D5A">
        <w:rPr>
          <w:rFonts w:ascii="Arial" w:hAnsi="Arial" w:cs="Arial"/>
        </w:rPr>
        <w:t>,</w:t>
      </w:r>
      <w:r w:rsidRPr="006C15FD">
        <w:rPr>
          <w:rFonts w:ascii="Arial" w:hAnsi="Arial" w:cs="Arial"/>
        </w:rPr>
        <w:t xml:space="preserve"> they may lose trust in </w:t>
      </w:r>
      <w:r w:rsidR="00C31D5A">
        <w:rPr>
          <w:rFonts w:ascii="Arial" w:hAnsi="Arial" w:cs="Arial"/>
        </w:rPr>
        <w:t>the origin of all</w:t>
      </w:r>
      <w:r w:rsidRPr="006C15FD">
        <w:rPr>
          <w:rFonts w:ascii="Arial" w:hAnsi="Arial" w:cs="Arial"/>
        </w:rPr>
        <w:t xml:space="preserve"> </w:t>
      </w:r>
      <w:r w:rsidR="00C31D5A">
        <w:rPr>
          <w:rFonts w:ascii="Arial" w:hAnsi="Arial" w:cs="Arial"/>
        </w:rPr>
        <w:t>“</w:t>
      </w:r>
      <w:r w:rsidRPr="006C15FD">
        <w:rPr>
          <w:rFonts w:ascii="Arial" w:hAnsi="Arial" w:cs="Arial"/>
        </w:rPr>
        <w:t>Australian</w:t>
      </w:r>
      <w:r w:rsidR="00C31D5A">
        <w:rPr>
          <w:rFonts w:ascii="Arial" w:hAnsi="Arial" w:cs="Arial"/>
        </w:rPr>
        <w:t>”</w:t>
      </w:r>
      <w:r w:rsidRPr="006C15FD">
        <w:rPr>
          <w:rFonts w:ascii="Arial" w:hAnsi="Arial" w:cs="Arial"/>
        </w:rPr>
        <w:t xml:space="preserve"> seafood.  </w:t>
      </w:r>
    </w:p>
    <w:p w14:paraId="383922D5" w14:textId="77777777" w:rsidR="007C4094" w:rsidRDefault="00824829" w:rsidP="006C15FD">
      <w:pPr>
        <w:spacing w:line="276" w:lineRule="auto"/>
        <w:rPr>
          <w:rFonts w:ascii="Arial" w:hAnsi="Arial" w:cs="Arial"/>
        </w:rPr>
      </w:pPr>
      <w:r>
        <w:rPr>
          <w:rFonts w:ascii="Arial" w:hAnsi="Arial" w:cs="Arial"/>
        </w:rPr>
        <w:t>As explained, t</w:t>
      </w:r>
      <w:r w:rsidRPr="006C15FD">
        <w:rPr>
          <w:rFonts w:ascii="Arial" w:hAnsi="Arial" w:cs="Arial"/>
        </w:rPr>
        <w:t>he Australian fishing industry is trade exposed and for this reason is particularly vulnerable.</w:t>
      </w:r>
      <w:r>
        <w:rPr>
          <w:rFonts w:ascii="Arial" w:hAnsi="Arial" w:cs="Arial"/>
        </w:rPr>
        <w:t xml:space="preserve">  </w:t>
      </w:r>
      <w:r w:rsidR="006C15FD" w:rsidRPr="006C15FD">
        <w:rPr>
          <w:rFonts w:ascii="Arial" w:hAnsi="Arial" w:cs="Arial"/>
        </w:rPr>
        <w:t xml:space="preserve">If implemented, allowing imported complimentary medicines containing seafood to be labelled as made in Australia, when they are not, </w:t>
      </w:r>
      <w:r>
        <w:rPr>
          <w:rFonts w:ascii="Arial" w:hAnsi="Arial" w:cs="Arial"/>
        </w:rPr>
        <w:t>may</w:t>
      </w:r>
      <w:r w:rsidR="006C15FD" w:rsidRPr="006C15FD">
        <w:rPr>
          <w:rFonts w:ascii="Arial" w:hAnsi="Arial" w:cs="Arial"/>
        </w:rPr>
        <w:t xml:space="preserve"> have devastating impacts on the Australian </w:t>
      </w:r>
      <w:r w:rsidR="00476435">
        <w:rPr>
          <w:rFonts w:ascii="Arial" w:hAnsi="Arial" w:cs="Arial"/>
        </w:rPr>
        <w:t xml:space="preserve">seafood </w:t>
      </w:r>
      <w:r w:rsidR="006C15FD" w:rsidRPr="006C15FD">
        <w:rPr>
          <w:rFonts w:ascii="Arial" w:hAnsi="Arial" w:cs="Arial"/>
        </w:rPr>
        <w:t xml:space="preserve">manufacturing sector.  </w:t>
      </w:r>
    </w:p>
    <w:p w14:paraId="2190A6E9" w14:textId="672626A9" w:rsidR="00C31D5A" w:rsidRDefault="006C15FD" w:rsidP="006C15FD">
      <w:pPr>
        <w:spacing w:line="276" w:lineRule="auto"/>
        <w:rPr>
          <w:rFonts w:ascii="Arial" w:hAnsi="Arial" w:cs="Arial"/>
        </w:rPr>
      </w:pPr>
      <w:r w:rsidRPr="006C15FD">
        <w:rPr>
          <w:rFonts w:ascii="Arial" w:hAnsi="Arial" w:cs="Arial"/>
        </w:rPr>
        <w:t xml:space="preserve">This sector has been growing in Australia since the 2017 law changes. </w:t>
      </w:r>
      <w:r w:rsidR="007C4094">
        <w:rPr>
          <w:rFonts w:ascii="Arial" w:hAnsi="Arial" w:cs="Arial"/>
        </w:rPr>
        <w:t xml:space="preserve"> There are significant start-up opportunities for Australian seafood complimentary medicines, and these must be protected.</w:t>
      </w:r>
    </w:p>
    <w:p w14:paraId="7EBD2032" w14:textId="38890E7B" w:rsidR="00C31D5A" w:rsidRDefault="00C31D5A" w:rsidP="006C15FD">
      <w:pPr>
        <w:spacing w:line="276" w:lineRule="auto"/>
        <w:rPr>
          <w:rFonts w:ascii="Arial" w:hAnsi="Arial" w:cs="Arial"/>
        </w:rPr>
      </w:pPr>
    </w:p>
    <w:p w14:paraId="7CFD694F" w14:textId="3DA5FFBB" w:rsidR="00C31D5A" w:rsidRPr="00824829" w:rsidRDefault="00824829" w:rsidP="007C4094">
      <w:pPr>
        <w:rPr>
          <w:rFonts w:ascii="Arial" w:hAnsi="Arial" w:cs="Arial"/>
          <w:b/>
          <w:bCs/>
          <w:i/>
          <w:iCs/>
          <w:sz w:val="21"/>
          <w:szCs w:val="21"/>
          <w:u w:val="single"/>
        </w:rPr>
      </w:pPr>
      <w:r>
        <w:rPr>
          <w:rFonts w:ascii="Arial" w:hAnsi="Arial" w:cs="Arial"/>
          <w:b/>
          <w:bCs/>
          <w:i/>
          <w:iCs/>
          <w:sz w:val="21"/>
          <w:szCs w:val="21"/>
          <w:u w:val="single"/>
        </w:rPr>
        <w:br w:type="page"/>
      </w:r>
      <w:r w:rsidR="00C31D5A" w:rsidRPr="00824829">
        <w:rPr>
          <w:rFonts w:ascii="Arial" w:hAnsi="Arial" w:cs="Arial"/>
          <w:b/>
          <w:bCs/>
          <w:sz w:val="21"/>
          <w:szCs w:val="21"/>
          <w:u w:val="single"/>
        </w:rPr>
        <w:t>The cost of doing the right thing:</w:t>
      </w:r>
    </w:p>
    <w:p w14:paraId="473771C0" w14:textId="77028F4B" w:rsidR="009A25C5" w:rsidRDefault="00504EF8" w:rsidP="006C15FD">
      <w:pPr>
        <w:spacing w:line="276" w:lineRule="auto"/>
        <w:rPr>
          <w:rFonts w:ascii="Arial" w:hAnsi="Arial" w:cs="Arial"/>
        </w:rPr>
      </w:pPr>
      <w:r>
        <w:rPr>
          <w:rFonts w:ascii="Arial" w:hAnsi="Arial" w:cs="Arial"/>
        </w:rPr>
        <w:t xml:space="preserve">We understand that Australia exported $936m of complimentary medicines in 2018.  Although not stated in the consultation document this submission assumes that most of the $655m exported to China and Hong Kong were cases where product is imported </w:t>
      </w:r>
      <w:r w:rsidR="00476435">
        <w:rPr>
          <w:rFonts w:ascii="Arial" w:hAnsi="Arial" w:cs="Arial"/>
        </w:rPr>
        <w:t xml:space="preserve">as components (of </w:t>
      </w:r>
      <w:r w:rsidR="00824829">
        <w:rPr>
          <w:rFonts w:ascii="Arial" w:hAnsi="Arial" w:cs="Arial"/>
        </w:rPr>
        <w:t xml:space="preserve">particular </w:t>
      </w:r>
      <w:r w:rsidR="00476435">
        <w:rPr>
          <w:rFonts w:ascii="Arial" w:hAnsi="Arial" w:cs="Arial"/>
        </w:rPr>
        <w:t xml:space="preserve">relevance to this submission: packaging, </w:t>
      </w:r>
      <w:r w:rsidR="00824829">
        <w:rPr>
          <w:rFonts w:ascii="Arial" w:hAnsi="Arial" w:cs="Arial"/>
        </w:rPr>
        <w:t xml:space="preserve">marine </w:t>
      </w:r>
      <w:r w:rsidR="00476435">
        <w:rPr>
          <w:rFonts w:ascii="Arial" w:hAnsi="Arial" w:cs="Arial"/>
        </w:rPr>
        <w:t>oil</w:t>
      </w:r>
      <w:r w:rsidR="00824829">
        <w:rPr>
          <w:rFonts w:ascii="Arial" w:hAnsi="Arial" w:cs="Arial"/>
        </w:rPr>
        <w:t xml:space="preserve"> and </w:t>
      </w:r>
      <w:r w:rsidR="00476435">
        <w:rPr>
          <w:rFonts w:ascii="Arial" w:hAnsi="Arial" w:cs="Arial"/>
        </w:rPr>
        <w:t xml:space="preserve">capsules) into </w:t>
      </w:r>
      <w:r>
        <w:rPr>
          <w:rFonts w:ascii="Arial" w:hAnsi="Arial" w:cs="Arial"/>
        </w:rPr>
        <w:t xml:space="preserve">Australia, </w:t>
      </w:r>
      <w:r w:rsidR="00476435">
        <w:rPr>
          <w:rFonts w:ascii="Arial" w:hAnsi="Arial" w:cs="Arial"/>
        </w:rPr>
        <w:t xml:space="preserve">assembled but </w:t>
      </w:r>
      <w:r>
        <w:rPr>
          <w:rFonts w:ascii="Arial" w:hAnsi="Arial" w:cs="Arial"/>
        </w:rPr>
        <w:t xml:space="preserve">not </w:t>
      </w:r>
      <w:r w:rsidRPr="00476435">
        <w:rPr>
          <w:rFonts w:ascii="Arial" w:hAnsi="Arial" w:cs="Arial"/>
          <w:i/>
          <w:iCs/>
        </w:rPr>
        <w:t>substantially transformed</w:t>
      </w:r>
      <w:r>
        <w:rPr>
          <w:rFonts w:ascii="Arial" w:hAnsi="Arial" w:cs="Arial"/>
        </w:rPr>
        <w:t xml:space="preserve">, and then exported back </w:t>
      </w:r>
      <w:r w:rsidR="00476435">
        <w:rPr>
          <w:rFonts w:ascii="Arial" w:hAnsi="Arial" w:cs="Arial"/>
        </w:rPr>
        <w:t>after very minimal cost and handling</w:t>
      </w:r>
      <w:r w:rsidR="00824829">
        <w:rPr>
          <w:rFonts w:ascii="Arial" w:hAnsi="Arial" w:cs="Arial"/>
        </w:rPr>
        <w:t>,</w:t>
      </w:r>
      <w:r w:rsidR="00476435">
        <w:rPr>
          <w:rFonts w:ascii="Arial" w:hAnsi="Arial" w:cs="Arial"/>
        </w:rPr>
        <w:t xml:space="preserve"> </w:t>
      </w:r>
      <w:r w:rsidR="009A25C5">
        <w:rPr>
          <w:rFonts w:ascii="Arial" w:hAnsi="Arial" w:cs="Arial"/>
        </w:rPr>
        <w:t xml:space="preserve">labelled as </w:t>
      </w:r>
      <w:r>
        <w:rPr>
          <w:rFonts w:ascii="Arial" w:hAnsi="Arial" w:cs="Arial"/>
        </w:rPr>
        <w:t xml:space="preserve">made in Australia.  Although </w:t>
      </w:r>
      <w:r w:rsidR="00476435">
        <w:rPr>
          <w:rFonts w:ascii="Arial" w:hAnsi="Arial" w:cs="Arial"/>
        </w:rPr>
        <w:t xml:space="preserve">financially </w:t>
      </w:r>
      <w:r>
        <w:rPr>
          <w:rFonts w:ascii="Arial" w:hAnsi="Arial" w:cs="Arial"/>
        </w:rPr>
        <w:t>tempting</w:t>
      </w:r>
      <w:r w:rsidR="00476435">
        <w:rPr>
          <w:rFonts w:ascii="Arial" w:hAnsi="Arial" w:cs="Arial"/>
        </w:rPr>
        <w:t>,</w:t>
      </w:r>
      <w:r>
        <w:rPr>
          <w:rFonts w:ascii="Arial" w:hAnsi="Arial" w:cs="Arial"/>
        </w:rPr>
        <w:t xml:space="preserve"> </w:t>
      </w:r>
      <w:r w:rsidR="00A56558">
        <w:rPr>
          <w:rFonts w:ascii="Arial" w:hAnsi="Arial" w:cs="Arial"/>
        </w:rPr>
        <w:t>Australia’s labelling laws</w:t>
      </w:r>
      <w:r>
        <w:rPr>
          <w:rFonts w:ascii="Arial" w:hAnsi="Arial" w:cs="Arial"/>
        </w:rPr>
        <w:t xml:space="preserve"> should not mislead the Chinese people more so than the Australian</w:t>
      </w:r>
      <w:r w:rsidR="00A56558">
        <w:rPr>
          <w:rFonts w:ascii="Arial" w:hAnsi="Arial" w:cs="Arial"/>
        </w:rPr>
        <w:t xml:space="preserve"> people</w:t>
      </w:r>
      <w:r>
        <w:rPr>
          <w:rFonts w:ascii="Arial" w:hAnsi="Arial" w:cs="Arial"/>
        </w:rPr>
        <w:t>.</w:t>
      </w:r>
    </w:p>
    <w:p w14:paraId="4D8EFD03" w14:textId="7C29728D" w:rsidR="009A25C5" w:rsidRPr="00824829" w:rsidRDefault="009A25C5" w:rsidP="00824829">
      <w:pPr>
        <w:pStyle w:val="Caption"/>
        <w:spacing w:line="276" w:lineRule="auto"/>
        <w:rPr>
          <w:rFonts w:ascii="Arial" w:hAnsi="Arial" w:cs="Arial"/>
          <w:b/>
          <w:bCs/>
          <w:i w:val="0"/>
          <w:iCs w:val="0"/>
          <w:color w:val="auto"/>
          <w:sz w:val="21"/>
          <w:szCs w:val="21"/>
          <w:u w:val="single"/>
        </w:rPr>
      </w:pPr>
      <w:r w:rsidRPr="00824829">
        <w:rPr>
          <w:rFonts w:ascii="Arial" w:hAnsi="Arial" w:cs="Arial"/>
          <w:b/>
          <w:bCs/>
          <w:i w:val="0"/>
          <w:iCs w:val="0"/>
          <w:color w:val="auto"/>
          <w:sz w:val="21"/>
          <w:szCs w:val="21"/>
          <w:u w:val="single"/>
        </w:rPr>
        <w:t>The solution:</w:t>
      </w:r>
    </w:p>
    <w:p w14:paraId="637905F9" w14:textId="7BC72611" w:rsidR="003231A4" w:rsidRDefault="003231A4" w:rsidP="006C15FD">
      <w:pPr>
        <w:spacing w:line="276" w:lineRule="auto"/>
        <w:rPr>
          <w:rFonts w:ascii="Arial" w:hAnsi="Arial" w:cs="Arial"/>
        </w:rPr>
      </w:pPr>
      <w:r>
        <w:rPr>
          <w:rFonts w:ascii="Arial" w:hAnsi="Arial" w:cs="Arial"/>
        </w:rPr>
        <w:t xml:space="preserve">In the first instance this submission would propose that complimentary medicines be labelled as per the 2017 food labelling regulations.  We believe that the consumer expects </w:t>
      </w:r>
      <w:r w:rsidR="00FE0331">
        <w:rPr>
          <w:rFonts w:ascii="Arial" w:hAnsi="Arial" w:cs="Arial"/>
        </w:rPr>
        <w:t>this,</w:t>
      </w:r>
      <w:r>
        <w:rPr>
          <w:rFonts w:ascii="Arial" w:hAnsi="Arial" w:cs="Arial"/>
        </w:rPr>
        <w:t xml:space="preserve"> </w:t>
      </w:r>
      <w:bookmarkStart w:id="0" w:name="_GoBack"/>
      <w:bookmarkEnd w:id="0"/>
      <w:r>
        <w:rPr>
          <w:rFonts w:ascii="Arial" w:hAnsi="Arial" w:cs="Arial"/>
        </w:rPr>
        <w:t xml:space="preserve">and </w:t>
      </w:r>
      <w:r w:rsidR="007C4094">
        <w:rPr>
          <w:rFonts w:ascii="Arial" w:hAnsi="Arial" w:cs="Arial"/>
        </w:rPr>
        <w:t>these new laws</w:t>
      </w:r>
      <w:r>
        <w:rPr>
          <w:rFonts w:ascii="Arial" w:hAnsi="Arial" w:cs="Arial"/>
        </w:rPr>
        <w:t xml:space="preserve"> have been welcomed by the Australian community.</w:t>
      </w:r>
    </w:p>
    <w:p w14:paraId="6661B446" w14:textId="77777777" w:rsidR="003231A4" w:rsidRDefault="003231A4" w:rsidP="006C15FD">
      <w:pPr>
        <w:spacing w:line="276" w:lineRule="auto"/>
        <w:rPr>
          <w:rFonts w:ascii="Arial" w:hAnsi="Arial" w:cs="Arial"/>
        </w:rPr>
      </w:pPr>
      <w:r>
        <w:rPr>
          <w:rFonts w:ascii="Arial" w:hAnsi="Arial" w:cs="Arial"/>
        </w:rPr>
        <w:t>Given however that the consultation document sees these laws as a “problem” we propose a different way forward.</w:t>
      </w:r>
    </w:p>
    <w:p w14:paraId="2409D0A6" w14:textId="21E85618" w:rsidR="00C31D5A" w:rsidRPr="007A7CE3" w:rsidRDefault="00C31D5A" w:rsidP="006C15FD">
      <w:pPr>
        <w:spacing w:line="276" w:lineRule="auto"/>
        <w:rPr>
          <w:rFonts w:ascii="Arial" w:hAnsi="Arial" w:cs="Arial"/>
        </w:rPr>
      </w:pPr>
      <w:r w:rsidRPr="007A7CE3">
        <w:rPr>
          <w:rFonts w:ascii="Arial" w:hAnsi="Arial" w:cs="Arial"/>
        </w:rPr>
        <w:t xml:space="preserve">The risk lies in the detail of the Australian Consumer Law’s ‘Safe Harbours’.  </w:t>
      </w:r>
      <w:r w:rsidR="003231A4">
        <w:rPr>
          <w:rFonts w:ascii="Arial" w:hAnsi="Arial" w:cs="Arial"/>
        </w:rPr>
        <w:t xml:space="preserve">Because </w:t>
      </w:r>
      <w:r w:rsidR="007C4094">
        <w:rPr>
          <w:rFonts w:ascii="Arial" w:hAnsi="Arial" w:cs="Arial"/>
        </w:rPr>
        <w:t>this submission</w:t>
      </w:r>
      <w:r w:rsidR="003231A4">
        <w:rPr>
          <w:rFonts w:ascii="Arial" w:hAnsi="Arial" w:cs="Arial"/>
        </w:rPr>
        <w:t xml:space="preserve"> originates from </w:t>
      </w:r>
      <w:r w:rsidR="007C4094">
        <w:rPr>
          <w:rFonts w:ascii="Arial" w:hAnsi="Arial" w:cs="Arial"/>
        </w:rPr>
        <w:t>the fishing</w:t>
      </w:r>
      <w:r w:rsidR="003231A4">
        <w:rPr>
          <w:rFonts w:ascii="Arial" w:hAnsi="Arial" w:cs="Arial"/>
        </w:rPr>
        <w:t xml:space="preserve"> industry this </w:t>
      </w:r>
      <w:r w:rsidR="009A25C5" w:rsidRPr="007A7CE3">
        <w:rPr>
          <w:rFonts w:ascii="Arial" w:hAnsi="Arial" w:cs="Arial"/>
        </w:rPr>
        <w:t>submission is most interested in the ‘Made</w:t>
      </w:r>
      <w:r w:rsidR="007A7CE3">
        <w:rPr>
          <w:rFonts w:ascii="Arial" w:hAnsi="Arial" w:cs="Arial"/>
        </w:rPr>
        <w:t>-</w:t>
      </w:r>
      <w:r w:rsidR="009A25C5" w:rsidRPr="007A7CE3">
        <w:rPr>
          <w:rFonts w:ascii="Arial" w:hAnsi="Arial" w:cs="Arial"/>
        </w:rPr>
        <w:t>in’ safe harbours described on p18 of the consultation document</w:t>
      </w:r>
      <w:r w:rsidR="007C4094">
        <w:rPr>
          <w:rFonts w:ascii="Arial" w:hAnsi="Arial" w:cs="Arial"/>
        </w:rPr>
        <w:t xml:space="preserve"> and specifically how these might apply to imported marine oils</w:t>
      </w:r>
      <w:r w:rsidR="009A25C5" w:rsidRPr="007A7CE3">
        <w:rPr>
          <w:rFonts w:ascii="Arial" w:hAnsi="Arial" w:cs="Arial"/>
        </w:rPr>
        <w:t xml:space="preserve">.  </w:t>
      </w:r>
    </w:p>
    <w:p w14:paraId="56912E23" w14:textId="2718550E" w:rsidR="007A7CE3" w:rsidRPr="007A7CE3" w:rsidRDefault="006C15FD" w:rsidP="007A7CE3">
      <w:pPr>
        <w:spacing w:after="120" w:line="276" w:lineRule="auto"/>
        <w:rPr>
          <w:rFonts w:ascii="Arial" w:hAnsi="Arial" w:cs="Arial"/>
        </w:rPr>
      </w:pPr>
      <w:r w:rsidRPr="007A7CE3">
        <w:rPr>
          <w:rFonts w:ascii="Arial" w:hAnsi="Arial" w:cs="Arial"/>
        </w:rPr>
        <w:t xml:space="preserve">We urge the Department </w:t>
      </w:r>
      <w:r w:rsidR="007A7CE3" w:rsidRPr="007A7CE3">
        <w:rPr>
          <w:rFonts w:ascii="Arial" w:hAnsi="Arial" w:cs="Arial"/>
        </w:rPr>
        <w:t xml:space="preserve">to </w:t>
      </w:r>
      <w:r w:rsidR="009A25C5" w:rsidRPr="007A7CE3">
        <w:rPr>
          <w:rFonts w:ascii="Arial" w:hAnsi="Arial" w:cs="Arial"/>
        </w:rPr>
        <w:t xml:space="preserve">strongly apply and police the </w:t>
      </w:r>
      <w:r w:rsidR="009A25C5" w:rsidRPr="007A7CE3">
        <w:rPr>
          <w:rFonts w:ascii="Arial" w:hAnsi="Arial" w:cs="Arial"/>
          <w:i/>
          <w:iCs/>
        </w:rPr>
        <w:t>substantial transformation</w:t>
      </w:r>
      <w:r w:rsidR="009A25C5" w:rsidRPr="007A7CE3">
        <w:rPr>
          <w:rFonts w:ascii="Arial" w:hAnsi="Arial" w:cs="Arial"/>
        </w:rPr>
        <w:t xml:space="preserve"> test as is the </w:t>
      </w:r>
      <w:r w:rsidR="007A7CE3" w:rsidRPr="007A7CE3">
        <w:rPr>
          <w:rFonts w:ascii="Arial" w:hAnsi="Arial" w:cs="Arial"/>
        </w:rPr>
        <w:t>present case</w:t>
      </w:r>
      <w:r w:rsidR="009A25C5" w:rsidRPr="007A7CE3">
        <w:rPr>
          <w:rFonts w:ascii="Arial" w:hAnsi="Arial" w:cs="Arial"/>
        </w:rPr>
        <w:t xml:space="preserve"> following the AC</w:t>
      </w:r>
      <w:r w:rsidR="007A7CE3" w:rsidRPr="007A7CE3">
        <w:rPr>
          <w:rFonts w:ascii="Arial" w:hAnsi="Arial" w:cs="Arial"/>
        </w:rPr>
        <w:t>C</w:t>
      </w:r>
      <w:r w:rsidR="009A25C5" w:rsidRPr="007A7CE3">
        <w:rPr>
          <w:rFonts w:ascii="Arial" w:hAnsi="Arial" w:cs="Arial"/>
        </w:rPr>
        <w:t xml:space="preserve">C and Federal Court rulings.  We urge the Department to </w:t>
      </w:r>
      <w:r w:rsidR="003231A4">
        <w:rPr>
          <w:rFonts w:ascii="Arial" w:hAnsi="Arial" w:cs="Arial"/>
        </w:rPr>
        <w:t>uphold</w:t>
      </w:r>
      <w:r w:rsidR="009A25C5" w:rsidRPr="007A7CE3">
        <w:rPr>
          <w:rFonts w:ascii="Arial" w:hAnsi="Arial" w:cs="Arial"/>
        </w:rPr>
        <w:t xml:space="preserve"> that</w:t>
      </w:r>
      <w:r w:rsidR="007A7CE3" w:rsidRPr="007A7CE3">
        <w:rPr>
          <w:rFonts w:ascii="Arial" w:hAnsi="Arial" w:cs="Arial"/>
        </w:rPr>
        <w:t xml:space="preserve"> </w:t>
      </w:r>
      <w:r w:rsidR="009A25C5" w:rsidRPr="007A7CE3">
        <w:rPr>
          <w:rFonts w:ascii="Arial" w:hAnsi="Arial" w:cs="Arial"/>
        </w:rPr>
        <w:t xml:space="preserve">encapsulation is not </w:t>
      </w:r>
      <w:r w:rsidR="009A25C5" w:rsidRPr="007A7CE3">
        <w:rPr>
          <w:rFonts w:ascii="Arial" w:hAnsi="Arial" w:cs="Arial"/>
          <w:i/>
          <w:iCs/>
        </w:rPr>
        <w:t>substantial transformation</w:t>
      </w:r>
      <w:r w:rsidR="009A25C5" w:rsidRPr="007A7CE3">
        <w:rPr>
          <w:rFonts w:ascii="Arial" w:hAnsi="Arial" w:cs="Arial"/>
        </w:rPr>
        <w:t xml:space="preserve"> as propose</w:t>
      </w:r>
      <w:r w:rsidR="00BF425C" w:rsidRPr="007A7CE3">
        <w:rPr>
          <w:rFonts w:ascii="Arial" w:hAnsi="Arial" w:cs="Arial"/>
        </w:rPr>
        <w:t>d</w:t>
      </w:r>
      <w:r w:rsidR="009A25C5" w:rsidRPr="007A7CE3">
        <w:rPr>
          <w:rFonts w:ascii="Arial" w:hAnsi="Arial" w:cs="Arial"/>
        </w:rPr>
        <w:t xml:space="preserve"> on p19 of the document. </w:t>
      </w:r>
    </w:p>
    <w:p w14:paraId="05A26AFB" w14:textId="11557466" w:rsidR="007A7CE3" w:rsidRPr="007A7CE3" w:rsidRDefault="007A7CE3" w:rsidP="007A7CE3">
      <w:pPr>
        <w:spacing w:line="276" w:lineRule="auto"/>
        <w:rPr>
          <w:rFonts w:ascii="Arial" w:hAnsi="Arial" w:cs="Arial"/>
        </w:rPr>
      </w:pPr>
      <w:r w:rsidRPr="003231A4">
        <w:rPr>
          <w:rFonts w:ascii="Arial" w:hAnsi="Arial" w:cs="Arial"/>
          <w:i/>
          <w:iCs/>
        </w:rPr>
        <w:t>Significant transformation</w:t>
      </w:r>
      <w:r w:rsidRPr="007A7CE3">
        <w:rPr>
          <w:rFonts w:ascii="Arial" w:hAnsi="Arial" w:cs="Arial"/>
        </w:rPr>
        <w:t xml:space="preserve"> must be </w:t>
      </w:r>
      <w:r w:rsidR="003B2A69">
        <w:rPr>
          <w:rFonts w:ascii="Arial" w:hAnsi="Arial" w:cs="Arial"/>
        </w:rPr>
        <w:t xml:space="preserve">a physical change </w:t>
      </w:r>
      <w:r w:rsidRPr="007A7CE3">
        <w:rPr>
          <w:rFonts w:ascii="Arial" w:hAnsi="Arial" w:cs="Arial"/>
        </w:rPr>
        <w:t>and not just</w:t>
      </w:r>
      <w:r w:rsidR="003B2A69">
        <w:rPr>
          <w:rFonts w:ascii="Arial" w:hAnsi="Arial" w:cs="Arial"/>
        </w:rPr>
        <w:t xml:space="preserve"> an increase in</w:t>
      </w:r>
      <w:r w:rsidRPr="007A7CE3">
        <w:rPr>
          <w:rFonts w:ascii="Arial" w:hAnsi="Arial" w:cs="Arial"/>
        </w:rPr>
        <w:t xml:space="preserve"> value</w:t>
      </w:r>
      <w:r w:rsidR="003B2A69">
        <w:rPr>
          <w:rFonts w:ascii="Arial" w:hAnsi="Arial" w:cs="Arial"/>
        </w:rPr>
        <w:t xml:space="preserve"> due to association with</w:t>
      </w:r>
      <w:r w:rsidR="007C4094">
        <w:rPr>
          <w:rFonts w:ascii="Arial" w:hAnsi="Arial" w:cs="Arial"/>
        </w:rPr>
        <w:t xml:space="preserve"> </w:t>
      </w:r>
      <w:r w:rsidR="003B2A69">
        <w:rPr>
          <w:rFonts w:ascii="Arial" w:hAnsi="Arial" w:cs="Arial"/>
        </w:rPr>
        <w:t xml:space="preserve">Australian </w:t>
      </w:r>
      <w:r w:rsidR="007C4094">
        <w:rPr>
          <w:rFonts w:ascii="Arial" w:hAnsi="Arial" w:cs="Arial"/>
        </w:rPr>
        <w:t xml:space="preserve">or its </w:t>
      </w:r>
      <w:r w:rsidR="003B2A69">
        <w:rPr>
          <w:rFonts w:ascii="Arial" w:hAnsi="Arial" w:cs="Arial"/>
        </w:rPr>
        <w:t>brand</w:t>
      </w:r>
      <w:r w:rsidRPr="007A7CE3">
        <w:rPr>
          <w:rFonts w:ascii="Arial" w:hAnsi="Arial" w:cs="Arial"/>
        </w:rPr>
        <w:t>.  If a product touches down in Australia and is significantly increased in value by a made</w:t>
      </w:r>
      <w:r w:rsidR="003231A4">
        <w:rPr>
          <w:rFonts w:ascii="Arial" w:hAnsi="Arial" w:cs="Arial"/>
        </w:rPr>
        <w:t>-</w:t>
      </w:r>
      <w:r w:rsidRPr="007A7CE3">
        <w:rPr>
          <w:rFonts w:ascii="Arial" w:hAnsi="Arial" w:cs="Arial"/>
        </w:rPr>
        <w:t xml:space="preserve">in label this is not </w:t>
      </w:r>
      <w:r w:rsidRPr="003231A4">
        <w:rPr>
          <w:rFonts w:ascii="Arial" w:hAnsi="Arial" w:cs="Arial"/>
          <w:i/>
          <w:iCs/>
        </w:rPr>
        <w:t>substantial transformation</w:t>
      </w:r>
      <w:r w:rsidRPr="007A7CE3">
        <w:rPr>
          <w:rFonts w:ascii="Arial" w:hAnsi="Arial" w:cs="Arial"/>
        </w:rPr>
        <w:t xml:space="preserve">. This submission rejects the Complementary Medicines Australia (CMA) proposal that encapsulation in Australia meets the </w:t>
      </w:r>
      <w:r w:rsidRPr="007A7CE3">
        <w:rPr>
          <w:rFonts w:ascii="Arial" w:hAnsi="Arial" w:cs="Arial"/>
          <w:i/>
          <w:iCs/>
        </w:rPr>
        <w:t>substantial transformation</w:t>
      </w:r>
      <w:r w:rsidRPr="007A7CE3">
        <w:rPr>
          <w:rFonts w:ascii="Arial" w:hAnsi="Arial" w:cs="Arial"/>
        </w:rPr>
        <w:t xml:space="preserve"> test (p25 of the document)</w:t>
      </w:r>
      <w:r w:rsidR="00F70ED7">
        <w:rPr>
          <w:rFonts w:ascii="Arial" w:hAnsi="Arial" w:cs="Arial"/>
        </w:rPr>
        <w:t xml:space="preserve"> </w:t>
      </w:r>
      <w:r w:rsidR="003231A4">
        <w:rPr>
          <w:rFonts w:ascii="Arial" w:hAnsi="Arial" w:cs="Arial"/>
        </w:rPr>
        <w:t>due to</w:t>
      </w:r>
      <w:r w:rsidR="003B2A69">
        <w:rPr>
          <w:rFonts w:ascii="Arial" w:hAnsi="Arial" w:cs="Arial"/>
        </w:rPr>
        <w:t xml:space="preserve"> the</w:t>
      </w:r>
      <w:r w:rsidR="007C4094">
        <w:rPr>
          <w:rFonts w:ascii="Arial" w:hAnsi="Arial" w:cs="Arial"/>
        </w:rPr>
        <w:t xml:space="preserve"> increased</w:t>
      </w:r>
      <w:r w:rsidR="003B2A69">
        <w:rPr>
          <w:rFonts w:ascii="Arial" w:hAnsi="Arial" w:cs="Arial"/>
        </w:rPr>
        <w:t xml:space="preserve"> value that Australia’s food safety systems add.  </w:t>
      </w:r>
    </w:p>
    <w:p w14:paraId="19B66992" w14:textId="67D96D70" w:rsidR="007A7CE3" w:rsidRPr="007A7CE3" w:rsidRDefault="003231A4" w:rsidP="007A7CE3">
      <w:pPr>
        <w:spacing w:line="276" w:lineRule="auto"/>
        <w:rPr>
          <w:rFonts w:ascii="Arial" w:hAnsi="Arial" w:cs="Arial"/>
        </w:rPr>
      </w:pPr>
      <w:r>
        <w:rPr>
          <w:rFonts w:ascii="Arial" w:hAnsi="Arial" w:cs="Arial"/>
        </w:rPr>
        <w:t>With regard to</w:t>
      </w:r>
      <w:r w:rsidR="007A7CE3" w:rsidRPr="007A7CE3">
        <w:rPr>
          <w:rFonts w:ascii="Arial" w:hAnsi="Arial" w:cs="Arial"/>
        </w:rPr>
        <w:t xml:space="preserve"> complimentary medicines derived from seafood, the made in Australia mark means more than the food safety achieved by Australian encapsulation.  The brand tells the consumer that the product is from a sustainable fishery and </w:t>
      </w:r>
      <w:r w:rsidR="007A7CE3">
        <w:rPr>
          <w:rFonts w:ascii="Arial" w:hAnsi="Arial" w:cs="Arial"/>
        </w:rPr>
        <w:t xml:space="preserve">from fish that was </w:t>
      </w:r>
      <w:r w:rsidR="007A7CE3" w:rsidRPr="007A7CE3">
        <w:rPr>
          <w:rFonts w:ascii="Arial" w:hAnsi="Arial" w:cs="Arial"/>
        </w:rPr>
        <w:t xml:space="preserve">landed in accordance with Australian food safety standards (i.e. freshness).  </w:t>
      </w:r>
      <w:r w:rsidR="007A7CE3">
        <w:rPr>
          <w:rFonts w:ascii="Arial" w:hAnsi="Arial" w:cs="Arial"/>
        </w:rPr>
        <w:t xml:space="preserve">The </w:t>
      </w:r>
      <w:r>
        <w:rPr>
          <w:rFonts w:ascii="Arial" w:hAnsi="Arial" w:cs="Arial"/>
        </w:rPr>
        <w:t xml:space="preserve">Australian </w:t>
      </w:r>
      <w:r w:rsidR="007A7CE3">
        <w:rPr>
          <w:rFonts w:ascii="Arial" w:hAnsi="Arial" w:cs="Arial"/>
        </w:rPr>
        <w:t>fishing industry</w:t>
      </w:r>
      <w:r w:rsidR="007A7CE3" w:rsidRPr="007A7CE3">
        <w:rPr>
          <w:rFonts w:ascii="Arial" w:hAnsi="Arial" w:cs="Arial"/>
        </w:rPr>
        <w:t xml:space="preserve"> has spent more than 1</w:t>
      </w:r>
      <w:r>
        <w:rPr>
          <w:rFonts w:ascii="Arial" w:hAnsi="Arial" w:cs="Arial"/>
        </w:rPr>
        <w:t>50</w:t>
      </w:r>
      <w:r w:rsidR="007A7CE3" w:rsidRPr="007A7CE3">
        <w:rPr>
          <w:rFonts w:ascii="Arial" w:hAnsi="Arial" w:cs="Arial"/>
        </w:rPr>
        <w:t xml:space="preserve"> years building this trust</w:t>
      </w:r>
      <w:r w:rsidR="00E21D0E">
        <w:rPr>
          <w:rFonts w:ascii="Arial" w:hAnsi="Arial" w:cs="Arial"/>
        </w:rPr>
        <w:t xml:space="preserve"> and brand equity</w:t>
      </w:r>
      <w:r w:rsidR="007A7CE3" w:rsidRPr="007A7CE3">
        <w:rPr>
          <w:rFonts w:ascii="Arial" w:hAnsi="Arial" w:cs="Arial"/>
        </w:rPr>
        <w:t xml:space="preserve"> with the Australian consumer.</w:t>
      </w:r>
    </w:p>
    <w:p w14:paraId="64F02C37" w14:textId="278A3E84" w:rsidR="009A25C5" w:rsidRPr="007A7CE3" w:rsidRDefault="007A7CE3" w:rsidP="007A7CE3">
      <w:pPr>
        <w:spacing w:after="120" w:line="276" w:lineRule="auto"/>
        <w:rPr>
          <w:rFonts w:ascii="Arial" w:hAnsi="Arial" w:cs="Arial"/>
        </w:rPr>
      </w:pPr>
      <w:r w:rsidRPr="007A7CE3">
        <w:rPr>
          <w:rFonts w:ascii="Arial" w:hAnsi="Arial" w:cs="Arial"/>
        </w:rPr>
        <w:t>However, if an Australian manufacturing business imports ingredients and components and manufactures a product in Australia it may well pass this test and qualify for a made</w:t>
      </w:r>
      <w:r>
        <w:rPr>
          <w:rFonts w:ascii="Arial" w:hAnsi="Arial" w:cs="Arial"/>
        </w:rPr>
        <w:t>-</w:t>
      </w:r>
      <w:r w:rsidRPr="007A7CE3">
        <w:rPr>
          <w:rFonts w:ascii="Arial" w:hAnsi="Arial" w:cs="Arial"/>
        </w:rPr>
        <w:t>in claim.</w:t>
      </w:r>
    </w:p>
    <w:p w14:paraId="5E26F1B4" w14:textId="247A78BD" w:rsidR="00767573" w:rsidRPr="006C15FD" w:rsidRDefault="009A25C5" w:rsidP="003231A4">
      <w:pPr>
        <w:spacing w:after="120" w:line="276" w:lineRule="auto"/>
        <w:rPr>
          <w:rFonts w:ascii="Arial" w:hAnsi="Arial" w:cs="Arial"/>
        </w:rPr>
      </w:pPr>
      <w:r w:rsidRPr="007A7CE3">
        <w:rPr>
          <w:rFonts w:ascii="Arial" w:hAnsi="Arial" w:cs="Arial"/>
        </w:rPr>
        <w:t xml:space="preserve">It is critical that the Made in Australia logo is only lent to products that pass one of the </w:t>
      </w:r>
      <w:r w:rsidR="007C4094">
        <w:rPr>
          <w:rFonts w:ascii="Arial" w:hAnsi="Arial" w:cs="Arial"/>
        </w:rPr>
        <w:t xml:space="preserve">existing </w:t>
      </w:r>
      <w:r w:rsidRPr="007A7CE3">
        <w:rPr>
          <w:rFonts w:ascii="Arial" w:hAnsi="Arial" w:cs="Arial"/>
        </w:rPr>
        <w:t>safe harbour</w:t>
      </w:r>
      <w:r w:rsidR="007A7CE3" w:rsidRPr="007A7CE3">
        <w:rPr>
          <w:rFonts w:ascii="Arial" w:hAnsi="Arial" w:cs="Arial"/>
        </w:rPr>
        <w:t xml:space="preserve"> tests</w:t>
      </w:r>
      <w:r w:rsidRPr="007A7CE3">
        <w:rPr>
          <w:rFonts w:ascii="Arial" w:hAnsi="Arial" w:cs="Arial"/>
        </w:rPr>
        <w:t xml:space="preserve"> and that</w:t>
      </w:r>
      <w:r w:rsidR="003B2A69">
        <w:rPr>
          <w:rFonts w:ascii="Arial" w:hAnsi="Arial" w:cs="Arial"/>
        </w:rPr>
        <w:t xml:space="preserve"> </w:t>
      </w:r>
      <w:r w:rsidRPr="007A7CE3">
        <w:rPr>
          <w:rFonts w:ascii="Arial" w:hAnsi="Arial" w:cs="Arial"/>
        </w:rPr>
        <w:t>th</w:t>
      </w:r>
      <w:r w:rsidR="003B2A69">
        <w:rPr>
          <w:rFonts w:ascii="Arial" w:hAnsi="Arial" w:cs="Arial"/>
        </w:rPr>
        <w:t>is</w:t>
      </w:r>
      <w:r w:rsidRPr="007A7CE3">
        <w:rPr>
          <w:rFonts w:ascii="Arial" w:hAnsi="Arial" w:cs="Arial"/>
        </w:rPr>
        <w:t xml:space="preserve"> exclude</w:t>
      </w:r>
      <w:r w:rsidR="003231A4">
        <w:rPr>
          <w:rFonts w:ascii="Arial" w:hAnsi="Arial" w:cs="Arial"/>
        </w:rPr>
        <w:t>s</w:t>
      </w:r>
      <w:r w:rsidRPr="007A7CE3">
        <w:rPr>
          <w:rFonts w:ascii="Arial" w:hAnsi="Arial" w:cs="Arial"/>
        </w:rPr>
        <w:t xml:space="preserve"> imported oils </w:t>
      </w:r>
      <w:r w:rsidR="007A7CE3" w:rsidRPr="007A7CE3">
        <w:rPr>
          <w:rFonts w:ascii="Arial" w:hAnsi="Arial" w:cs="Arial"/>
        </w:rPr>
        <w:t xml:space="preserve">that only undergo </w:t>
      </w:r>
      <w:r w:rsidRPr="007A7CE3">
        <w:rPr>
          <w:rFonts w:ascii="Arial" w:hAnsi="Arial" w:cs="Arial"/>
        </w:rPr>
        <w:t>encapsulat</w:t>
      </w:r>
      <w:r w:rsidR="007A7CE3" w:rsidRPr="007A7CE3">
        <w:rPr>
          <w:rFonts w:ascii="Arial" w:hAnsi="Arial" w:cs="Arial"/>
        </w:rPr>
        <w:t>ion</w:t>
      </w:r>
      <w:r w:rsidRPr="007A7CE3">
        <w:rPr>
          <w:rFonts w:ascii="Arial" w:hAnsi="Arial" w:cs="Arial"/>
        </w:rPr>
        <w:t xml:space="preserve"> in Australia.</w:t>
      </w:r>
      <w:r w:rsidR="00113F8C" w:rsidRPr="006C15FD">
        <w:rPr>
          <w:rFonts w:ascii="Arial" w:hAnsi="Arial" w:cs="Arial"/>
        </w:rPr>
        <w:tab/>
      </w:r>
      <w:r w:rsidR="00113F8C" w:rsidRPr="006C15FD">
        <w:rPr>
          <w:rFonts w:ascii="Arial" w:hAnsi="Arial" w:cs="Arial"/>
        </w:rPr>
        <w:tab/>
      </w:r>
      <w:r w:rsidR="00113F8C" w:rsidRPr="006C15FD">
        <w:rPr>
          <w:rFonts w:ascii="Arial" w:hAnsi="Arial" w:cs="Arial"/>
        </w:rPr>
        <w:tab/>
      </w:r>
      <w:r w:rsidR="006C15FD" w:rsidRPr="006C15FD">
        <w:rPr>
          <w:rFonts w:ascii="Arial" w:hAnsi="Arial" w:cs="Arial"/>
        </w:rPr>
        <w:tab/>
      </w:r>
    </w:p>
    <w:sectPr w:rsidR="00767573" w:rsidRPr="006C15FD" w:rsidSect="00476435">
      <w:footerReference w:type="default" r:id="rId15"/>
      <w:headerReference w:type="first" r:id="rId16"/>
      <w:pgSz w:w="11906" w:h="16838"/>
      <w:pgMar w:top="1418"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935835" w14:textId="77777777" w:rsidR="000A3883" w:rsidRDefault="000A3883" w:rsidP="00767573">
      <w:pPr>
        <w:spacing w:after="0" w:line="240" w:lineRule="auto"/>
      </w:pPr>
      <w:r>
        <w:separator/>
      </w:r>
    </w:p>
  </w:endnote>
  <w:endnote w:type="continuationSeparator" w:id="0">
    <w:p w14:paraId="2A6BA3CB" w14:textId="77777777" w:rsidR="000A3883" w:rsidRDefault="000A3883" w:rsidP="00767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1D51F" w14:textId="31870524" w:rsidR="00476435" w:rsidRDefault="00476435" w:rsidP="006E554E">
    <w:pPr>
      <w:pStyle w:val="Footer"/>
      <w:jc w:val="both"/>
    </w:pPr>
    <w:r w:rsidRPr="00476435">
      <w:rPr>
        <w:noProof/>
      </w:rPr>
      <w:drawing>
        <wp:inline distT="0" distB="0" distL="0" distR="0" wp14:anchorId="3B76B380" wp14:editId="0D31EA50">
          <wp:extent cx="688340" cy="688340"/>
          <wp:effectExtent l="0" t="0" r="0" b="0"/>
          <wp:docPr id="19" name="Picture 2" descr="No photo description available.">
            <a:extLst xmlns:a="http://schemas.openxmlformats.org/drawingml/2006/main">
              <a:ext uri="{FF2B5EF4-FFF2-40B4-BE49-F238E27FC236}">
                <a16:creationId xmlns:a16="http://schemas.microsoft.com/office/drawing/2014/main" id="{2FD7B55F-8FBA-4C79-BF9E-6FF9D64DBEB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2" descr="No photo description available.">
                    <a:extLst>
                      <a:ext uri="{FF2B5EF4-FFF2-40B4-BE49-F238E27FC236}">
                        <a16:creationId xmlns:a16="http://schemas.microsoft.com/office/drawing/2014/main" id="{2FD7B55F-8FBA-4C79-BF9E-6FF9D64DBEBD}"/>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8532" cy="688532"/>
                  </a:xfrm>
                  <a:prstGeom prst="rect">
                    <a:avLst/>
                  </a:prstGeom>
                  <a:noFill/>
                </pic:spPr>
              </pic:pic>
            </a:graphicData>
          </a:graphic>
        </wp:inline>
      </w:drawing>
    </w:r>
    <w:r w:rsidR="006E554E">
      <w:t xml:space="preserve">   </w:t>
    </w:r>
    <w:r w:rsidRPr="00476435">
      <w:rPr>
        <w:noProof/>
      </w:rPr>
      <w:drawing>
        <wp:inline distT="0" distB="0" distL="0" distR="0" wp14:anchorId="73796E79" wp14:editId="65B4F740">
          <wp:extent cx="1780689" cy="466725"/>
          <wp:effectExtent l="0" t="0" r="0" b="0"/>
          <wp:docPr id="20" name="Picture 12">
            <a:extLst xmlns:a="http://schemas.openxmlformats.org/drawingml/2006/main">
              <a:ext uri="{FF2B5EF4-FFF2-40B4-BE49-F238E27FC236}">
                <a16:creationId xmlns:a16="http://schemas.microsoft.com/office/drawing/2014/main" id="{6D3A0360-C2B9-4A16-8673-490DD518EB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6D3A0360-C2B9-4A16-8673-490DD518EBCD}"/>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13515" cy="475329"/>
                  </a:xfrm>
                  <a:prstGeom prst="rect">
                    <a:avLst/>
                  </a:prstGeom>
                </pic:spPr>
              </pic:pic>
            </a:graphicData>
          </a:graphic>
        </wp:inline>
      </w:drawing>
    </w:r>
    <w:r w:rsidR="006E554E">
      <w:t xml:space="preserve">   </w:t>
    </w:r>
    <w:r w:rsidRPr="00476435">
      <w:rPr>
        <w:noProof/>
      </w:rPr>
      <w:drawing>
        <wp:inline distT="0" distB="0" distL="0" distR="0" wp14:anchorId="4EE83D09" wp14:editId="3E75B9F7">
          <wp:extent cx="2038350" cy="682004"/>
          <wp:effectExtent l="0" t="0" r="0" b="0"/>
          <wp:docPr id="21" name="Picture 2" descr="SSIA - Southern Shark Industry Alliance">
            <a:extLst xmlns:a="http://schemas.openxmlformats.org/drawingml/2006/main">
              <a:ext uri="{FF2B5EF4-FFF2-40B4-BE49-F238E27FC236}">
                <a16:creationId xmlns:a16="http://schemas.microsoft.com/office/drawing/2014/main" id="{F644D014-5224-46B5-BAF5-B497B5638A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SSIA - Southern Shark Industry Alliance">
                    <a:extLst>
                      <a:ext uri="{FF2B5EF4-FFF2-40B4-BE49-F238E27FC236}">
                        <a16:creationId xmlns:a16="http://schemas.microsoft.com/office/drawing/2014/main" id="{F644D014-5224-46B5-BAF5-B497B5638A20}"/>
                      </a:ext>
                    </a:extLs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41886" cy="683187"/>
                  </a:xfrm>
                  <a:prstGeom prst="rect">
                    <a:avLst/>
                  </a:prstGeom>
                  <a:noFill/>
                </pic:spPr>
              </pic:pic>
            </a:graphicData>
          </a:graphic>
        </wp:inline>
      </w:drawing>
    </w:r>
    <w:r w:rsidR="006E554E">
      <w:t xml:space="preserve">   </w:t>
    </w:r>
    <w:r>
      <w:rPr>
        <w:noProof/>
      </w:rPr>
      <w:drawing>
        <wp:inline distT="0" distB="0" distL="0" distR="0" wp14:anchorId="75FCF310" wp14:editId="3540F7C0">
          <wp:extent cx="873305" cy="746125"/>
          <wp:effectExtent l="0" t="0" r="3175" b="0"/>
          <wp:docPr id="22" name="Picture 25">
            <a:extLst xmlns:a="http://schemas.openxmlformats.org/drawingml/2006/main">
              <a:ext uri="{FF2B5EF4-FFF2-40B4-BE49-F238E27FC236}">
                <a16:creationId xmlns:a16="http://schemas.microsoft.com/office/drawing/2014/main" id="{DA03A873-4408-4AD6-9223-E5732235B67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5">
                    <a:extLst>
                      <a:ext uri="{FF2B5EF4-FFF2-40B4-BE49-F238E27FC236}">
                        <a16:creationId xmlns:a16="http://schemas.microsoft.com/office/drawing/2014/main" id="{DA03A873-4408-4AD6-9223-E5732235B676}"/>
                      </a:ext>
                    </a:extLst>
                  </pic:cNvPr>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878356" cy="7504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EFED8A" w14:textId="77777777" w:rsidR="000A3883" w:rsidRDefault="000A3883" w:rsidP="00767573">
      <w:pPr>
        <w:spacing w:after="0" w:line="240" w:lineRule="auto"/>
      </w:pPr>
      <w:r>
        <w:separator/>
      </w:r>
    </w:p>
  </w:footnote>
  <w:footnote w:type="continuationSeparator" w:id="0">
    <w:p w14:paraId="601820E8" w14:textId="77777777" w:rsidR="000A3883" w:rsidRDefault="000A3883" w:rsidP="00767573">
      <w:pPr>
        <w:spacing w:after="0" w:line="240" w:lineRule="auto"/>
      </w:pPr>
      <w:r>
        <w:continuationSeparator/>
      </w:r>
    </w:p>
  </w:footnote>
  <w:footnote w:id="1">
    <w:p w14:paraId="6B12A751" w14:textId="3769B266" w:rsidR="006C15FD" w:rsidRPr="00476435" w:rsidRDefault="006C15FD" w:rsidP="006C15FD">
      <w:pPr>
        <w:pStyle w:val="FootnoteText"/>
        <w:rPr>
          <w:rFonts w:ascii="Arial" w:hAnsi="Arial" w:cs="Arial"/>
          <w:sz w:val="18"/>
          <w:szCs w:val="18"/>
        </w:rPr>
      </w:pPr>
      <w:r>
        <w:rPr>
          <w:rStyle w:val="FootnoteReference"/>
        </w:rPr>
        <w:footnoteRef/>
      </w:r>
      <w:r>
        <w:t xml:space="preserve"> </w:t>
      </w:r>
      <w:r w:rsidRPr="00476435">
        <w:rPr>
          <w:rFonts w:ascii="Arial" w:hAnsi="Arial" w:cs="Arial"/>
          <w:sz w:val="18"/>
          <w:szCs w:val="18"/>
        </w:rPr>
        <w:t xml:space="preserve">This submission therefore represents </w:t>
      </w:r>
      <w:r w:rsidR="00237579" w:rsidRPr="00237579">
        <w:rPr>
          <w:rFonts w:ascii="Arial" w:hAnsi="Arial" w:cs="Arial"/>
          <w:sz w:val="18"/>
          <w:szCs w:val="18"/>
        </w:rPr>
        <w:t>≈</w:t>
      </w:r>
      <w:r w:rsidR="00237579">
        <w:rPr>
          <w:rFonts w:ascii="Arial" w:hAnsi="Arial" w:cs="Arial"/>
          <w:sz w:val="18"/>
          <w:szCs w:val="18"/>
        </w:rPr>
        <w:t>20</w:t>
      </w:r>
      <w:r w:rsidRPr="00476435">
        <w:rPr>
          <w:rFonts w:ascii="Arial" w:hAnsi="Arial" w:cs="Arial"/>
          <w:sz w:val="18"/>
          <w:szCs w:val="18"/>
        </w:rPr>
        <w:t>% of Australia’s wildcatch production by volume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9D749" w14:textId="1F2C7C0C" w:rsidR="00476435" w:rsidRPr="00824829" w:rsidRDefault="00824829" w:rsidP="00476435">
    <w:pPr>
      <w:spacing w:after="0" w:line="276" w:lineRule="auto"/>
      <w:ind w:left="720" w:firstLine="720"/>
      <w:jc w:val="right"/>
      <w:rPr>
        <w:rFonts w:ascii="Arial" w:hAnsi="Arial" w:cs="Arial"/>
        <w:sz w:val="18"/>
        <w:szCs w:val="18"/>
      </w:rPr>
    </w:pPr>
    <w:r w:rsidRPr="00824829">
      <w:rPr>
        <w:rFonts w:ascii="Arial" w:hAnsi="Arial" w:cs="Arial"/>
        <w:sz w:val="18"/>
        <w:szCs w:val="18"/>
      </w:rPr>
      <w:t>30</w:t>
    </w:r>
    <w:r w:rsidR="00476435" w:rsidRPr="00824829">
      <w:rPr>
        <w:rFonts w:ascii="Arial" w:hAnsi="Arial" w:cs="Arial"/>
        <w:sz w:val="18"/>
        <w:szCs w:val="18"/>
      </w:rPr>
      <w:t xml:space="preserve"> October 2019</w:t>
    </w:r>
  </w:p>
  <w:p w14:paraId="1B4AFCB7" w14:textId="77777777" w:rsidR="00476435" w:rsidRDefault="004764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701FDC"/>
    <w:multiLevelType w:val="hybridMultilevel"/>
    <w:tmpl w:val="D610D53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B31"/>
    <w:rsid w:val="00083926"/>
    <w:rsid w:val="000A3883"/>
    <w:rsid w:val="00105C95"/>
    <w:rsid w:val="00113F8C"/>
    <w:rsid w:val="00161CFB"/>
    <w:rsid w:val="001D258E"/>
    <w:rsid w:val="00221C77"/>
    <w:rsid w:val="00237579"/>
    <w:rsid w:val="0025156D"/>
    <w:rsid w:val="002C53CE"/>
    <w:rsid w:val="002C79AC"/>
    <w:rsid w:val="003231A4"/>
    <w:rsid w:val="00326909"/>
    <w:rsid w:val="003A6EED"/>
    <w:rsid w:val="003B2A69"/>
    <w:rsid w:val="003D4893"/>
    <w:rsid w:val="00400F03"/>
    <w:rsid w:val="0044119C"/>
    <w:rsid w:val="00476435"/>
    <w:rsid w:val="00504EF8"/>
    <w:rsid w:val="0057145A"/>
    <w:rsid w:val="005C36ED"/>
    <w:rsid w:val="006134BE"/>
    <w:rsid w:val="006C15FD"/>
    <w:rsid w:val="006E554E"/>
    <w:rsid w:val="00767573"/>
    <w:rsid w:val="007A7CE3"/>
    <w:rsid w:val="007B3146"/>
    <w:rsid w:val="007C4094"/>
    <w:rsid w:val="007D2B64"/>
    <w:rsid w:val="007D5E19"/>
    <w:rsid w:val="00824829"/>
    <w:rsid w:val="009A25C5"/>
    <w:rsid w:val="00A10B31"/>
    <w:rsid w:val="00A56558"/>
    <w:rsid w:val="00AD106E"/>
    <w:rsid w:val="00AD63DE"/>
    <w:rsid w:val="00B56EE8"/>
    <w:rsid w:val="00B917AC"/>
    <w:rsid w:val="00BF425C"/>
    <w:rsid w:val="00C277CF"/>
    <w:rsid w:val="00C31D5A"/>
    <w:rsid w:val="00CE2229"/>
    <w:rsid w:val="00DC56F8"/>
    <w:rsid w:val="00E21D0E"/>
    <w:rsid w:val="00EC0805"/>
    <w:rsid w:val="00EF1860"/>
    <w:rsid w:val="00F70ED7"/>
    <w:rsid w:val="00FE033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18F8A"/>
  <w15:chartTrackingRefBased/>
  <w15:docId w15:val="{EC9ED09F-3AE3-4B6A-B131-1AA059922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75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7573"/>
  </w:style>
  <w:style w:type="paragraph" w:styleId="Footer">
    <w:name w:val="footer"/>
    <w:basedOn w:val="Normal"/>
    <w:link w:val="FooterChar"/>
    <w:uiPriority w:val="99"/>
    <w:unhideWhenUsed/>
    <w:rsid w:val="007675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7573"/>
  </w:style>
  <w:style w:type="paragraph" w:styleId="Caption">
    <w:name w:val="caption"/>
    <w:basedOn w:val="Normal"/>
    <w:next w:val="Normal"/>
    <w:uiPriority w:val="35"/>
    <w:unhideWhenUsed/>
    <w:qFormat/>
    <w:rsid w:val="006C15FD"/>
    <w:pPr>
      <w:spacing w:after="200" w:line="240" w:lineRule="auto"/>
    </w:pPr>
    <w:rPr>
      <w:i/>
      <w:iCs/>
      <w:color w:val="44546A" w:themeColor="text2"/>
      <w:sz w:val="18"/>
      <w:szCs w:val="18"/>
    </w:rPr>
  </w:style>
  <w:style w:type="character" w:styleId="Hyperlink">
    <w:name w:val="Hyperlink"/>
    <w:basedOn w:val="DefaultParagraphFont"/>
    <w:uiPriority w:val="99"/>
    <w:unhideWhenUsed/>
    <w:rsid w:val="006C15FD"/>
    <w:rPr>
      <w:color w:val="0563C1" w:themeColor="hyperlink"/>
      <w:u w:val="single"/>
    </w:rPr>
  </w:style>
  <w:style w:type="paragraph" w:styleId="FootnoteText">
    <w:name w:val="footnote text"/>
    <w:basedOn w:val="Normal"/>
    <w:link w:val="FootnoteTextChar"/>
    <w:uiPriority w:val="99"/>
    <w:semiHidden/>
    <w:unhideWhenUsed/>
    <w:rsid w:val="006C15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C15FD"/>
    <w:rPr>
      <w:sz w:val="20"/>
      <w:szCs w:val="20"/>
    </w:rPr>
  </w:style>
  <w:style w:type="character" w:styleId="FootnoteReference">
    <w:name w:val="footnote reference"/>
    <w:basedOn w:val="DefaultParagraphFont"/>
    <w:uiPriority w:val="99"/>
    <w:semiHidden/>
    <w:unhideWhenUsed/>
    <w:rsid w:val="006C15FD"/>
    <w:rPr>
      <w:vertAlign w:val="superscript"/>
    </w:rPr>
  </w:style>
  <w:style w:type="character" w:styleId="UnresolvedMention">
    <w:name w:val="Unresolved Mention"/>
    <w:basedOn w:val="DefaultParagraphFont"/>
    <w:uiPriority w:val="99"/>
    <w:semiHidden/>
    <w:unhideWhenUsed/>
    <w:rsid w:val="006C15FD"/>
    <w:rPr>
      <w:color w:val="605E5C"/>
      <w:shd w:val="clear" w:color="auto" w:fill="E1DFDD"/>
    </w:rPr>
  </w:style>
  <w:style w:type="table" w:styleId="TableGrid">
    <w:name w:val="Table Grid"/>
    <w:basedOn w:val="TableNormal"/>
    <w:uiPriority w:val="39"/>
    <w:rsid w:val="006C1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A25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027698">
      <w:bodyDiv w:val="1"/>
      <w:marLeft w:val="0"/>
      <w:marRight w:val="0"/>
      <w:marTop w:val="0"/>
      <w:marBottom w:val="0"/>
      <w:divBdr>
        <w:top w:val="none" w:sz="0" w:space="0" w:color="auto"/>
        <w:left w:val="none" w:sz="0" w:space="0" w:color="auto"/>
        <w:bottom w:val="none" w:sz="0" w:space="0" w:color="auto"/>
        <w:right w:val="none" w:sz="0" w:space="0" w:color="auto"/>
      </w:divBdr>
    </w:div>
    <w:div w:id="1097557643">
      <w:bodyDiv w:val="1"/>
      <w:marLeft w:val="0"/>
      <w:marRight w:val="0"/>
      <w:marTop w:val="0"/>
      <w:marBottom w:val="0"/>
      <w:divBdr>
        <w:top w:val="none" w:sz="0" w:space="0" w:color="auto"/>
        <w:left w:val="none" w:sz="0" w:space="0" w:color="auto"/>
        <w:bottom w:val="none" w:sz="0" w:space="0" w:color="auto"/>
        <w:right w:val="none" w:sz="0" w:space="0" w:color="auto"/>
      </w:divBdr>
    </w:div>
    <w:div w:id="1933586619">
      <w:bodyDiv w:val="1"/>
      <w:marLeft w:val="0"/>
      <w:marRight w:val="0"/>
      <w:marTop w:val="0"/>
      <w:marBottom w:val="0"/>
      <w:divBdr>
        <w:top w:val="none" w:sz="0" w:space="0" w:color="auto"/>
        <w:left w:val="none" w:sz="0" w:space="0" w:color="auto"/>
        <w:bottom w:val="none" w:sz="0" w:space="0" w:color="auto"/>
        <w:right w:val="none" w:sz="0" w:space="0" w:color="auto"/>
      </w:divBdr>
    </w:div>
    <w:div w:id="212769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defacilitation@industry.gov.au" TargetMode="External"/><Relationship Id="rId13" Type="http://schemas.openxmlformats.org/officeDocument/2006/relationships/image" Target="cid:image001.png@01D58439.E78BD18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imonboag@setfia.org.au" TargetMode="Externa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ccc.gov.au/media-release/court-rules-fish-oil-capsules-not-%E2%80%98made-in-australia"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accc.gov.au/business/advertising-promoting-your-business/country-of-origin-claims/country-of-origin-labelling-faqs"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www.iucnredlist.org/species/39381/10222811"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1508</Words>
  <Characters>8601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simonboag@setfia.org.au</dc:creator>
  <cp:keywords/>
  <dc:description/>
  <cp:lastModifiedBy>simonboag@setfia.org.au</cp:lastModifiedBy>
  <cp:revision>2</cp:revision>
  <cp:lastPrinted>2019-10-30T04:37:00Z</cp:lastPrinted>
  <dcterms:created xsi:type="dcterms:W3CDTF">2019-10-30T05:33:00Z</dcterms:created>
  <dcterms:modified xsi:type="dcterms:W3CDTF">2019-10-30T05:33:00Z</dcterms:modified>
</cp:coreProperties>
</file>